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BA92">
      <w:pPr>
        <w:snapToGrid w:val="0"/>
        <w:spacing w:line="500" w:lineRule="exact"/>
        <w:jc w:val="center"/>
        <w:rPr>
          <w:rFonts w:hint="eastAsia" w:asciiTheme="minorEastAsia" w:hAnsiTheme="minorEastAsia" w:eastAsiaTheme="minorEastAsia" w:cstheme="minorEastAsia"/>
          <w:b/>
          <w:i w:val="0"/>
          <w:iCs w:val="0"/>
          <w:sz w:val="28"/>
          <w:szCs w:val="28"/>
        </w:rPr>
      </w:pPr>
    </w:p>
    <w:p w14:paraId="7F0D5314">
      <w:pPr>
        <w:snapToGrid w:val="0"/>
        <w:spacing w:line="500" w:lineRule="exact"/>
        <w:rPr>
          <w:rFonts w:hint="eastAsia" w:asciiTheme="minorEastAsia" w:hAnsiTheme="minorEastAsia" w:eastAsiaTheme="minorEastAsia" w:cstheme="minorEastAsia"/>
          <w:b/>
          <w:i w:val="0"/>
          <w:iCs w:val="0"/>
          <w:sz w:val="28"/>
          <w:szCs w:val="28"/>
        </w:rPr>
      </w:pPr>
    </w:p>
    <w:p w14:paraId="20F647D8">
      <w:pPr>
        <w:snapToGrid w:val="0"/>
        <w:spacing w:line="500" w:lineRule="exact"/>
        <w:jc w:val="center"/>
        <w:rPr>
          <w:rFonts w:hint="eastAsia" w:asciiTheme="minorEastAsia" w:hAnsiTheme="minorEastAsia" w:eastAsiaTheme="minorEastAsia" w:cstheme="minorEastAsia"/>
          <w:b/>
          <w:i w:val="0"/>
          <w:iCs w:val="0"/>
          <w:sz w:val="28"/>
          <w:szCs w:val="28"/>
        </w:rPr>
      </w:pPr>
    </w:p>
    <w:p w14:paraId="457E0B68">
      <w:pPr>
        <w:snapToGrid w:val="0"/>
        <w:spacing w:line="500" w:lineRule="exact"/>
        <w:jc w:val="center"/>
        <w:rPr>
          <w:rFonts w:hint="eastAsia" w:asciiTheme="minorEastAsia" w:hAnsiTheme="minorEastAsia" w:eastAsiaTheme="minorEastAsia" w:cstheme="minorEastAsia"/>
          <w:b/>
          <w:i w:val="0"/>
          <w:iCs w:val="0"/>
          <w:sz w:val="28"/>
          <w:szCs w:val="28"/>
        </w:rPr>
      </w:pPr>
    </w:p>
    <w:p w14:paraId="11A2B779">
      <w:pPr>
        <w:snapToGrid w:val="0"/>
        <w:spacing w:line="500" w:lineRule="exact"/>
        <w:jc w:val="center"/>
        <w:rPr>
          <w:rFonts w:hint="eastAsia" w:asciiTheme="minorEastAsia" w:hAnsiTheme="minorEastAsia" w:eastAsiaTheme="minorEastAsia" w:cstheme="minorEastAsia"/>
          <w:b/>
          <w:i w:val="0"/>
          <w:iCs w:val="0"/>
          <w:sz w:val="28"/>
          <w:szCs w:val="28"/>
        </w:rPr>
      </w:pPr>
    </w:p>
    <w:p w14:paraId="20C8C2F2">
      <w:pPr>
        <w:snapToGrid w:val="0"/>
        <w:spacing w:line="500" w:lineRule="exact"/>
        <w:jc w:val="center"/>
        <w:rPr>
          <w:rStyle w:val="45"/>
          <w:rFonts w:hint="eastAsia" w:asciiTheme="minorEastAsia" w:hAnsiTheme="minorEastAsia" w:eastAsiaTheme="minorEastAsia" w:cstheme="minorEastAsia"/>
          <w:b/>
          <w:i w:val="0"/>
          <w:iCs w:val="0"/>
          <w:sz w:val="44"/>
          <w:szCs w:val="44"/>
          <w:lang w:eastAsia="zh-CN"/>
        </w:rPr>
      </w:pPr>
      <w:r>
        <w:rPr>
          <w:rFonts w:hint="eastAsia" w:asciiTheme="minorEastAsia" w:hAnsiTheme="minorEastAsia" w:eastAsiaTheme="minorEastAsia" w:cstheme="minorEastAsia"/>
          <w:b/>
          <w:i w:val="0"/>
          <w:iCs w:val="0"/>
          <w:sz w:val="44"/>
          <w:szCs w:val="44"/>
        </w:rPr>
        <w:t>招 标 文 件</w:t>
      </w:r>
    </w:p>
    <w:p w14:paraId="2629CF25">
      <w:pPr>
        <w:pStyle w:val="34"/>
        <w:spacing w:after="0" w:line="500" w:lineRule="exact"/>
        <w:ind w:firstLine="280"/>
        <w:rPr>
          <w:rFonts w:hint="eastAsia" w:asciiTheme="minorEastAsia" w:hAnsiTheme="minorEastAsia" w:eastAsiaTheme="minorEastAsia" w:cstheme="minorEastAsia"/>
          <w:i w:val="0"/>
          <w:iCs w:val="0"/>
          <w:sz w:val="28"/>
          <w:szCs w:val="28"/>
        </w:rPr>
      </w:pPr>
    </w:p>
    <w:p w14:paraId="571AB189">
      <w:pPr>
        <w:spacing w:line="500" w:lineRule="exact"/>
        <w:rPr>
          <w:rFonts w:hint="eastAsia" w:asciiTheme="minorEastAsia" w:hAnsiTheme="minorEastAsia" w:eastAsiaTheme="minorEastAsia" w:cstheme="minorEastAsia"/>
          <w:i w:val="0"/>
          <w:iCs w:val="0"/>
          <w:sz w:val="28"/>
          <w:szCs w:val="28"/>
        </w:rPr>
      </w:pPr>
    </w:p>
    <w:p w14:paraId="182265C2">
      <w:pPr>
        <w:pStyle w:val="35"/>
        <w:spacing w:line="500" w:lineRule="exact"/>
        <w:rPr>
          <w:rFonts w:hint="eastAsia" w:asciiTheme="minorEastAsia" w:hAnsiTheme="minorEastAsia" w:eastAsiaTheme="minorEastAsia" w:cstheme="minorEastAsia"/>
          <w:i w:val="0"/>
          <w:iCs w:val="0"/>
          <w:sz w:val="28"/>
          <w:szCs w:val="28"/>
        </w:rPr>
      </w:pPr>
    </w:p>
    <w:p w14:paraId="2E7164EB">
      <w:pPr>
        <w:pStyle w:val="2"/>
        <w:spacing w:after="0" w:line="500" w:lineRule="exact"/>
        <w:rPr>
          <w:rFonts w:hint="eastAsia" w:asciiTheme="minorEastAsia" w:hAnsiTheme="minorEastAsia" w:eastAsiaTheme="minorEastAsia" w:cstheme="minorEastAsia"/>
          <w:i w:val="0"/>
          <w:iCs w:val="0"/>
          <w:sz w:val="28"/>
          <w:szCs w:val="28"/>
        </w:rPr>
      </w:pPr>
    </w:p>
    <w:p w14:paraId="3E447D45">
      <w:pPr>
        <w:pStyle w:val="47"/>
        <w:spacing w:line="500" w:lineRule="exact"/>
        <w:rPr>
          <w:rFonts w:hint="eastAsia" w:asciiTheme="minorEastAsia" w:hAnsiTheme="minorEastAsia" w:eastAsiaTheme="minorEastAsia" w:cstheme="minorEastAsia"/>
          <w:i w:val="0"/>
          <w:iCs w:val="0"/>
          <w:sz w:val="28"/>
          <w:szCs w:val="28"/>
        </w:rPr>
      </w:pPr>
    </w:p>
    <w:p w14:paraId="5E7592AD">
      <w:pPr>
        <w:pStyle w:val="47"/>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44036166">
      <w:pPr>
        <w:snapToGrid w:val="0"/>
        <w:spacing w:line="500" w:lineRule="exact"/>
        <w:ind w:firstLine="357"/>
        <w:rPr>
          <w:rStyle w:val="45"/>
          <w:rFonts w:hint="eastAsia" w:asciiTheme="minorEastAsia" w:hAnsiTheme="minorEastAsia" w:eastAsiaTheme="minorEastAsia" w:cstheme="minorEastAsia"/>
          <w:b/>
          <w:i w:val="0"/>
          <w:iCs w:val="0"/>
          <w:sz w:val="28"/>
          <w:szCs w:val="28"/>
          <w:lang w:eastAsia="zh-CN"/>
        </w:rPr>
      </w:pPr>
      <w:r>
        <w:rPr>
          <w:rStyle w:val="45"/>
          <w:rFonts w:hint="eastAsia" w:asciiTheme="minorEastAsia" w:hAnsiTheme="minorEastAsia" w:eastAsiaTheme="minorEastAsia" w:cstheme="minorEastAsia"/>
          <w:b/>
          <w:i w:val="0"/>
          <w:iCs w:val="0"/>
          <w:sz w:val="28"/>
          <w:szCs w:val="28"/>
          <w:lang w:eastAsia="zh-CN"/>
        </w:rPr>
        <w:t>项目名称：</w:t>
      </w:r>
      <w:bookmarkStart w:id="201" w:name="_GoBack"/>
      <w:r>
        <w:rPr>
          <w:rStyle w:val="45"/>
          <w:rFonts w:hint="eastAsia" w:asciiTheme="minorEastAsia" w:hAnsiTheme="minorEastAsia" w:eastAsiaTheme="minorEastAsia" w:cstheme="minorEastAsia"/>
          <w:b/>
          <w:i w:val="0"/>
          <w:iCs w:val="0"/>
          <w:sz w:val="28"/>
          <w:szCs w:val="28"/>
          <w:lang w:eastAsia="zh-CN"/>
        </w:rPr>
        <w:t>乌鲁木齐市体育运动学校学校调味料、米面油、奶制品采购项目</w:t>
      </w:r>
    </w:p>
    <w:bookmarkEnd w:id="201"/>
    <w:p w14:paraId="71AB8976">
      <w:pPr>
        <w:snapToGrid w:val="0"/>
        <w:spacing w:line="500" w:lineRule="exact"/>
        <w:ind w:firstLine="357"/>
        <w:rPr>
          <w:rStyle w:val="45"/>
          <w:rFonts w:hint="eastAsia" w:asciiTheme="minorEastAsia" w:hAnsiTheme="minorEastAsia" w:eastAsiaTheme="minorEastAsia" w:cstheme="minorEastAsia"/>
          <w:b/>
          <w:i w:val="0"/>
          <w:iCs w:val="0"/>
          <w:sz w:val="28"/>
          <w:szCs w:val="28"/>
          <w:highlight w:val="none"/>
          <w:lang w:eastAsia="zh-CN"/>
        </w:rPr>
      </w:pPr>
      <w:r>
        <w:rPr>
          <w:rStyle w:val="45"/>
          <w:rFonts w:hint="eastAsia" w:asciiTheme="minorEastAsia" w:hAnsiTheme="minorEastAsia" w:eastAsiaTheme="minorEastAsia" w:cstheme="minorEastAsia"/>
          <w:b/>
          <w:i w:val="0"/>
          <w:iCs w:val="0"/>
          <w:sz w:val="28"/>
          <w:szCs w:val="28"/>
          <w:highlight w:val="none"/>
          <w:lang w:eastAsia="zh-CN"/>
        </w:rPr>
        <w:t>项目编号：</w:t>
      </w:r>
      <w:r>
        <w:rPr>
          <w:rStyle w:val="45"/>
          <w:rFonts w:hint="eastAsia" w:asciiTheme="minorEastAsia" w:hAnsiTheme="minorEastAsia" w:eastAsiaTheme="minorEastAsia" w:cstheme="minorEastAsia"/>
          <w:b/>
          <w:i w:val="0"/>
          <w:iCs w:val="0"/>
          <w:sz w:val="28"/>
          <w:szCs w:val="28"/>
          <w:highlight w:val="none"/>
          <w:lang w:eastAsia="zh-CN"/>
        </w:rPr>
        <w:t>[2026]1875-76、1881、1883-84号</w:t>
      </w:r>
      <w:r>
        <w:rPr>
          <w:rStyle w:val="45"/>
          <w:rFonts w:hint="eastAsia" w:asciiTheme="minorEastAsia" w:hAnsiTheme="minorEastAsia" w:eastAsiaTheme="minorEastAsia" w:cstheme="minorEastAsia"/>
          <w:b/>
          <w:i w:val="0"/>
          <w:iCs w:val="0"/>
          <w:sz w:val="28"/>
          <w:szCs w:val="28"/>
          <w:highlight w:val="none"/>
          <w:lang w:eastAsia="zh-CN"/>
        </w:rPr>
        <w:t xml:space="preserve">  </w:t>
      </w:r>
    </w:p>
    <w:p w14:paraId="0E28BA58">
      <w:pPr>
        <w:pStyle w:val="48"/>
        <w:spacing w:line="500" w:lineRule="exact"/>
        <w:rPr>
          <w:rStyle w:val="45"/>
          <w:rFonts w:hint="eastAsia" w:asciiTheme="minorEastAsia" w:hAnsiTheme="minorEastAsia" w:eastAsiaTheme="minorEastAsia" w:cstheme="minorEastAsia"/>
          <w:bCs/>
          <w:i w:val="0"/>
          <w:iCs w:val="0"/>
          <w:sz w:val="28"/>
          <w:szCs w:val="28"/>
          <w:lang w:eastAsia="zh-CN"/>
        </w:rPr>
      </w:pPr>
    </w:p>
    <w:p w14:paraId="3E25D9EF">
      <w:pPr>
        <w:snapToGrid w:val="0"/>
        <w:spacing w:line="500" w:lineRule="exact"/>
        <w:ind w:firstLine="357"/>
        <w:rPr>
          <w:rFonts w:hint="eastAsia" w:asciiTheme="minorEastAsia" w:hAnsiTheme="minorEastAsia" w:eastAsiaTheme="minorEastAsia" w:cstheme="minorEastAsia"/>
          <w:bCs/>
          <w:i w:val="0"/>
          <w:iCs w:val="0"/>
          <w:sz w:val="28"/>
          <w:szCs w:val="28"/>
        </w:rPr>
      </w:pPr>
      <w:r>
        <w:rPr>
          <w:rStyle w:val="45"/>
          <w:rFonts w:hint="eastAsia" w:asciiTheme="minorEastAsia" w:hAnsiTheme="minorEastAsia" w:eastAsiaTheme="minorEastAsia" w:cstheme="minorEastAsia"/>
          <w:bCs/>
          <w:i w:val="0"/>
          <w:iCs w:val="0"/>
          <w:sz w:val="28"/>
          <w:szCs w:val="28"/>
          <w:lang w:eastAsia="zh-CN"/>
        </w:rPr>
        <w:t xml:space="preserve">采购人：乌鲁木齐市体育运动学校（市第二十一中学）   </w:t>
      </w:r>
    </w:p>
    <w:p w14:paraId="1C32D53E">
      <w:pPr>
        <w:snapToGrid w:val="0"/>
        <w:spacing w:line="500" w:lineRule="exact"/>
        <w:ind w:firstLine="357"/>
        <w:rPr>
          <w:rStyle w:val="45"/>
          <w:rFonts w:hint="eastAsia" w:asciiTheme="minorEastAsia" w:hAnsiTheme="minorEastAsia" w:eastAsiaTheme="minorEastAsia" w:cstheme="minorEastAsia"/>
          <w:bCs/>
          <w:i w:val="0"/>
          <w:iCs w:val="0"/>
          <w:sz w:val="28"/>
          <w:szCs w:val="28"/>
          <w:highlight w:val="none"/>
          <w:lang w:val="en-US" w:eastAsia="zh-CN"/>
        </w:rPr>
      </w:pPr>
      <w:r>
        <w:rPr>
          <w:rStyle w:val="45"/>
          <w:rFonts w:hint="eastAsia" w:asciiTheme="minorEastAsia" w:hAnsiTheme="minorEastAsia" w:eastAsiaTheme="minorEastAsia" w:cstheme="minorEastAsia"/>
          <w:bCs/>
          <w:i w:val="0"/>
          <w:iCs w:val="0"/>
          <w:sz w:val="28"/>
          <w:szCs w:val="28"/>
          <w:highlight w:val="none"/>
          <w:lang w:eastAsia="zh-CN"/>
        </w:rPr>
        <w:t>联系人：塔老师</w:t>
      </w:r>
      <w:r>
        <w:rPr>
          <w:rStyle w:val="45"/>
          <w:rFonts w:hint="eastAsia" w:asciiTheme="minorEastAsia" w:hAnsiTheme="minorEastAsia" w:eastAsiaTheme="minorEastAsia" w:cstheme="minorEastAsia"/>
          <w:bCs/>
          <w:i w:val="0"/>
          <w:iCs w:val="0"/>
          <w:sz w:val="28"/>
          <w:szCs w:val="28"/>
          <w:highlight w:val="none"/>
          <w:lang w:val="en-US" w:eastAsia="zh-CN"/>
        </w:rPr>
        <w:t xml:space="preserve">  </w:t>
      </w:r>
    </w:p>
    <w:p w14:paraId="35EF95A4">
      <w:pPr>
        <w:snapToGrid w:val="0"/>
        <w:spacing w:line="500" w:lineRule="exact"/>
        <w:ind w:firstLine="357"/>
        <w:rPr>
          <w:rStyle w:val="45"/>
          <w:rFonts w:hint="eastAsia" w:asciiTheme="minorEastAsia" w:hAnsiTheme="minorEastAsia" w:eastAsiaTheme="minorEastAsia" w:cstheme="minorEastAsia"/>
          <w:bCs/>
          <w:i w:val="0"/>
          <w:iCs w:val="0"/>
          <w:sz w:val="28"/>
          <w:szCs w:val="28"/>
          <w:highlight w:val="none"/>
          <w:lang w:val="en-US" w:eastAsia="zh-CN"/>
        </w:rPr>
      </w:pPr>
      <w:r>
        <w:rPr>
          <w:rStyle w:val="45"/>
          <w:rFonts w:hint="eastAsia" w:asciiTheme="minorEastAsia" w:hAnsiTheme="minorEastAsia" w:eastAsiaTheme="minorEastAsia" w:cstheme="minorEastAsia"/>
          <w:bCs/>
          <w:i w:val="0"/>
          <w:iCs w:val="0"/>
          <w:sz w:val="28"/>
          <w:szCs w:val="28"/>
          <w:highlight w:val="none"/>
          <w:lang w:eastAsia="zh-CN"/>
        </w:rPr>
        <w:t>电话：</w:t>
      </w:r>
      <w:r>
        <w:rPr>
          <w:rStyle w:val="45"/>
          <w:rFonts w:hint="eastAsia" w:asciiTheme="minorEastAsia" w:hAnsiTheme="minorEastAsia" w:eastAsiaTheme="minorEastAsia" w:cstheme="minorEastAsia"/>
          <w:bCs/>
          <w:i w:val="0"/>
          <w:iCs w:val="0"/>
          <w:sz w:val="28"/>
          <w:szCs w:val="28"/>
          <w:highlight w:val="none"/>
          <w:lang w:val="en-US" w:eastAsia="zh-CN"/>
        </w:rPr>
        <w:t xml:space="preserve"> 18129316279 </w:t>
      </w:r>
    </w:p>
    <w:p w14:paraId="50EBF497">
      <w:pPr>
        <w:snapToGrid w:val="0"/>
        <w:spacing w:line="500" w:lineRule="exact"/>
        <w:ind w:firstLine="357"/>
        <w:rPr>
          <w:rStyle w:val="45"/>
          <w:rFonts w:hint="eastAsia" w:asciiTheme="minorEastAsia" w:hAnsiTheme="minorEastAsia" w:eastAsiaTheme="minorEastAsia" w:cstheme="minorEastAsia"/>
          <w:bCs/>
          <w:i w:val="0"/>
          <w:iCs w:val="0"/>
          <w:sz w:val="28"/>
          <w:szCs w:val="28"/>
          <w:lang w:eastAsia="zh-CN"/>
        </w:rPr>
      </w:pPr>
      <w:r>
        <w:rPr>
          <w:rStyle w:val="45"/>
          <w:rFonts w:hint="eastAsia" w:asciiTheme="minorEastAsia" w:hAnsiTheme="minorEastAsia" w:eastAsiaTheme="minorEastAsia" w:cstheme="minorEastAsia"/>
          <w:bCs/>
          <w:i w:val="0"/>
          <w:iCs w:val="0"/>
          <w:sz w:val="28"/>
          <w:szCs w:val="28"/>
          <w:lang w:eastAsia="zh-CN"/>
        </w:rPr>
        <w:t>地址：新疆乌鲁木齐市水磨沟区新兴街南二巷69号</w:t>
      </w:r>
    </w:p>
    <w:p w14:paraId="6B46CFBA">
      <w:pPr>
        <w:pStyle w:val="2"/>
        <w:spacing w:after="0" w:line="500" w:lineRule="exact"/>
        <w:rPr>
          <w:rStyle w:val="45"/>
          <w:rFonts w:hint="eastAsia" w:asciiTheme="minorEastAsia" w:hAnsiTheme="minorEastAsia" w:eastAsiaTheme="minorEastAsia" w:cstheme="minorEastAsia"/>
          <w:bCs/>
          <w:i w:val="0"/>
          <w:iCs w:val="0"/>
          <w:sz w:val="28"/>
          <w:szCs w:val="28"/>
          <w:lang w:eastAsia="zh-CN"/>
        </w:rPr>
      </w:pPr>
    </w:p>
    <w:p w14:paraId="12B77578">
      <w:pPr>
        <w:pStyle w:val="34"/>
        <w:spacing w:after="0" w:line="500" w:lineRule="exact"/>
        <w:ind w:firstLine="0" w:firstLineChars="0"/>
        <w:rPr>
          <w:rFonts w:hint="eastAsia" w:asciiTheme="minorEastAsia" w:hAnsiTheme="minorEastAsia" w:eastAsiaTheme="minorEastAsia" w:cstheme="minorEastAsia"/>
          <w:i w:val="0"/>
          <w:iCs w:val="0"/>
          <w:sz w:val="28"/>
          <w:szCs w:val="28"/>
        </w:rPr>
      </w:pPr>
    </w:p>
    <w:p w14:paraId="5E31AA4C">
      <w:pPr>
        <w:snapToGrid w:val="0"/>
        <w:spacing w:line="500" w:lineRule="exact"/>
        <w:ind w:firstLine="357"/>
        <w:rPr>
          <w:rStyle w:val="45"/>
          <w:rFonts w:hint="eastAsia" w:asciiTheme="minorEastAsia" w:hAnsiTheme="minorEastAsia" w:eastAsiaTheme="minorEastAsia" w:cstheme="minorEastAsia"/>
          <w:bCs/>
          <w:i w:val="0"/>
          <w:iCs w:val="0"/>
          <w:sz w:val="28"/>
          <w:szCs w:val="28"/>
          <w:lang w:eastAsia="zh-CN"/>
        </w:rPr>
      </w:pPr>
      <w:r>
        <w:rPr>
          <w:rStyle w:val="45"/>
          <w:rFonts w:hint="eastAsia" w:asciiTheme="minorEastAsia" w:hAnsiTheme="minorEastAsia" w:eastAsiaTheme="minorEastAsia" w:cstheme="minorEastAsia"/>
          <w:bCs/>
          <w:i w:val="0"/>
          <w:iCs w:val="0"/>
          <w:sz w:val="28"/>
          <w:szCs w:val="28"/>
          <w:lang w:eastAsia="zh-CN"/>
        </w:rPr>
        <w:t>采购代理机构：新疆拓源工程管理咨询有限公司</w:t>
      </w:r>
    </w:p>
    <w:p w14:paraId="2876B145">
      <w:pPr>
        <w:snapToGrid w:val="0"/>
        <w:spacing w:line="500" w:lineRule="exact"/>
        <w:ind w:firstLine="357"/>
        <w:rPr>
          <w:rStyle w:val="45"/>
          <w:rFonts w:hint="eastAsia" w:asciiTheme="minorEastAsia" w:hAnsiTheme="minorEastAsia" w:eastAsiaTheme="minorEastAsia" w:cstheme="minorEastAsia"/>
          <w:bCs/>
          <w:i w:val="0"/>
          <w:iCs w:val="0"/>
          <w:sz w:val="28"/>
          <w:szCs w:val="28"/>
          <w:lang w:eastAsia="zh-CN"/>
        </w:rPr>
      </w:pPr>
      <w:r>
        <w:rPr>
          <w:rStyle w:val="45"/>
          <w:rFonts w:hint="eastAsia" w:asciiTheme="minorEastAsia" w:hAnsiTheme="minorEastAsia" w:eastAsiaTheme="minorEastAsia" w:cstheme="minorEastAsia"/>
          <w:bCs/>
          <w:i w:val="0"/>
          <w:iCs w:val="0"/>
          <w:sz w:val="28"/>
          <w:szCs w:val="28"/>
          <w:lang w:eastAsia="zh-CN"/>
        </w:rPr>
        <w:t>联系人：娆扎、田释月、郭时忠</w:t>
      </w:r>
    </w:p>
    <w:p w14:paraId="5AEBCC17">
      <w:pPr>
        <w:snapToGrid w:val="0"/>
        <w:spacing w:line="500" w:lineRule="exact"/>
        <w:ind w:firstLine="357"/>
        <w:rPr>
          <w:rStyle w:val="45"/>
          <w:rFonts w:hint="eastAsia" w:asciiTheme="minorEastAsia" w:hAnsiTheme="minorEastAsia" w:eastAsiaTheme="minorEastAsia" w:cstheme="minorEastAsia"/>
          <w:bCs/>
          <w:i w:val="0"/>
          <w:iCs w:val="0"/>
          <w:sz w:val="28"/>
          <w:szCs w:val="28"/>
          <w:lang w:eastAsia="zh-CN"/>
        </w:rPr>
      </w:pPr>
      <w:r>
        <w:rPr>
          <w:rStyle w:val="45"/>
          <w:rFonts w:hint="eastAsia" w:asciiTheme="minorEastAsia" w:hAnsiTheme="minorEastAsia" w:eastAsiaTheme="minorEastAsia" w:cstheme="minorEastAsia"/>
          <w:bCs/>
          <w:i w:val="0"/>
          <w:iCs w:val="0"/>
          <w:sz w:val="28"/>
          <w:szCs w:val="28"/>
          <w:lang w:eastAsia="zh-CN"/>
        </w:rPr>
        <w:t>电话：17599816806、13009690616</w:t>
      </w:r>
    </w:p>
    <w:p w14:paraId="65EA5E22">
      <w:pPr>
        <w:snapToGrid w:val="0"/>
        <w:spacing w:line="500" w:lineRule="exact"/>
        <w:ind w:firstLine="357"/>
        <w:rPr>
          <w:rStyle w:val="45"/>
          <w:rFonts w:hint="eastAsia" w:asciiTheme="minorEastAsia" w:hAnsiTheme="minorEastAsia" w:eastAsiaTheme="minorEastAsia" w:cstheme="minorEastAsia"/>
          <w:bCs/>
          <w:i w:val="0"/>
          <w:iCs w:val="0"/>
          <w:sz w:val="28"/>
          <w:szCs w:val="28"/>
          <w:lang w:eastAsia="zh-C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45"/>
          <w:rFonts w:hint="eastAsia" w:asciiTheme="minorEastAsia" w:hAnsiTheme="minorEastAsia" w:eastAsiaTheme="minorEastAsia" w:cstheme="minorEastAsia"/>
          <w:bCs/>
          <w:i w:val="0"/>
          <w:iCs w:val="0"/>
          <w:sz w:val="28"/>
          <w:szCs w:val="28"/>
          <w:lang w:eastAsia="zh-CN"/>
        </w:rPr>
        <w:t>地址：乌鲁木齐市水磨沟区龙盛街898号万科中央公园S6栋5层</w:t>
      </w:r>
    </w:p>
    <w:p w14:paraId="7B1BDBE5">
      <w:pPr>
        <w:spacing w:line="500" w:lineRule="exact"/>
        <w:jc w:val="center"/>
        <w:rPr>
          <w:rFonts w:hint="eastAsia" w:asciiTheme="minorEastAsia" w:hAnsiTheme="minorEastAsia" w:eastAsiaTheme="minorEastAsia" w:cstheme="minorEastAsia"/>
          <w:i w:val="0"/>
          <w:iCs w:val="0"/>
          <w:sz w:val="28"/>
          <w:szCs w:val="28"/>
        </w:rPr>
      </w:pPr>
      <w:bookmarkStart w:id="0" w:name="_Toc18699"/>
      <w:bookmarkStart w:id="1" w:name="_Toc20653"/>
      <w:bookmarkStart w:id="2" w:name="_Toc26266"/>
      <w:bookmarkStart w:id="3" w:name="_Toc31151"/>
      <w:bookmarkStart w:id="4" w:name="_Toc10043"/>
      <w:bookmarkStart w:id="5" w:name="_Toc31371"/>
      <w:bookmarkStart w:id="6" w:name="_Toc11829"/>
      <w:r>
        <w:rPr>
          <w:rFonts w:hint="eastAsia" w:asciiTheme="minorEastAsia" w:hAnsiTheme="minorEastAsia" w:eastAsiaTheme="minorEastAsia" w:cstheme="minorEastAsia"/>
          <w:b/>
          <w:i w:val="0"/>
          <w:iCs w:val="0"/>
          <w:sz w:val="28"/>
          <w:szCs w:val="28"/>
        </w:rPr>
        <w:t>目    录</w:t>
      </w:r>
      <w:bookmarkEnd w:id="0"/>
      <w:bookmarkEnd w:id="1"/>
      <w:bookmarkEnd w:id="2"/>
      <w:bookmarkEnd w:id="3"/>
      <w:bookmarkEnd w:id="4"/>
      <w:bookmarkEnd w:id="5"/>
      <w:bookmarkEnd w:id="6"/>
    </w:p>
    <w:p w14:paraId="430AA156">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TOC \o "1-1" \h \u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"_Toc291860747"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sz w:val="28"/>
          <w:szCs w:val="28"/>
        </w:rPr>
        <w:t>第一章  招标公告</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_Toc291860747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1</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6F135D85">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"_Toc450925081"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sz w:val="28"/>
          <w:szCs w:val="28"/>
        </w:rPr>
        <w:t>第二章  投标人须知</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_Toc450925081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4</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1EA861A5">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"_Toc228046104"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sz w:val="28"/>
          <w:szCs w:val="28"/>
        </w:rPr>
        <w:t>第三章  投标文件格式</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_Toc228046104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31</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4C0079AF">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"_Toc246587936"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sz w:val="28"/>
          <w:szCs w:val="28"/>
        </w:rPr>
        <w:t>第四章  采购需求</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_Toc246587936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51</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0DFC1223">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"_Toc1907485289"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sz w:val="28"/>
          <w:szCs w:val="28"/>
        </w:rPr>
        <w:t>第五章  评标办法</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_Toc1907485289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51</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49DA9676">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"_Toc1469369807"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bCs/>
          <w:i w:val="0"/>
          <w:iCs w:val="0"/>
          <w:kern w:val="0"/>
          <w:sz w:val="28"/>
          <w:szCs w:val="28"/>
        </w:rPr>
        <w:t>第六章  合同条款及格式</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_Toc1469369807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73</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476B3D86">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"_Toc1783889396"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9"/>
          <w:kern w:val="0"/>
          <w:sz w:val="28"/>
          <w:szCs w:val="28"/>
          <w:lang w:eastAsia="en-US"/>
        </w:rPr>
        <w:t>附件</w:t>
      </w:r>
      <w:r>
        <w:rPr>
          <w:rFonts w:hint="eastAsia" w:asciiTheme="minorEastAsia" w:hAnsiTheme="minorEastAsia" w:eastAsiaTheme="minorEastAsia" w:cstheme="minorEastAsia"/>
          <w:i w:val="0"/>
          <w:iCs w:val="0"/>
          <w:snapToGrid w:val="0"/>
          <w:spacing w:val="-9"/>
          <w:kern w:val="0"/>
          <w:sz w:val="28"/>
          <w:szCs w:val="28"/>
        </w:rPr>
        <w:t>1：</w:t>
      </w:r>
      <w:r>
        <w:rPr>
          <w:rFonts w:hint="eastAsia" w:asciiTheme="minorEastAsia" w:hAnsiTheme="minorEastAsia" w:eastAsiaTheme="minorEastAsia" w:cstheme="minorEastAsia"/>
          <w:i w:val="0"/>
          <w:iCs w:val="0"/>
          <w:snapToGrid w:val="0"/>
          <w:spacing w:val="-9"/>
          <w:kern w:val="0"/>
          <w:sz w:val="28"/>
          <w:szCs w:val="28"/>
          <w:lang w:eastAsia="en-US"/>
        </w:rPr>
        <w:t>政府采购促进中小企业发展管理办法</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_Toc1783889396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73</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5E96E3B3">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"_Toc809882805"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9"/>
          <w:kern w:val="0"/>
          <w:sz w:val="28"/>
          <w:szCs w:val="28"/>
          <w:lang w:eastAsia="en-US"/>
        </w:rPr>
        <w:t>附件</w:t>
      </w:r>
      <w:r>
        <w:rPr>
          <w:rFonts w:hint="eastAsia" w:asciiTheme="minorEastAsia" w:hAnsiTheme="minorEastAsia" w:eastAsiaTheme="minorEastAsia" w:cstheme="minorEastAsia"/>
          <w:i w:val="0"/>
          <w:iCs w:val="0"/>
          <w:snapToGrid w:val="0"/>
          <w:spacing w:val="-9"/>
          <w:kern w:val="0"/>
          <w:sz w:val="28"/>
          <w:szCs w:val="28"/>
        </w:rPr>
        <w:t>2：关于进一步加大政府采购支持中小企业力度的通知</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_Toc809882805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83</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6565B10B">
      <w:pPr>
        <w:pStyle w:val="24"/>
        <w:tabs>
          <w:tab w:val="right" w:leader="dot" w:pos="8307"/>
        </w:tabs>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\l "_Toc948948949"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9"/>
          <w:kern w:val="0"/>
          <w:sz w:val="28"/>
          <w:szCs w:val="28"/>
        </w:rPr>
        <w:t>附件3：关于印发中小企业划型标准规定的通知</w:t>
      </w:r>
      <w:r>
        <w:rPr>
          <w:rFonts w:hint="eastAsia" w:asciiTheme="minorEastAsia" w:hAnsiTheme="minorEastAsia" w:eastAsiaTheme="minorEastAsia" w:cstheme="minorEastAsia"/>
          <w:i w:val="0"/>
          <w:iCs w:val="0"/>
          <w:sz w:val="28"/>
          <w:szCs w:val="28"/>
        </w:rPr>
        <w:tab/>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PAGEREF _Toc948948949 \h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z w:val="28"/>
          <w:szCs w:val="28"/>
        </w:rPr>
        <w:t>85</w:t>
      </w:r>
      <w:r>
        <w:rPr>
          <w:rFonts w:hint="eastAsia" w:asciiTheme="minorEastAsia" w:hAnsiTheme="minorEastAsia" w:eastAsiaTheme="minorEastAsia" w:cstheme="minorEastAsia"/>
          <w:i w:val="0"/>
          <w:iCs w:val="0"/>
          <w:sz w:val="28"/>
          <w:szCs w:val="28"/>
        </w:rPr>
        <w:fldChar w:fldCharType="end"/>
      </w:r>
      <w:r>
        <w:rPr>
          <w:rFonts w:hint="eastAsia" w:asciiTheme="minorEastAsia" w:hAnsiTheme="minorEastAsia" w:eastAsiaTheme="minorEastAsia" w:cstheme="minorEastAsia"/>
          <w:i w:val="0"/>
          <w:iCs w:val="0"/>
          <w:sz w:val="28"/>
          <w:szCs w:val="28"/>
        </w:rPr>
        <w:fldChar w:fldCharType="end"/>
      </w:r>
    </w:p>
    <w:p w14:paraId="49E78123">
      <w:pPr>
        <w:pStyle w:val="2"/>
        <w:spacing w:after="0"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fldChar w:fldCharType="end"/>
      </w:r>
    </w:p>
    <w:p w14:paraId="1A4B0159">
      <w:pPr>
        <w:spacing w:line="500" w:lineRule="exact"/>
        <w:ind w:firstLine="560" w:firstLineChars="200"/>
        <w:rPr>
          <w:rFonts w:hint="eastAsia" w:asciiTheme="minorEastAsia" w:hAnsiTheme="minorEastAsia" w:eastAsiaTheme="minorEastAsia" w:cstheme="minorEastAsia"/>
          <w:bCs/>
          <w:i w:val="0"/>
          <w:iCs w:val="0"/>
          <w:sz w:val="28"/>
          <w:szCs w:val="28"/>
        </w:rPr>
      </w:pPr>
    </w:p>
    <w:p w14:paraId="18A5A15F">
      <w:pPr>
        <w:pStyle w:val="4"/>
        <w:spacing w:before="0" w:after="0" w:line="500" w:lineRule="exact"/>
        <w:jc w:val="center"/>
        <w:rPr>
          <w:rFonts w:hint="eastAsia" w:asciiTheme="minorEastAsia" w:hAnsiTheme="minorEastAsia" w:eastAsiaTheme="minorEastAsia" w:cstheme="minorEastAsia"/>
          <w:i w:val="0"/>
          <w:iCs w:val="0"/>
          <w:color w:val="auto"/>
          <w:sz w:val="28"/>
          <w:szCs w:val="28"/>
        </w:rPr>
        <w:sectPr>
          <w:headerReference r:id="rId8" w:type="default"/>
          <w:pgSz w:w="11907" w:h="16840"/>
          <w:pgMar w:top="1440" w:right="1800" w:bottom="1440" w:left="1800" w:header="851" w:footer="992" w:gutter="0"/>
          <w:pgNumType w:start="1"/>
          <w:cols w:space="720" w:num="1"/>
          <w:docGrid w:linePitch="312" w:charSpace="0"/>
        </w:sectPr>
      </w:pPr>
    </w:p>
    <w:p w14:paraId="0E43A95C">
      <w:pPr>
        <w:pStyle w:val="4"/>
        <w:spacing w:before="0" w:after="0" w:line="480" w:lineRule="exact"/>
        <w:jc w:val="center"/>
        <w:rPr>
          <w:rFonts w:hint="eastAsia" w:asciiTheme="minorEastAsia" w:hAnsiTheme="minorEastAsia" w:eastAsiaTheme="minorEastAsia" w:cstheme="minorEastAsia"/>
          <w:b/>
          <w:bCs/>
          <w:i w:val="0"/>
          <w:iCs w:val="0"/>
          <w:color w:val="auto"/>
          <w:sz w:val="28"/>
          <w:szCs w:val="28"/>
        </w:rPr>
      </w:pPr>
      <w:bookmarkStart w:id="7" w:name="_Toc647_WPSOffice_Level1"/>
      <w:bookmarkStart w:id="8" w:name="_Toc291860747"/>
      <w:bookmarkStart w:id="9" w:name="_Toc26488"/>
      <w:bookmarkStart w:id="10" w:name="_Toc7786"/>
      <w:bookmarkStart w:id="11" w:name="_Toc19516"/>
      <w:bookmarkStart w:id="12" w:name="_Toc1757863841"/>
      <w:bookmarkStart w:id="13" w:name="_Toc15827"/>
      <w:bookmarkStart w:id="14" w:name="_Toc31346"/>
      <w:bookmarkStart w:id="15" w:name="_Toc6452"/>
      <w:bookmarkStart w:id="16" w:name="_Toc9974"/>
      <w:r>
        <w:rPr>
          <w:rFonts w:hint="eastAsia" w:asciiTheme="minorEastAsia" w:hAnsiTheme="minorEastAsia" w:eastAsiaTheme="minorEastAsia" w:cstheme="minorEastAsia"/>
          <w:b/>
          <w:bCs/>
          <w:i w:val="0"/>
          <w:iCs w:val="0"/>
          <w:color w:val="auto"/>
          <w:sz w:val="28"/>
          <w:szCs w:val="28"/>
        </w:rPr>
        <w:t xml:space="preserve">第一章  </w:t>
      </w:r>
      <w:bookmarkEnd w:id="7"/>
      <w:r>
        <w:rPr>
          <w:rFonts w:hint="eastAsia" w:asciiTheme="minorEastAsia" w:hAnsiTheme="minorEastAsia" w:eastAsiaTheme="minorEastAsia" w:cstheme="minorEastAsia"/>
          <w:b/>
          <w:bCs/>
          <w:i w:val="0"/>
          <w:iCs w:val="0"/>
          <w:color w:val="auto"/>
          <w:sz w:val="28"/>
          <w:szCs w:val="28"/>
        </w:rPr>
        <w:t>招标公告</w:t>
      </w:r>
      <w:bookmarkEnd w:id="8"/>
      <w:bookmarkEnd w:id="9"/>
      <w:bookmarkEnd w:id="10"/>
      <w:bookmarkEnd w:id="11"/>
      <w:bookmarkEnd w:id="12"/>
      <w:bookmarkEnd w:id="13"/>
      <w:bookmarkEnd w:id="14"/>
      <w:bookmarkEnd w:id="15"/>
      <w:bookmarkEnd w:id="1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534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3" w:hRule="atLeast"/>
          <w:jc w:val="center"/>
        </w:trPr>
        <w:tc>
          <w:tcPr>
            <w:tcW w:w="5000" w:type="pct"/>
          </w:tcPr>
          <w:p w14:paraId="3EF83C34">
            <w:pPr>
              <w:pStyle w:val="31"/>
              <w:spacing w:beforeAutospacing="0" w:afterAutospacing="0" w:line="460" w:lineRule="exact"/>
              <w:jc w:val="center"/>
              <w:rPr>
                <w:rFonts w:hint="eastAsia" w:asciiTheme="minorEastAsia" w:hAnsiTheme="minorEastAsia" w:eastAsiaTheme="minorEastAsia" w:cstheme="minorEastAsia"/>
                <w:i w:val="0"/>
                <w:iCs w:val="0"/>
                <w:sz w:val="28"/>
                <w:szCs w:val="28"/>
              </w:rPr>
            </w:pPr>
            <w:bookmarkStart w:id="17" w:name="_Toc213396945"/>
            <w:bookmarkStart w:id="18" w:name="_Toc213397009"/>
            <w:bookmarkStart w:id="19" w:name="_Toc856_WPSOffice_Level1"/>
            <w:bookmarkStart w:id="20" w:name="_Toc213496267"/>
            <w:bookmarkStart w:id="21" w:name="_Toc213396759"/>
            <w:bookmarkStart w:id="22" w:name="_Toc217446031"/>
            <w:r>
              <w:rPr>
                <w:rFonts w:hint="eastAsia" w:asciiTheme="minorEastAsia" w:hAnsiTheme="minorEastAsia" w:eastAsiaTheme="minorEastAsia" w:cstheme="minorEastAsia"/>
                <w:i w:val="0"/>
                <w:iCs w:val="0"/>
                <w:sz w:val="28"/>
                <w:szCs w:val="28"/>
              </w:rPr>
              <w:t>项目概况</w:t>
            </w:r>
          </w:p>
          <w:p w14:paraId="5A442ECE">
            <w:pPr>
              <w:pStyle w:val="31"/>
              <w:spacing w:beforeAutospacing="0" w:afterAutospacing="0" w:line="46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w:t>
            </w:r>
            <w:r>
              <w:rPr>
                <w:rFonts w:hint="eastAsia" w:asciiTheme="minorEastAsia" w:hAnsiTheme="minorEastAsia" w:eastAsiaTheme="minorEastAsia" w:cstheme="minorEastAsia"/>
                <w:i w:val="0"/>
                <w:iCs w:val="0"/>
                <w:sz w:val="28"/>
                <w:szCs w:val="28"/>
                <w:u w:val="single"/>
                <w:lang w:eastAsia="zh-CN"/>
              </w:rPr>
              <w:t>乌鲁木齐市体育运动学校学校调味料、米面油、奶制品采购项目</w:t>
            </w:r>
            <w:r>
              <w:rPr>
                <w:rFonts w:hint="eastAsia" w:asciiTheme="minorEastAsia" w:hAnsiTheme="minorEastAsia" w:eastAsiaTheme="minorEastAsia" w:cstheme="minorEastAsia"/>
                <w:i w:val="0"/>
                <w:iCs w:val="0"/>
                <w:sz w:val="28"/>
                <w:szCs w:val="28"/>
              </w:rPr>
              <w:t>的潜在投标人应在</w:t>
            </w:r>
            <w:r>
              <w:rPr>
                <w:rStyle w:val="45"/>
                <w:rFonts w:hint="eastAsia" w:asciiTheme="minorEastAsia" w:hAnsiTheme="minorEastAsia" w:eastAsiaTheme="minorEastAsia" w:cstheme="minorEastAsia"/>
                <w:i w:val="0"/>
                <w:iCs w:val="0"/>
                <w:sz w:val="28"/>
                <w:szCs w:val="28"/>
                <w:u w:val="single"/>
                <w:lang w:eastAsia="zh-CN"/>
              </w:rPr>
              <w:t>政采云线上平台</w:t>
            </w:r>
            <w:r>
              <w:rPr>
                <w:rFonts w:hint="eastAsia" w:asciiTheme="minorEastAsia" w:hAnsiTheme="minorEastAsia" w:eastAsiaTheme="minorEastAsia" w:cstheme="minorEastAsia"/>
                <w:i w:val="0"/>
                <w:iCs w:val="0"/>
                <w:sz w:val="28"/>
                <w:szCs w:val="28"/>
              </w:rPr>
              <w:t>获取招标文件，并于</w:t>
            </w:r>
            <w:r>
              <w:rPr>
                <w:rStyle w:val="45"/>
                <w:rFonts w:hint="eastAsia" w:asciiTheme="minorEastAsia" w:hAnsiTheme="minorEastAsia" w:eastAsiaTheme="minorEastAsia" w:cstheme="minorEastAsia"/>
                <w:i w:val="0"/>
                <w:iCs w:val="0"/>
                <w:sz w:val="28"/>
                <w:szCs w:val="28"/>
                <w:u w:val="single"/>
                <w:lang w:eastAsia="zh-CN"/>
              </w:rPr>
              <w:t>2026年</w:t>
            </w:r>
            <w:r>
              <w:rPr>
                <w:rStyle w:val="45"/>
                <w:rFonts w:hint="eastAsia" w:asciiTheme="minorEastAsia" w:hAnsiTheme="minorEastAsia" w:eastAsiaTheme="minorEastAsia" w:cstheme="minorEastAsia"/>
                <w:i w:val="0"/>
                <w:iCs w:val="0"/>
                <w:sz w:val="28"/>
                <w:szCs w:val="28"/>
                <w:highlight w:val="yellow"/>
                <w:u w:val="single"/>
                <w:lang w:val="en-US" w:eastAsia="zh-CN"/>
              </w:rPr>
              <w:t>5</w:t>
            </w:r>
            <w:r>
              <w:rPr>
                <w:rStyle w:val="45"/>
                <w:rFonts w:hint="eastAsia" w:asciiTheme="minorEastAsia" w:hAnsiTheme="minorEastAsia" w:eastAsiaTheme="minorEastAsia" w:cstheme="minorEastAsia"/>
                <w:i w:val="0"/>
                <w:iCs w:val="0"/>
                <w:sz w:val="28"/>
                <w:szCs w:val="28"/>
                <w:highlight w:val="yellow"/>
                <w:u w:val="single"/>
                <w:lang w:eastAsia="zh-CN"/>
              </w:rPr>
              <w:t>月</w:t>
            </w:r>
            <w:r>
              <w:rPr>
                <w:rStyle w:val="45"/>
                <w:rFonts w:hint="eastAsia" w:asciiTheme="minorEastAsia" w:hAnsiTheme="minorEastAsia" w:eastAsiaTheme="minorEastAsia" w:cstheme="minorEastAsia"/>
                <w:i w:val="0"/>
                <w:iCs w:val="0"/>
                <w:sz w:val="28"/>
                <w:szCs w:val="28"/>
                <w:highlight w:val="yellow"/>
                <w:u w:val="single"/>
                <w:lang w:val="en-US" w:eastAsia="zh-CN"/>
              </w:rPr>
              <w:t>18</w:t>
            </w:r>
            <w:r>
              <w:rPr>
                <w:rStyle w:val="45"/>
                <w:rFonts w:hint="eastAsia" w:asciiTheme="minorEastAsia" w:hAnsiTheme="minorEastAsia" w:eastAsiaTheme="minorEastAsia" w:cstheme="minorEastAsia"/>
                <w:i w:val="0"/>
                <w:iCs w:val="0"/>
                <w:sz w:val="28"/>
                <w:szCs w:val="28"/>
                <w:highlight w:val="yellow"/>
                <w:u w:val="single"/>
                <w:lang w:eastAsia="zh-CN"/>
              </w:rPr>
              <w:t>日</w:t>
            </w:r>
            <w:r>
              <w:rPr>
                <w:rStyle w:val="45"/>
                <w:rFonts w:hint="eastAsia" w:asciiTheme="minorEastAsia" w:hAnsiTheme="minorEastAsia" w:eastAsiaTheme="minorEastAsia" w:cstheme="minorEastAsia"/>
                <w:i w:val="0"/>
                <w:iCs w:val="0"/>
                <w:sz w:val="28"/>
                <w:szCs w:val="28"/>
                <w:u w:val="single"/>
                <w:lang w:eastAsia="zh-CN"/>
              </w:rPr>
              <w:t>11:00（北京时间）</w:t>
            </w:r>
            <w:r>
              <w:rPr>
                <w:rFonts w:hint="eastAsia" w:asciiTheme="minorEastAsia" w:hAnsiTheme="minorEastAsia" w:eastAsiaTheme="minorEastAsia" w:cstheme="minorEastAsia"/>
                <w:i w:val="0"/>
                <w:iCs w:val="0"/>
                <w:sz w:val="28"/>
                <w:szCs w:val="28"/>
              </w:rPr>
              <w:t>前上传投标文件。</w:t>
            </w:r>
          </w:p>
        </w:tc>
      </w:tr>
    </w:tbl>
    <w:p w14:paraId="08B47EDF">
      <w:pPr>
        <w:pStyle w:val="31"/>
        <w:spacing w:beforeAutospacing="0" w:afterAutospacing="0" w:line="460" w:lineRule="exact"/>
        <w:rPr>
          <w:rStyle w:val="39"/>
          <w:rFonts w:hint="eastAsia" w:asciiTheme="minorEastAsia" w:hAnsiTheme="minorEastAsia" w:eastAsiaTheme="minorEastAsia" w:cstheme="minorEastAsia"/>
          <w:b/>
          <w:bCs/>
          <w:i w:val="0"/>
          <w:iCs w:val="0"/>
          <w:sz w:val="28"/>
          <w:szCs w:val="28"/>
        </w:rPr>
      </w:pPr>
      <w:r>
        <w:rPr>
          <w:rStyle w:val="39"/>
          <w:rFonts w:hint="eastAsia" w:asciiTheme="minorEastAsia" w:hAnsiTheme="minorEastAsia" w:eastAsiaTheme="minorEastAsia" w:cstheme="minorEastAsia"/>
          <w:b/>
          <w:bCs/>
          <w:i w:val="0"/>
          <w:iCs w:val="0"/>
          <w:sz w:val="28"/>
          <w:szCs w:val="28"/>
        </w:rPr>
        <w:t>一、项目基本情况</w:t>
      </w:r>
    </w:p>
    <w:p w14:paraId="409BC9A0">
      <w:pPr>
        <w:spacing w:line="460" w:lineRule="exact"/>
        <w:ind w:firstLine="560" w:firstLineChars="200"/>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1.项目编号：</w:t>
      </w:r>
      <w:r>
        <w:rPr>
          <w:rFonts w:hint="eastAsia" w:asciiTheme="minorEastAsia" w:hAnsiTheme="minorEastAsia" w:eastAsiaTheme="minorEastAsia" w:cstheme="minorEastAsia"/>
          <w:i w:val="0"/>
          <w:iCs w:val="0"/>
          <w:sz w:val="28"/>
          <w:szCs w:val="28"/>
          <w:highlight w:val="none"/>
          <w:lang w:eastAsia="zh-CN"/>
        </w:rPr>
        <w:t>[2026]1875-76、1881、1883-84号</w:t>
      </w:r>
      <w:r>
        <w:rPr>
          <w:rFonts w:hint="eastAsia" w:asciiTheme="minorEastAsia" w:hAnsiTheme="minorEastAsia" w:eastAsiaTheme="minorEastAsia" w:cstheme="minorEastAsia"/>
          <w:i w:val="0"/>
          <w:iCs w:val="0"/>
          <w:sz w:val="28"/>
          <w:szCs w:val="28"/>
          <w:highlight w:val="none"/>
        </w:rPr>
        <w:t xml:space="preserve">  </w:t>
      </w:r>
    </w:p>
    <w:p w14:paraId="0B67FA09">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2.项目名称：</w:t>
      </w:r>
      <w:r>
        <w:rPr>
          <w:rFonts w:hint="eastAsia" w:asciiTheme="minorEastAsia" w:hAnsiTheme="minorEastAsia" w:eastAsiaTheme="minorEastAsia" w:cstheme="minorEastAsia"/>
          <w:i w:val="0"/>
          <w:iCs w:val="0"/>
          <w:sz w:val="28"/>
          <w:szCs w:val="28"/>
          <w:lang w:eastAsia="zh-CN"/>
        </w:rPr>
        <w:t>乌鲁木齐市体育运动学校学校调味料、米面油、奶制品采购项目</w:t>
      </w:r>
      <w:r>
        <w:rPr>
          <w:rFonts w:hint="eastAsia" w:asciiTheme="minorEastAsia" w:hAnsiTheme="minorEastAsia" w:eastAsiaTheme="minorEastAsia" w:cstheme="minorEastAsia"/>
          <w:i w:val="0"/>
          <w:iCs w:val="0"/>
          <w:sz w:val="28"/>
          <w:szCs w:val="28"/>
        </w:rPr>
        <w:t xml:space="preserve"> </w:t>
      </w:r>
    </w:p>
    <w:p w14:paraId="56FA6225">
      <w:pPr>
        <w:spacing w:line="460" w:lineRule="exact"/>
        <w:ind w:firstLine="560" w:firstLineChars="200"/>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 xml:space="preserve">3.采购方式：公开招标 </w:t>
      </w:r>
    </w:p>
    <w:p w14:paraId="704268D4">
      <w:pPr>
        <w:spacing w:line="460" w:lineRule="exact"/>
        <w:ind w:firstLine="560" w:firstLineChars="200"/>
        <w:rPr>
          <w:rFonts w:hint="eastAsia" w:asciiTheme="minorEastAsia" w:hAnsiTheme="minorEastAsia" w:eastAsiaTheme="minorEastAsia" w:cstheme="minorEastAsia"/>
          <w:i w:val="0"/>
          <w:iCs w:val="0"/>
          <w:sz w:val="28"/>
          <w:szCs w:val="28"/>
          <w:highlight w:val="none"/>
          <w:lang w:val="en-US" w:eastAsia="zh-CN"/>
        </w:rPr>
      </w:pPr>
      <w:r>
        <w:rPr>
          <w:rFonts w:hint="eastAsia" w:asciiTheme="minorEastAsia" w:hAnsiTheme="minorEastAsia" w:eastAsiaTheme="minorEastAsia" w:cstheme="minorEastAsia"/>
          <w:i w:val="0"/>
          <w:iCs w:val="0"/>
          <w:sz w:val="28"/>
          <w:szCs w:val="28"/>
          <w:highlight w:val="none"/>
        </w:rPr>
        <w:t>4.预算金额：112.1296</w:t>
      </w:r>
      <w:r>
        <w:rPr>
          <w:rFonts w:hint="eastAsia" w:asciiTheme="minorEastAsia" w:hAnsiTheme="minorEastAsia" w:eastAsiaTheme="minorEastAsia" w:cstheme="minorEastAsia"/>
          <w:i w:val="0"/>
          <w:iCs w:val="0"/>
          <w:sz w:val="28"/>
          <w:szCs w:val="28"/>
          <w:highlight w:val="none"/>
          <w:lang w:eastAsia="zh-CN"/>
        </w:rPr>
        <w:t>万元，</w:t>
      </w:r>
      <w:r>
        <w:rPr>
          <w:rFonts w:hint="eastAsia" w:asciiTheme="minorEastAsia" w:hAnsiTheme="minorEastAsia" w:eastAsiaTheme="minorEastAsia" w:cstheme="minorEastAsia"/>
          <w:i w:val="0"/>
          <w:iCs w:val="0"/>
          <w:sz w:val="28"/>
          <w:szCs w:val="28"/>
          <w:highlight w:val="none"/>
          <w:lang w:val="en-US" w:eastAsia="zh-CN"/>
        </w:rPr>
        <w:t>其中标项一32.8446万元、标项二52.085万元、标项</w:t>
      </w:r>
      <w:r>
        <w:rPr>
          <w:rFonts w:hint="eastAsia" w:asciiTheme="minorEastAsia" w:hAnsiTheme="minorEastAsia" w:eastAsiaTheme="minorEastAsia" w:cstheme="minorEastAsia"/>
          <w:i w:val="0"/>
          <w:iCs w:val="0"/>
          <w:sz w:val="28"/>
          <w:szCs w:val="28"/>
          <w:highlight w:val="none"/>
          <w:lang w:val="en-US" w:eastAsia="zh-CN"/>
        </w:rPr>
        <w:t>三</w:t>
      </w:r>
      <w:r>
        <w:rPr>
          <w:rFonts w:hint="eastAsia" w:asciiTheme="minorEastAsia" w:hAnsiTheme="minorEastAsia" w:eastAsiaTheme="minorEastAsia" w:cstheme="minorEastAsia"/>
          <w:i w:val="0"/>
          <w:iCs w:val="0"/>
          <w:sz w:val="28"/>
          <w:szCs w:val="28"/>
          <w:highlight w:val="none"/>
          <w:lang w:val="en-US" w:eastAsia="zh-CN"/>
        </w:rPr>
        <w:t>27.2万元。</w:t>
      </w:r>
    </w:p>
    <w:p w14:paraId="34025970">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5.简要规格描述或项目基本概况介绍、用途：采购学校食堂日常</w:t>
      </w:r>
      <w:r>
        <w:rPr>
          <w:rFonts w:hint="eastAsia" w:asciiTheme="minorEastAsia" w:hAnsiTheme="minorEastAsia" w:eastAsiaTheme="minorEastAsia" w:cstheme="minorEastAsia"/>
          <w:i w:val="0"/>
          <w:iCs w:val="0"/>
          <w:sz w:val="28"/>
          <w:szCs w:val="28"/>
          <w:lang w:val="en-US" w:eastAsia="zh-CN"/>
        </w:rPr>
        <w:t>调味品、米面油、奶制品采购</w:t>
      </w:r>
      <w:r>
        <w:rPr>
          <w:rFonts w:hint="eastAsia" w:asciiTheme="minorEastAsia" w:hAnsiTheme="minorEastAsia" w:eastAsiaTheme="minorEastAsia" w:cstheme="minorEastAsia"/>
          <w:i w:val="0"/>
          <w:iCs w:val="0"/>
          <w:sz w:val="28"/>
          <w:szCs w:val="28"/>
        </w:rPr>
        <w:t>，具体详见招标文件</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sz w:val="28"/>
          <w:szCs w:val="28"/>
          <w:lang w:val="en-US" w:eastAsia="zh-CN"/>
        </w:rPr>
        <w:t>本项目兼投兼中</w:t>
      </w:r>
      <w:r>
        <w:rPr>
          <w:rFonts w:hint="eastAsia" w:asciiTheme="minorEastAsia" w:hAnsiTheme="minorEastAsia" w:eastAsiaTheme="minorEastAsia" w:cstheme="minorEastAsia"/>
          <w:i w:val="0"/>
          <w:iCs w:val="0"/>
          <w:sz w:val="28"/>
          <w:szCs w:val="28"/>
        </w:rPr>
        <w:t>。</w:t>
      </w:r>
    </w:p>
    <w:p w14:paraId="659CF0B4">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w:t>
      </w:r>
      <w:r>
        <w:rPr>
          <w:rFonts w:hint="eastAsia" w:asciiTheme="minorEastAsia" w:hAnsiTheme="minorEastAsia" w:eastAsiaTheme="minorEastAsia" w:cstheme="minorEastAsia"/>
          <w:i w:val="0"/>
          <w:iCs w:val="0"/>
          <w:sz w:val="28"/>
          <w:szCs w:val="28"/>
          <w:lang w:val="en-US" w:eastAsia="zh-CN"/>
        </w:rPr>
        <w:t>合同履约期</w:t>
      </w: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详见招标文件</w:t>
      </w:r>
      <w:r>
        <w:rPr>
          <w:rFonts w:hint="eastAsia" w:asciiTheme="minorEastAsia" w:hAnsiTheme="minorEastAsia" w:eastAsiaTheme="minorEastAsia" w:cstheme="minorEastAsia"/>
          <w:i w:val="0"/>
          <w:iCs w:val="0"/>
          <w:sz w:val="28"/>
          <w:szCs w:val="28"/>
        </w:rPr>
        <w:t xml:space="preserve">。 </w:t>
      </w:r>
    </w:p>
    <w:p w14:paraId="05A4D4B9">
      <w:pPr>
        <w:pStyle w:val="31"/>
        <w:spacing w:beforeAutospacing="0" w:afterAutospacing="0" w:line="460" w:lineRule="exact"/>
        <w:rPr>
          <w:rStyle w:val="39"/>
          <w:rFonts w:hint="eastAsia" w:asciiTheme="minorEastAsia" w:hAnsiTheme="minorEastAsia" w:eastAsiaTheme="minorEastAsia" w:cstheme="minorEastAsia"/>
          <w:b/>
          <w:bCs/>
          <w:i w:val="0"/>
          <w:iCs w:val="0"/>
          <w:sz w:val="28"/>
          <w:szCs w:val="28"/>
        </w:rPr>
      </w:pPr>
      <w:r>
        <w:rPr>
          <w:rStyle w:val="39"/>
          <w:rFonts w:hint="eastAsia" w:asciiTheme="minorEastAsia" w:hAnsiTheme="minorEastAsia" w:eastAsiaTheme="minorEastAsia" w:cstheme="minorEastAsia"/>
          <w:b/>
          <w:bCs/>
          <w:i w:val="0"/>
          <w:iCs w:val="0"/>
          <w:sz w:val="28"/>
          <w:szCs w:val="28"/>
        </w:rPr>
        <w:t>二、申请人的资格要求：</w:t>
      </w:r>
    </w:p>
    <w:p w14:paraId="740EA345">
      <w:pPr>
        <w:pStyle w:val="31"/>
        <w:spacing w:beforeAutospacing="0" w:afterAutospacing="0" w:line="460" w:lineRule="exact"/>
        <w:ind w:firstLine="560" w:firstLineChars="200"/>
        <w:rPr>
          <w:rStyle w:val="39"/>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r>
        <w:rPr>
          <w:rStyle w:val="39"/>
          <w:rFonts w:hint="eastAsia" w:asciiTheme="minorEastAsia" w:hAnsiTheme="minorEastAsia" w:eastAsiaTheme="minorEastAsia" w:cstheme="minorEastAsia"/>
          <w:i w:val="0"/>
          <w:iCs w:val="0"/>
          <w:sz w:val="28"/>
          <w:szCs w:val="28"/>
        </w:rPr>
        <w:t>具有独立承担民事责任的能力；</w:t>
      </w:r>
    </w:p>
    <w:p w14:paraId="3FBC2095">
      <w:pPr>
        <w:pStyle w:val="31"/>
        <w:spacing w:beforeAutospacing="0" w:afterAutospacing="0" w:line="460" w:lineRule="exact"/>
        <w:ind w:firstLine="560" w:firstLineChars="20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2.具有良好的商业信誉和健全的财务会计制度；</w:t>
      </w:r>
    </w:p>
    <w:p w14:paraId="31CA3016">
      <w:pPr>
        <w:pStyle w:val="31"/>
        <w:spacing w:beforeAutospacing="0" w:afterAutospacing="0" w:line="460" w:lineRule="exact"/>
        <w:ind w:firstLine="560" w:firstLineChars="20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3.具有履行合同所必需的设备和专业技术能力；</w:t>
      </w:r>
    </w:p>
    <w:p w14:paraId="4FAC0031">
      <w:pPr>
        <w:pStyle w:val="31"/>
        <w:spacing w:beforeAutospacing="0" w:afterAutospacing="0" w:line="460" w:lineRule="exact"/>
        <w:ind w:firstLine="560" w:firstLineChars="20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4.有依法缴纳税收和社会保障资金的良好记录；</w:t>
      </w:r>
    </w:p>
    <w:p w14:paraId="434F6928">
      <w:pPr>
        <w:pStyle w:val="31"/>
        <w:spacing w:beforeAutospacing="0" w:afterAutospacing="0" w:line="460" w:lineRule="exact"/>
        <w:ind w:firstLine="56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5.参加采购活动前三年内，在经营活动中没有重大违法记录；</w:t>
      </w:r>
    </w:p>
    <w:p w14:paraId="06CF8E7F">
      <w:pPr>
        <w:spacing w:line="460" w:lineRule="exact"/>
        <w:ind w:firstLine="560"/>
        <w:rPr>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lang w:val="en-US"/>
        </w:rPr>
        <w:t>6</w:t>
      </w:r>
      <w:r>
        <w:rPr>
          <w:rStyle w:val="39"/>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rPr>
        <w:t>本项目不接受联合体。</w:t>
      </w:r>
    </w:p>
    <w:p w14:paraId="2B56D56F">
      <w:pPr>
        <w:spacing w:line="500" w:lineRule="exact"/>
        <w:ind w:firstLine="560" w:firstLineChars="200"/>
        <w:rPr>
          <w:rFonts w:hint="eastAsia" w:asciiTheme="minorEastAsia" w:hAnsiTheme="minorEastAsia" w:eastAsiaTheme="minorEastAsia" w:cstheme="minorEastAsia"/>
          <w:i w:val="0"/>
          <w:iCs w:val="0"/>
          <w:kern w:val="2"/>
          <w:sz w:val="28"/>
          <w:szCs w:val="28"/>
        </w:rPr>
      </w:pPr>
      <w:r>
        <w:rPr>
          <w:rFonts w:hint="eastAsia" w:asciiTheme="minorEastAsia" w:hAnsiTheme="minorEastAsia" w:eastAsiaTheme="minorEastAsia" w:cstheme="minorEastAsia"/>
          <w:i w:val="0"/>
          <w:iCs w:val="0"/>
          <w:sz w:val="28"/>
          <w:szCs w:val="28"/>
          <w:lang w:val="en-US" w:eastAsia="zh-CN"/>
        </w:rPr>
        <w:t>7</w:t>
      </w:r>
      <w:r>
        <w:rPr>
          <w:rFonts w:hint="eastAsia" w:asciiTheme="minorEastAsia" w:hAnsiTheme="minorEastAsia" w:eastAsiaTheme="minorEastAsia" w:cstheme="minorEastAsia"/>
          <w:i w:val="0"/>
          <w:iCs w:val="0"/>
          <w:sz w:val="28"/>
          <w:szCs w:val="28"/>
        </w:rPr>
        <w:t>.落实政府采购政策需满足的资格要求：本项目为非专门面向中小企业的政府采购项目，根据《政府采购促进中小企业发展管理办法》（财库[2020]46号）、《关于进一步加大政府采购支持中小企业力度的通知》（财库〔2022〕19号）、《关于政府采购支持监狱企业发展有关问题的通知》（财库〔2014〕68号）和《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价格给予10%的扣除优惠</w:t>
      </w:r>
      <w:r>
        <w:rPr>
          <w:rFonts w:hint="eastAsia" w:asciiTheme="minorEastAsia" w:hAnsiTheme="minorEastAsia" w:eastAsiaTheme="minorEastAsia" w:cstheme="minorEastAsia"/>
          <w:i w:val="0"/>
          <w:iCs w:val="0"/>
          <w:kern w:val="2"/>
          <w:sz w:val="28"/>
          <w:szCs w:val="28"/>
        </w:rPr>
        <w:t>，不重复享受政策。</w:t>
      </w:r>
    </w:p>
    <w:p w14:paraId="4A1CFC09">
      <w:pPr>
        <w:pStyle w:val="31"/>
        <w:spacing w:beforeAutospacing="0" w:afterAutospacing="0" w:line="500" w:lineRule="exact"/>
        <w:ind w:firstLine="560" w:firstLineChars="200"/>
        <w:rPr>
          <w:rFonts w:hint="eastAsia" w:asciiTheme="minorEastAsia" w:hAnsiTheme="minorEastAsia" w:eastAsiaTheme="minorEastAsia" w:cstheme="minorEastAsia"/>
          <w:sz w:val="28"/>
          <w:szCs w:val="28"/>
          <w:lang w:eastAsia="zh-CN"/>
        </w:rPr>
      </w:pPr>
      <w:bookmarkStart w:id="23" w:name="_Toc4893"/>
      <w:r>
        <w:rPr>
          <w:rFonts w:hint="eastAsia" w:asciiTheme="minorEastAsia" w:hAnsiTheme="minorEastAsia" w:eastAsiaTheme="minorEastAsia" w:cstheme="minorEastAsia"/>
          <w:i w:val="0"/>
          <w:iCs w:val="0"/>
          <w:sz w:val="28"/>
          <w:szCs w:val="28"/>
          <w:lang w:val="en-US" w:eastAsia="zh-CN" w:bidi="ar-SA"/>
        </w:rPr>
        <w:t> 8.本项目的特定资格要求：投标人具备</w:t>
      </w:r>
      <w:r>
        <w:rPr>
          <w:rFonts w:hint="eastAsia" w:asciiTheme="minorEastAsia" w:hAnsiTheme="minorEastAsia" w:eastAsiaTheme="minorEastAsia" w:cstheme="minorEastAsia"/>
          <w:i w:val="0"/>
          <w:iCs w:val="0"/>
          <w:sz w:val="28"/>
          <w:szCs w:val="28"/>
          <w:lang w:val="en-US" w:eastAsia="zh-CN" w:bidi="ar-SA"/>
        </w:rPr>
        <w:t>合格</w:t>
      </w:r>
      <w:r>
        <w:rPr>
          <w:rFonts w:hint="eastAsia" w:asciiTheme="minorEastAsia" w:hAnsiTheme="minorEastAsia" w:eastAsiaTheme="minorEastAsia" w:cstheme="minorEastAsia"/>
          <w:i w:val="0"/>
          <w:iCs w:val="0"/>
          <w:sz w:val="28"/>
          <w:szCs w:val="28"/>
          <w:lang w:val="en-US" w:eastAsia="zh-CN" w:bidi="ar-SA"/>
        </w:rPr>
        <w:t>有效的《仅销售预包装食品经营者备案信息采集表》或《食品经营许可证》或《食品生产许可证》</w:t>
      </w:r>
      <w:r>
        <w:rPr>
          <w:rFonts w:hint="eastAsia" w:asciiTheme="minorEastAsia" w:hAnsiTheme="minorEastAsia" w:eastAsiaTheme="minorEastAsia" w:cstheme="minorEastAsia"/>
          <w:i w:val="0"/>
          <w:iCs w:val="0"/>
          <w:sz w:val="28"/>
          <w:szCs w:val="28"/>
          <w:lang w:val="en-US" w:eastAsia="zh-CN" w:bidi="ar-SA"/>
        </w:rPr>
        <w:t>，如投标人所在地行政监督管理部门另有规定，须提供相关文件信息</w:t>
      </w:r>
      <w:r>
        <w:rPr>
          <w:rFonts w:hint="eastAsia" w:asciiTheme="minorEastAsia" w:hAnsiTheme="minorEastAsia" w:eastAsiaTheme="minorEastAsia" w:cstheme="minorEastAsia"/>
          <w:sz w:val="28"/>
          <w:szCs w:val="28"/>
          <w:lang w:eastAsia="zh-CN"/>
        </w:rPr>
        <w:t>。</w:t>
      </w:r>
    </w:p>
    <w:p w14:paraId="0D39A71B">
      <w:pPr>
        <w:pStyle w:val="31"/>
        <w:spacing w:beforeAutospacing="0" w:afterAutospacing="0" w:line="500" w:lineRule="exact"/>
        <w:rPr>
          <w:rFonts w:hint="eastAsia" w:asciiTheme="minorEastAsia" w:hAnsiTheme="minorEastAsia" w:eastAsiaTheme="minorEastAsia" w:cstheme="minorEastAsia"/>
          <w:b/>
          <w:bCs/>
          <w:i w:val="0"/>
          <w:iCs w:val="0"/>
          <w:sz w:val="28"/>
          <w:szCs w:val="28"/>
        </w:rPr>
      </w:pPr>
      <w:r>
        <w:rPr>
          <w:rStyle w:val="39"/>
          <w:rFonts w:hint="eastAsia" w:asciiTheme="minorEastAsia" w:hAnsiTheme="minorEastAsia" w:eastAsiaTheme="minorEastAsia" w:cstheme="minorEastAsia"/>
          <w:b/>
          <w:bCs/>
          <w:i w:val="0"/>
          <w:iCs w:val="0"/>
          <w:sz w:val="28"/>
          <w:szCs w:val="28"/>
        </w:rPr>
        <w:t xml:space="preserve">三、获取招标文件                   </w:t>
      </w:r>
    </w:p>
    <w:p w14:paraId="59A5C5FC">
      <w:pPr>
        <w:pStyle w:val="49"/>
        <w:widowControl/>
        <w:snapToGrid w:val="0"/>
        <w:spacing w:line="500" w:lineRule="exact"/>
        <w:ind w:firstLine="560" w:firstLineChars="20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时间：</w:t>
      </w:r>
      <w:r>
        <w:rPr>
          <w:rStyle w:val="39"/>
          <w:rFonts w:hint="eastAsia" w:asciiTheme="minorEastAsia" w:hAnsiTheme="minorEastAsia" w:eastAsiaTheme="minorEastAsia" w:cstheme="minorEastAsia"/>
          <w:i w:val="0"/>
          <w:iCs w:val="0"/>
          <w:sz w:val="28"/>
          <w:szCs w:val="28"/>
          <w:highlight w:val="yellow"/>
        </w:rPr>
        <w:t>2026年</w:t>
      </w:r>
      <w:r>
        <w:rPr>
          <w:rStyle w:val="39"/>
          <w:rFonts w:hint="eastAsia" w:asciiTheme="minorEastAsia" w:hAnsiTheme="minorEastAsia" w:eastAsiaTheme="minorEastAsia" w:cstheme="minorEastAsia"/>
          <w:i w:val="0"/>
          <w:iCs w:val="0"/>
          <w:sz w:val="28"/>
          <w:szCs w:val="28"/>
          <w:highlight w:val="yellow"/>
          <w:lang w:val="en-US"/>
        </w:rPr>
        <w:t>4</w:t>
      </w:r>
      <w:r>
        <w:rPr>
          <w:rStyle w:val="39"/>
          <w:rFonts w:hint="eastAsia" w:asciiTheme="minorEastAsia" w:hAnsiTheme="minorEastAsia" w:eastAsiaTheme="minorEastAsia" w:cstheme="minorEastAsia"/>
          <w:i w:val="0"/>
          <w:iCs w:val="0"/>
          <w:sz w:val="28"/>
          <w:szCs w:val="28"/>
          <w:highlight w:val="yellow"/>
        </w:rPr>
        <w:t>月</w:t>
      </w:r>
      <w:r>
        <w:rPr>
          <w:rStyle w:val="39"/>
          <w:rFonts w:hint="eastAsia" w:asciiTheme="minorEastAsia" w:hAnsiTheme="minorEastAsia" w:eastAsiaTheme="minorEastAsia" w:cstheme="minorEastAsia"/>
          <w:i w:val="0"/>
          <w:iCs w:val="0"/>
          <w:sz w:val="28"/>
          <w:szCs w:val="28"/>
          <w:highlight w:val="yellow"/>
          <w:lang w:val="en-US"/>
        </w:rPr>
        <w:t>24</w:t>
      </w:r>
      <w:r>
        <w:rPr>
          <w:rStyle w:val="39"/>
          <w:rFonts w:hint="eastAsia" w:asciiTheme="minorEastAsia" w:hAnsiTheme="minorEastAsia" w:eastAsiaTheme="minorEastAsia" w:cstheme="minorEastAsia"/>
          <w:i w:val="0"/>
          <w:iCs w:val="0"/>
          <w:sz w:val="28"/>
          <w:szCs w:val="28"/>
          <w:highlight w:val="yellow"/>
        </w:rPr>
        <w:t>日至2026年</w:t>
      </w:r>
      <w:r>
        <w:rPr>
          <w:rStyle w:val="39"/>
          <w:rFonts w:hint="eastAsia" w:asciiTheme="minorEastAsia" w:hAnsiTheme="minorEastAsia" w:eastAsiaTheme="minorEastAsia" w:cstheme="minorEastAsia"/>
          <w:i w:val="0"/>
          <w:iCs w:val="0"/>
          <w:sz w:val="28"/>
          <w:szCs w:val="28"/>
          <w:highlight w:val="yellow"/>
          <w:lang w:val="en-US"/>
        </w:rPr>
        <w:t>5</w:t>
      </w:r>
      <w:r>
        <w:rPr>
          <w:rStyle w:val="39"/>
          <w:rFonts w:hint="eastAsia" w:asciiTheme="minorEastAsia" w:hAnsiTheme="minorEastAsia" w:eastAsiaTheme="minorEastAsia" w:cstheme="minorEastAsia"/>
          <w:i w:val="0"/>
          <w:iCs w:val="0"/>
          <w:sz w:val="28"/>
          <w:szCs w:val="28"/>
          <w:highlight w:val="yellow"/>
        </w:rPr>
        <w:t>月</w:t>
      </w:r>
      <w:r>
        <w:rPr>
          <w:rStyle w:val="39"/>
          <w:rFonts w:hint="eastAsia" w:asciiTheme="minorEastAsia" w:hAnsiTheme="minorEastAsia" w:eastAsiaTheme="minorEastAsia" w:cstheme="minorEastAsia"/>
          <w:i w:val="0"/>
          <w:iCs w:val="0"/>
          <w:sz w:val="28"/>
          <w:szCs w:val="28"/>
          <w:highlight w:val="yellow"/>
          <w:lang w:val="en-US"/>
        </w:rPr>
        <w:t>6</w:t>
      </w:r>
      <w:r>
        <w:rPr>
          <w:rStyle w:val="39"/>
          <w:rFonts w:hint="eastAsia" w:asciiTheme="minorEastAsia" w:hAnsiTheme="minorEastAsia" w:eastAsiaTheme="minorEastAsia" w:cstheme="minorEastAsia"/>
          <w:i w:val="0"/>
          <w:iCs w:val="0"/>
          <w:sz w:val="28"/>
          <w:szCs w:val="28"/>
          <w:highlight w:val="yellow"/>
        </w:rPr>
        <w:t>日</w:t>
      </w:r>
      <w:r>
        <w:rPr>
          <w:rStyle w:val="39"/>
          <w:rFonts w:hint="eastAsia" w:asciiTheme="minorEastAsia" w:hAnsiTheme="minorEastAsia" w:eastAsiaTheme="minorEastAsia" w:cstheme="minorEastAsia"/>
          <w:i w:val="0"/>
          <w:iCs w:val="0"/>
          <w:sz w:val="28"/>
          <w:szCs w:val="28"/>
        </w:rPr>
        <w:t>，每天上午00:00至14:00，下午14:00至23:59（北京时间，法定节假日除外）</w:t>
      </w:r>
    </w:p>
    <w:p w14:paraId="07F48626">
      <w:pPr>
        <w:pStyle w:val="49"/>
        <w:widowControl/>
        <w:snapToGrid w:val="0"/>
        <w:spacing w:line="500" w:lineRule="exact"/>
        <w:ind w:firstLine="560" w:firstLineChars="200"/>
        <w:rPr>
          <w:rStyle w:val="45"/>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地点：</w:t>
      </w:r>
      <w:r>
        <w:rPr>
          <w:rStyle w:val="45"/>
          <w:rFonts w:hint="eastAsia" w:asciiTheme="minorEastAsia" w:hAnsiTheme="minorEastAsia" w:eastAsiaTheme="minorEastAsia" w:cstheme="minorEastAsia"/>
          <w:i w:val="0"/>
          <w:iCs w:val="0"/>
          <w:sz w:val="28"/>
          <w:szCs w:val="28"/>
        </w:rPr>
        <w:t>政采云平台</w:t>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"https://www.zcygov.cn/" </w:instrText>
      </w:r>
      <w:r>
        <w:rPr>
          <w:rFonts w:hint="eastAsia" w:asciiTheme="minorEastAsia" w:hAnsiTheme="minorEastAsia" w:eastAsiaTheme="minorEastAsia" w:cstheme="minorEastAsia"/>
          <w:i w:val="0"/>
          <w:iCs w:val="0"/>
          <w:sz w:val="28"/>
          <w:szCs w:val="28"/>
        </w:rPr>
        <w:fldChar w:fldCharType="separate"/>
      </w:r>
      <w:r>
        <w:rPr>
          <w:rStyle w:val="42"/>
          <w:rFonts w:hint="eastAsia" w:asciiTheme="minorEastAsia" w:hAnsiTheme="minorEastAsia" w:eastAsiaTheme="minorEastAsia" w:cstheme="minorEastAsia"/>
          <w:i w:val="0"/>
          <w:iCs w:val="0"/>
          <w:color w:val="auto"/>
          <w:sz w:val="28"/>
          <w:szCs w:val="28"/>
          <w:u w:val="none"/>
        </w:rPr>
        <w:t>https://www.zcygov.cn/</w:t>
      </w:r>
      <w:r>
        <w:rPr>
          <w:rStyle w:val="42"/>
          <w:rFonts w:hint="eastAsia" w:asciiTheme="minorEastAsia" w:hAnsiTheme="minorEastAsia" w:eastAsiaTheme="minorEastAsia" w:cstheme="minorEastAsia"/>
          <w:i w:val="0"/>
          <w:iCs w:val="0"/>
          <w:color w:val="auto"/>
          <w:sz w:val="28"/>
          <w:szCs w:val="28"/>
          <w:u w:val="none"/>
        </w:rPr>
        <w:fldChar w:fldCharType="end"/>
      </w:r>
    </w:p>
    <w:p w14:paraId="28D85D9F">
      <w:pPr>
        <w:pStyle w:val="49"/>
        <w:widowControl/>
        <w:snapToGrid w:val="0"/>
        <w:spacing w:line="500" w:lineRule="exact"/>
        <w:ind w:firstLine="560" w:firstLineChars="200"/>
        <w:rPr>
          <w:rStyle w:val="39"/>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方式：</w:t>
      </w:r>
      <w:bookmarkStart w:id="24" w:name="_Toc25999"/>
      <w:r>
        <w:rPr>
          <w:rStyle w:val="39"/>
          <w:rFonts w:hint="eastAsia" w:asciiTheme="minorEastAsia" w:hAnsiTheme="minorEastAsia" w:eastAsiaTheme="minorEastAsia" w:cstheme="minorEastAsia"/>
          <w:i w:val="0"/>
          <w:iCs w:val="0"/>
          <w:sz w:val="28"/>
          <w:szCs w:val="28"/>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429A086B">
      <w:pPr>
        <w:pStyle w:val="31"/>
        <w:spacing w:beforeAutospacing="0" w:afterAutospacing="0" w:line="500" w:lineRule="exact"/>
        <w:rPr>
          <w:rFonts w:hint="eastAsia" w:asciiTheme="minorEastAsia" w:hAnsiTheme="minorEastAsia" w:eastAsiaTheme="minorEastAsia" w:cstheme="minorEastAsia"/>
          <w:b/>
          <w:bCs/>
          <w:i w:val="0"/>
          <w:iCs w:val="0"/>
          <w:sz w:val="28"/>
          <w:szCs w:val="28"/>
        </w:rPr>
      </w:pPr>
      <w:r>
        <w:rPr>
          <w:rStyle w:val="39"/>
          <w:rFonts w:hint="eastAsia" w:asciiTheme="minorEastAsia" w:hAnsiTheme="minorEastAsia" w:eastAsiaTheme="minorEastAsia" w:cstheme="minorEastAsia"/>
          <w:b/>
          <w:bCs/>
          <w:i w:val="0"/>
          <w:iCs w:val="0"/>
          <w:sz w:val="28"/>
          <w:szCs w:val="28"/>
        </w:rPr>
        <w:t>四、提交投标文件截止时间、开标时间和地点</w:t>
      </w:r>
      <w:bookmarkEnd w:id="24"/>
    </w:p>
    <w:p w14:paraId="4351414E">
      <w:pPr>
        <w:pStyle w:val="49"/>
        <w:widowControl/>
        <w:snapToGrid w:val="0"/>
        <w:spacing w:line="500" w:lineRule="exact"/>
        <w:ind w:firstLine="560" w:firstLineChars="200"/>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提交投标文件截止时间：2026年</w:t>
      </w:r>
      <w:r>
        <w:rPr>
          <w:rStyle w:val="45"/>
          <w:rFonts w:hint="eastAsia" w:asciiTheme="minorEastAsia" w:hAnsiTheme="minorEastAsia" w:eastAsiaTheme="minorEastAsia" w:cstheme="minorEastAsia"/>
          <w:i w:val="0"/>
          <w:iCs w:val="0"/>
          <w:sz w:val="28"/>
          <w:szCs w:val="28"/>
          <w:highlight w:val="yellow"/>
          <w:lang w:val="en-US" w:eastAsia="zh-CN"/>
        </w:rPr>
        <w:t>5</w:t>
      </w:r>
      <w:r>
        <w:rPr>
          <w:rStyle w:val="45"/>
          <w:rFonts w:hint="eastAsia" w:asciiTheme="minorEastAsia" w:hAnsiTheme="minorEastAsia" w:eastAsiaTheme="minorEastAsia" w:cstheme="minorEastAsia"/>
          <w:i w:val="0"/>
          <w:iCs w:val="0"/>
          <w:sz w:val="28"/>
          <w:szCs w:val="28"/>
          <w:highlight w:val="yellow"/>
          <w:lang w:eastAsia="zh-CN"/>
        </w:rPr>
        <w:t>月</w:t>
      </w:r>
      <w:r>
        <w:rPr>
          <w:rStyle w:val="45"/>
          <w:rFonts w:hint="eastAsia" w:asciiTheme="minorEastAsia" w:hAnsiTheme="minorEastAsia" w:eastAsiaTheme="minorEastAsia" w:cstheme="minorEastAsia"/>
          <w:i w:val="0"/>
          <w:iCs w:val="0"/>
          <w:sz w:val="28"/>
          <w:szCs w:val="28"/>
          <w:highlight w:val="yellow"/>
          <w:lang w:val="en-US" w:eastAsia="zh-CN"/>
        </w:rPr>
        <w:t>18</w:t>
      </w:r>
      <w:r>
        <w:rPr>
          <w:rStyle w:val="45"/>
          <w:rFonts w:hint="eastAsia" w:asciiTheme="minorEastAsia" w:hAnsiTheme="minorEastAsia" w:eastAsiaTheme="minorEastAsia" w:cstheme="minorEastAsia"/>
          <w:i w:val="0"/>
          <w:iCs w:val="0"/>
          <w:sz w:val="28"/>
          <w:szCs w:val="28"/>
          <w:highlight w:val="yellow"/>
          <w:lang w:eastAsia="zh-CN"/>
        </w:rPr>
        <w:t>日</w:t>
      </w:r>
      <w:r>
        <w:rPr>
          <w:rStyle w:val="45"/>
          <w:rFonts w:hint="eastAsia" w:asciiTheme="minorEastAsia" w:hAnsiTheme="minorEastAsia" w:eastAsiaTheme="minorEastAsia" w:cstheme="minorEastAsia"/>
          <w:i w:val="0"/>
          <w:iCs w:val="0"/>
          <w:sz w:val="28"/>
          <w:szCs w:val="28"/>
          <w:lang w:eastAsia="zh-CN"/>
        </w:rPr>
        <w:t>11:00（北京时间）</w:t>
      </w:r>
    </w:p>
    <w:p w14:paraId="4B5312DA">
      <w:pPr>
        <w:pStyle w:val="49"/>
        <w:widowControl/>
        <w:snapToGrid w:val="0"/>
        <w:spacing w:line="500" w:lineRule="exact"/>
        <w:ind w:firstLine="560" w:firstLineChars="200"/>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投标地点：请登录政采云投标客户端投标</w:t>
      </w:r>
    </w:p>
    <w:p w14:paraId="78180432">
      <w:pPr>
        <w:pStyle w:val="49"/>
        <w:widowControl/>
        <w:snapToGrid w:val="0"/>
        <w:spacing w:line="500" w:lineRule="exact"/>
        <w:ind w:firstLine="560" w:firstLineChars="200"/>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开标时间：2026年</w:t>
      </w:r>
      <w:r>
        <w:rPr>
          <w:rStyle w:val="45"/>
          <w:rFonts w:hint="eastAsia" w:asciiTheme="minorEastAsia" w:hAnsiTheme="minorEastAsia" w:eastAsiaTheme="minorEastAsia" w:cstheme="minorEastAsia"/>
          <w:i w:val="0"/>
          <w:iCs w:val="0"/>
          <w:sz w:val="28"/>
          <w:szCs w:val="28"/>
          <w:highlight w:val="yellow"/>
          <w:lang w:val="en-US" w:eastAsia="zh-CN"/>
        </w:rPr>
        <w:t>5</w:t>
      </w:r>
      <w:r>
        <w:rPr>
          <w:rStyle w:val="45"/>
          <w:rFonts w:hint="eastAsia" w:asciiTheme="minorEastAsia" w:hAnsiTheme="minorEastAsia" w:eastAsiaTheme="minorEastAsia" w:cstheme="minorEastAsia"/>
          <w:i w:val="0"/>
          <w:iCs w:val="0"/>
          <w:sz w:val="28"/>
          <w:szCs w:val="28"/>
          <w:highlight w:val="yellow"/>
          <w:lang w:eastAsia="zh-CN"/>
        </w:rPr>
        <w:t>月</w:t>
      </w:r>
      <w:r>
        <w:rPr>
          <w:rStyle w:val="45"/>
          <w:rFonts w:hint="eastAsia" w:asciiTheme="minorEastAsia" w:hAnsiTheme="minorEastAsia" w:eastAsiaTheme="minorEastAsia" w:cstheme="minorEastAsia"/>
          <w:i w:val="0"/>
          <w:iCs w:val="0"/>
          <w:sz w:val="28"/>
          <w:szCs w:val="28"/>
          <w:highlight w:val="yellow"/>
          <w:lang w:val="en-US" w:eastAsia="zh-CN"/>
        </w:rPr>
        <w:t>18</w:t>
      </w:r>
      <w:r>
        <w:rPr>
          <w:rStyle w:val="45"/>
          <w:rFonts w:hint="eastAsia" w:asciiTheme="minorEastAsia" w:hAnsiTheme="minorEastAsia" w:eastAsiaTheme="minorEastAsia" w:cstheme="minorEastAsia"/>
          <w:i w:val="0"/>
          <w:iCs w:val="0"/>
          <w:sz w:val="28"/>
          <w:szCs w:val="28"/>
          <w:highlight w:val="yellow"/>
          <w:lang w:eastAsia="zh-CN"/>
        </w:rPr>
        <w:t>日</w:t>
      </w:r>
      <w:r>
        <w:rPr>
          <w:rStyle w:val="45"/>
          <w:rFonts w:hint="eastAsia" w:asciiTheme="minorEastAsia" w:hAnsiTheme="minorEastAsia" w:eastAsiaTheme="minorEastAsia" w:cstheme="minorEastAsia"/>
          <w:i w:val="0"/>
          <w:iCs w:val="0"/>
          <w:sz w:val="28"/>
          <w:szCs w:val="28"/>
          <w:lang w:eastAsia="zh-CN"/>
        </w:rPr>
        <w:t>11:00（北京时间）</w:t>
      </w:r>
    </w:p>
    <w:p w14:paraId="31C1A2A8">
      <w:pPr>
        <w:pStyle w:val="49"/>
        <w:widowControl/>
        <w:snapToGrid w:val="0"/>
        <w:spacing w:line="500" w:lineRule="exact"/>
        <w:ind w:firstLine="560" w:firstLineChars="200"/>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rPr>
        <w:t>开标地点：投标人登录政采云平台https://www.zcygov.cn/，进入“项目采购-开标评标-右边选择对应项目点击“进入项目”进入开标大厅。</w:t>
      </w:r>
      <w:r>
        <w:rPr>
          <w:rStyle w:val="45"/>
          <w:rFonts w:hint="eastAsia" w:asciiTheme="minorEastAsia" w:hAnsiTheme="minorEastAsia" w:eastAsiaTheme="minorEastAsia" w:cstheme="minorEastAsia"/>
          <w:i w:val="0"/>
          <w:iCs w:val="0"/>
          <w:sz w:val="28"/>
          <w:szCs w:val="28"/>
          <w:lang w:eastAsia="zh-CN"/>
        </w:rPr>
        <w:t>在投标截止时间前将电子加密投标文件成功上传至“政府采购云平台”，投标人成功上传电子加密投标文件后，可自行打印投标文件接收回执。</w:t>
      </w:r>
    </w:p>
    <w:p w14:paraId="1B0D49BF">
      <w:pPr>
        <w:pStyle w:val="49"/>
        <w:widowControl/>
        <w:snapToGrid w:val="0"/>
        <w:spacing w:line="500" w:lineRule="exact"/>
        <w:rPr>
          <w:rStyle w:val="39"/>
          <w:rFonts w:hint="eastAsia" w:asciiTheme="minorEastAsia" w:hAnsiTheme="minorEastAsia" w:eastAsiaTheme="minorEastAsia" w:cstheme="minorEastAsia"/>
          <w:b/>
          <w:bCs/>
          <w:i w:val="0"/>
          <w:iCs w:val="0"/>
          <w:sz w:val="28"/>
          <w:szCs w:val="28"/>
        </w:rPr>
      </w:pPr>
      <w:r>
        <w:rPr>
          <w:rStyle w:val="39"/>
          <w:rFonts w:hint="eastAsia" w:asciiTheme="minorEastAsia" w:hAnsiTheme="minorEastAsia" w:eastAsiaTheme="minorEastAsia" w:cstheme="minorEastAsia"/>
          <w:b/>
          <w:bCs/>
          <w:i w:val="0"/>
          <w:iCs w:val="0"/>
          <w:sz w:val="28"/>
          <w:szCs w:val="28"/>
        </w:rPr>
        <w:t>五、公告期限</w:t>
      </w:r>
    </w:p>
    <w:p w14:paraId="09517CBA">
      <w:pPr>
        <w:pStyle w:val="31"/>
        <w:spacing w:beforeAutospacing="0" w:afterAutospacing="0" w:line="460" w:lineRule="exact"/>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   自本公告发布之日起5个工作日。</w:t>
      </w:r>
    </w:p>
    <w:p w14:paraId="4215D5A8">
      <w:pPr>
        <w:pStyle w:val="31"/>
        <w:spacing w:beforeAutospacing="0" w:afterAutospacing="0" w:line="460" w:lineRule="exact"/>
        <w:rPr>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b/>
          <w:bCs/>
          <w:i w:val="0"/>
          <w:iCs w:val="0"/>
          <w:sz w:val="28"/>
          <w:szCs w:val="28"/>
        </w:rPr>
        <w:t>六、对本次招标提出询问，请按以下方式联系。</w:t>
      </w:r>
      <w:bookmarkEnd w:id="23"/>
      <w:r>
        <w:rPr>
          <w:rStyle w:val="39"/>
          <w:rFonts w:hint="eastAsia" w:asciiTheme="minorEastAsia" w:hAnsiTheme="minorEastAsia" w:eastAsiaTheme="minorEastAsia" w:cstheme="minorEastAsia"/>
          <w:b/>
          <w:bCs/>
          <w:i w:val="0"/>
          <w:iCs w:val="0"/>
          <w:sz w:val="28"/>
          <w:szCs w:val="28"/>
        </w:rPr>
        <w:t>　</w:t>
      </w:r>
      <w:r>
        <w:rPr>
          <w:rFonts w:hint="eastAsia" w:asciiTheme="minorEastAsia" w:hAnsiTheme="minorEastAsia" w:eastAsiaTheme="minorEastAsia" w:cstheme="minorEastAsia"/>
          <w:i w:val="0"/>
          <w:iCs w:val="0"/>
          <w:sz w:val="28"/>
          <w:szCs w:val="28"/>
        </w:rPr>
        <w:t>　　　　　　　　　　　</w:t>
      </w:r>
    </w:p>
    <w:p w14:paraId="28C56026">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1.采购人信息</w:t>
      </w:r>
    </w:p>
    <w:p w14:paraId="36C236F2">
      <w:pPr>
        <w:spacing w:line="460" w:lineRule="exact"/>
        <w:ind w:firstLine="560" w:firstLineChars="200"/>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名 称：</w:t>
      </w:r>
      <w:r>
        <w:rPr>
          <w:rFonts w:hint="eastAsia" w:asciiTheme="minorEastAsia" w:hAnsiTheme="minorEastAsia" w:eastAsiaTheme="minorEastAsia" w:cstheme="minorEastAsia"/>
          <w:i w:val="0"/>
          <w:iCs w:val="0"/>
          <w:sz w:val="28"/>
          <w:szCs w:val="28"/>
          <w:lang w:eastAsia="zh-CN"/>
        </w:rPr>
        <w:t>乌鲁木齐市体育运动学校（市第二十一中学）</w:t>
      </w:r>
    </w:p>
    <w:p w14:paraId="70A55816">
      <w:pPr>
        <w:spacing w:line="460" w:lineRule="exact"/>
        <w:ind w:firstLine="560" w:firstLineChars="200"/>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地 址：</w:t>
      </w:r>
      <w:r>
        <w:rPr>
          <w:rFonts w:hint="eastAsia" w:asciiTheme="minorEastAsia" w:hAnsiTheme="minorEastAsia" w:eastAsiaTheme="minorEastAsia" w:cstheme="minorEastAsia"/>
          <w:i w:val="0"/>
          <w:iCs w:val="0"/>
          <w:sz w:val="28"/>
          <w:szCs w:val="28"/>
          <w:lang w:eastAsia="zh-CN"/>
        </w:rPr>
        <w:t>新疆乌鲁木齐市水磨沟区新兴街南二巷69号</w:t>
      </w:r>
    </w:p>
    <w:p w14:paraId="32381042">
      <w:pPr>
        <w:spacing w:line="460" w:lineRule="exact"/>
        <w:ind w:firstLine="560" w:firstLineChars="200"/>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 xml:space="preserve">联系人：塔老师  </w:t>
      </w:r>
    </w:p>
    <w:p w14:paraId="38F067C2">
      <w:pPr>
        <w:spacing w:line="460" w:lineRule="exact"/>
        <w:ind w:firstLine="560" w:firstLineChars="200"/>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 xml:space="preserve">电话： 18129316279   </w:t>
      </w:r>
    </w:p>
    <w:p w14:paraId="2AABC9A6">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2.采购代理机构信息</w:t>
      </w:r>
    </w:p>
    <w:p w14:paraId="1CA82BC4">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名 称：新疆拓源工程管理咨询有限公司</w:t>
      </w:r>
    </w:p>
    <w:p w14:paraId="7CC85887">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地 址：乌鲁木齐市水磨沟区龙盛街898号万科中央公园S6栋5层 </w:t>
      </w:r>
    </w:p>
    <w:p w14:paraId="5B10DFDC">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联系方式：17599816806、13009690616 </w:t>
      </w:r>
    </w:p>
    <w:p w14:paraId="2739CD41">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3.项目联系方式</w:t>
      </w:r>
    </w:p>
    <w:p w14:paraId="3B938723">
      <w:pPr>
        <w:spacing w:line="460" w:lineRule="exact"/>
        <w:ind w:firstLine="560" w:firstLineChars="200"/>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项目联系人：</w:t>
      </w:r>
      <w:r>
        <w:rPr>
          <w:rFonts w:hint="eastAsia" w:asciiTheme="minorEastAsia" w:hAnsiTheme="minorEastAsia" w:eastAsiaTheme="minorEastAsia" w:cstheme="minorEastAsia"/>
          <w:i w:val="0"/>
          <w:iCs w:val="0"/>
          <w:sz w:val="28"/>
          <w:szCs w:val="28"/>
          <w:lang w:eastAsia="zh-CN"/>
        </w:rPr>
        <w:t>娆扎、田释月、郭时忠</w:t>
      </w:r>
    </w:p>
    <w:p w14:paraId="11895B1E">
      <w:pPr>
        <w:spacing w:line="46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电 话：17599816806、13009690616 </w:t>
      </w:r>
    </w:p>
    <w:p w14:paraId="0C1EA8D6">
      <w:pPr>
        <w:pStyle w:val="4"/>
        <w:spacing w:before="0" w:after="0" w:line="500" w:lineRule="exact"/>
        <w:jc w:val="center"/>
        <w:rPr>
          <w:rFonts w:hint="eastAsia" w:asciiTheme="minorEastAsia" w:hAnsiTheme="minorEastAsia" w:eastAsiaTheme="minorEastAsia" w:cstheme="minorEastAsia"/>
          <w:b/>
          <w:bCs/>
          <w:i w:val="0"/>
          <w:iCs w:val="0"/>
          <w:color w:val="auto"/>
          <w:sz w:val="28"/>
          <w:szCs w:val="28"/>
        </w:rPr>
      </w:pPr>
      <w:r>
        <w:rPr>
          <w:rFonts w:hint="eastAsia" w:asciiTheme="minorEastAsia" w:hAnsiTheme="minorEastAsia" w:eastAsiaTheme="minorEastAsia" w:cstheme="minorEastAsia"/>
          <w:i w:val="0"/>
          <w:iCs w:val="0"/>
          <w:color w:val="auto"/>
          <w:sz w:val="28"/>
          <w:szCs w:val="28"/>
        </w:rPr>
        <w:br w:type="page"/>
      </w:r>
      <w:bookmarkStart w:id="25" w:name="_Toc1333"/>
      <w:bookmarkStart w:id="26" w:name="_Toc4699"/>
      <w:bookmarkStart w:id="27" w:name="_Toc5999"/>
      <w:bookmarkStart w:id="28" w:name="_Toc16017"/>
      <w:bookmarkStart w:id="29" w:name="_Toc32373"/>
      <w:bookmarkStart w:id="30" w:name="_Toc8239"/>
      <w:bookmarkStart w:id="31" w:name="_Toc12199"/>
      <w:bookmarkStart w:id="32" w:name="_Toc1485043908"/>
      <w:bookmarkStart w:id="33" w:name="_Toc450925081"/>
      <w:r>
        <w:rPr>
          <w:rFonts w:hint="eastAsia" w:asciiTheme="minorEastAsia" w:hAnsiTheme="minorEastAsia" w:eastAsiaTheme="minorEastAsia" w:cstheme="minorEastAsia"/>
          <w:b/>
          <w:bCs/>
          <w:i w:val="0"/>
          <w:iCs w:val="0"/>
          <w:color w:val="auto"/>
          <w:sz w:val="28"/>
          <w:szCs w:val="28"/>
        </w:rPr>
        <w:t>第二章  投标人须知</w:t>
      </w:r>
      <w:bookmarkEnd w:id="17"/>
      <w:bookmarkEnd w:id="18"/>
      <w:bookmarkEnd w:id="19"/>
      <w:bookmarkEnd w:id="20"/>
      <w:bookmarkEnd w:id="21"/>
      <w:bookmarkEnd w:id="22"/>
      <w:bookmarkEnd w:id="25"/>
      <w:bookmarkEnd w:id="26"/>
      <w:bookmarkEnd w:id="27"/>
      <w:bookmarkEnd w:id="28"/>
      <w:bookmarkEnd w:id="29"/>
      <w:bookmarkEnd w:id="30"/>
      <w:bookmarkEnd w:id="31"/>
      <w:bookmarkEnd w:id="32"/>
      <w:bookmarkEnd w:id="33"/>
    </w:p>
    <w:p w14:paraId="6B20F636">
      <w:pPr>
        <w:keepNext/>
        <w:keepLines/>
        <w:spacing w:line="500" w:lineRule="exact"/>
        <w:jc w:val="center"/>
        <w:outlineLvl w:val="1"/>
        <w:rPr>
          <w:rFonts w:hint="eastAsia" w:asciiTheme="minorEastAsia" w:hAnsiTheme="minorEastAsia" w:eastAsiaTheme="minorEastAsia" w:cstheme="minorEastAsia"/>
          <w:b/>
          <w:bCs/>
          <w:i w:val="0"/>
          <w:iCs w:val="0"/>
          <w:sz w:val="28"/>
          <w:szCs w:val="28"/>
        </w:rPr>
      </w:pPr>
      <w:bookmarkStart w:id="34" w:name="_Toc213396760"/>
      <w:bookmarkStart w:id="35" w:name="_Toc213397010"/>
      <w:bookmarkStart w:id="36" w:name="_Toc189727030"/>
      <w:bookmarkStart w:id="37" w:name="_Toc213496268"/>
      <w:bookmarkStart w:id="38" w:name="_Toc213396946"/>
      <w:bookmarkStart w:id="39" w:name="_Toc217446032"/>
      <w:r>
        <w:rPr>
          <w:rFonts w:hint="eastAsia" w:asciiTheme="minorEastAsia" w:hAnsiTheme="minorEastAsia" w:eastAsiaTheme="minorEastAsia" w:cstheme="minorEastAsia"/>
          <w:b/>
          <w:bCs/>
          <w:i w:val="0"/>
          <w:iCs w:val="0"/>
          <w:sz w:val="28"/>
          <w:szCs w:val="28"/>
        </w:rPr>
        <w:t>一、投标人须知前附表</w:t>
      </w:r>
      <w:bookmarkEnd w:id="34"/>
      <w:bookmarkEnd w:id="35"/>
      <w:bookmarkEnd w:id="36"/>
      <w:bookmarkEnd w:id="37"/>
      <w:bookmarkEnd w:id="38"/>
      <w:bookmarkEnd w:id="39"/>
    </w:p>
    <w:p w14:paraId="068D0578">
      <w:pPr>
        <w:pStyle w:val="44"/>
        <w:keepNext w:val="0"/>
        <w:keepLines w:val="0"/>
        <w:pageBreakBefore w:val="0"/>
        <w:kinsoku/>
        <w:wordWrap/>
        <w:overflowPunct/>
        <w:topLinePunct w:val="0"/>
        <w:bidi w:val="0"/>
        <w:spacing w:line="440" w:lineRule="exact"/>
        <w:ind w:firstLine="56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本表是本招标项目的具体资料，是对投标人须知的具体补充和修改，如有矛盾，应以本前附表为准。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4"/>
        <w:gridCol w:w="6473"/>
      </w:tblGrid>
      <w:tr w14:paraId="4C2B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0800F9C6">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序号</w:t>
            </w:r>
          </w:p>
        </w:tc>
        <w:tc>
          <w:tcPr>
            <w:tcW w:w="1374" w:type="dxa"/>
            <w:vAlign w:val="center"/>
          </w:tcPr>
          <w:p w14:paraId="31442DF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名 称</w:t>
            </w:r>
          </w:p>
        </w:tc>
        <w:tc>
          <w:tcPr>
            <w:tcW w:w="6473" w:type="dxa"/>
            <w:vAlign w:val="center"/>
          </w:tcPr>
          <w:p w14:paraId="4950500E">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内   容</w:t>
            </w:r>
          </w:p>
        </w:tc>
      </w:tr>
      <w:tr w14:paraId="6FEB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673" w:type="dxa"/>
            <w:vAlign w:val="center"/>
          </w:tcPr>
          <w:p w14:paraId="0414899A">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p>
        </w:tc>
        <w:tc>
          <w:tcPr>
            <w:tcW w:w="1374" w:type="dxa"/>
            <w:vAlign w:val="center"/>
          </w:tcPr>
          <w:p w14:paraId="2BA01512">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合同履约期</w:t>
            </w: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kern w:val="2"/>
                <w:sz w:val="28"/>
                <w:szCs w:val="28"/>
              </w:rPr>
              <w:t>质量要求</w:t>
            </w:r>
            <w:r>
              <w:rPr>
                <w:rFonts w:hint="eastAsia" w:asciiTheme="minorEastAsia" w:hAnsiTheme="minorEastAsia" w:eastAsiaTheme="minorEastAsia" w:cstheme="minorEastAsia"/>
                <w:i w:val="0"/>
                <w:iCs w:val="0"/>
                <w:kern w:val="2"/>
                <w:sz w:val="28"/>
                <w:szCs w:val="28"/>
                <w:lang w:eastAsia="zh-CN"/>
              </w:rPr>
              <w:t>、</w:t>
            </w:r>
            <w:r>
              <w:rPr>
                <w:rFonts w:hint="eastAsia" w:asciiTheme="minorEastAsia" w:hAnsiTheme="minorEastAsia" w:eastAsiaTheme="minorEastAsia" w:cstheme="minorEastAsia"/>
                <w:i w:val="0"/>
                <w:iCs w:val="0"/>
                <w:sz w:val="28"/>
                <w:szCs w:val="28"/>
              </w:rPr>
              <w:t>供货地点</w:t>
            </w:r>
          </w:p>
        </w:tc>
        <w:tc>
          <w:tcPr>
            <w:tcW w:w="6473" w:type="dxa"/>
            <w:vAlign w:val="center"/>
          </w:tcPr>
          <w:p w14:paraId="798C48BE">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r>
              <w:rPr>
                <w:rFonts w:hint="eastAsia" w:asciiTheme="minorEastAsia" w:hAnsiTheme="minorEastAsia" w:eastAsiaTheme="minorEastAsia" w:cstheme="minorEastAsia"/>
                <w:i w:val="0"/>
                <w:iCs w:val="0"/>
                <w:sz w:val="28"/>
                <w:szCs w:val="28"/>
                <w:lang w:val="en-US" w:eastAsia="zh-CN"/>
              </w:rPr>
              <w:t>合同履约期</w:t>
            </w:r>
            <w:r>
              <w:rPr>
                <w:rFonts w:hint="eastAsia" w:asciiTheme="minorEastAsia" w:hAnsiTheme="minorEastAsia" w:eastAsiaTheme="minorEastAsia" w:cstheme="minorEastAsia"/>
                <w:i w:val="0"/>
                <w:iCs w:val="0"/>
                <w:sz w:val="28"/>
                <w:szCs w:val="28"/>
              </w:rPr>
              <w:t>:</w:t>
            </w:r>
          </w:p>
          <w:p w14:paraId="62338A2F">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标项一：</w:t>
            </w:r>
            <w:r>
              <w:rPr>
                <w:rFonts w:hint="eastAsia" w:asciiTheme="minorEastAsia" w:hAnsiTheme="minorEastAsia" w:eastAsiaTheme="minorEastAsia" w:cstheme="minorEastAsia"/>
                <w:i w:val="0"/>
                <w:iCs w:val="0"/>
                <w:sz w:val="28"/>
                <w:szCs w:val="28"/>
              </w:rPr>
              <w:t>自合同签订之日起1年（2026年6月1日—2027年5月31日），供货周期为学校食堂根据实际需求，提前24小时以电话、微信或书面形式通知</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送货时间及数量，</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 xml:space="preserve">需在接到通知后48小时内将货物送达指定地点，紧急需求需在24小时内送达。 </w:t>
            </w:r>
          </w:p>
          <w:p w14:paraId="2B4CC4BA">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标项二：学校根据食堂实际需求，提前24小时以电话、微信或书面形式通知送货时间及数量，投标人需在接到通知后24小时内将货物送达指定地点，紧急需求需在12小时内响应。</w:t>
            </w:r>
          </w:p>
          <w:p w14:paraId="5074BCAC">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标项三：</w:t>
            </w:r>
            <w:r>
              <w:rPr>
                <w:rFonts w:hint="eastAsia" w:asciiTheme="minorEastAsia" w:hAnsiTheme="minorEastAsia" w:eastAsiaTheme="minorEastAsia" w:cstheme="minorEastAsia"/>
                <w:snapToGrid w:val="0"/>
                <w:color w:val="000000"/>
                <w:kern w:val="0"/>
                <w:sz w:val="28"/>
                <w:szCs w:val="28"/>
                <w:lang w:val="en-US" w:eastAsia="en-US" w:bidi="ar-SA"/>
              </w:rPr>
              <w:t>每次供货时间为提出需求后 24 小时内供货,按要求送达指定位置</w:t>
            </w:r>
            <w:r>
              <w:rPr>
                <w:rFonts w:hint="eastAsia" w:asciiTheme="minorEastAsia" w:hAnsiTheme="minorEastAsia" w:eastAsiaTheme="minorEastAsia" w:cstheme="minorEastAsia"/>
                <w:snapToGrid w:val="0"/>
                <w:color w:val="000000"/>
                <w:kern w:val="0"/>
                <w:sz w:val="28"/>
                <w:szCs w:val="28"/>
                <w:lang w:val="en-US" w:eastAsia="zh-CN" w:bidi="ar-SA"/>
              </w:rPr>
              <w:t>。</w:t>
            </w:r>
          </w:p>
          <w:p w14:paraId="34CF7701">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（2）质量要求：合格，达到国家规定的标准</w:t>
            </w:r>
            <w:r>
              <w:rPr>
                <w:rFonts w:hint="eastAsia" w:asciiTheme="minorEastAsia" w:hAnsiTheme="minorEastAsia" w:eastAsiaTheme="minorEastAsia" w:cstheme="minorEastAsia"/>
                <w:i w:val="0"/>
                <w:iCs w:val="0"/>
                <w:sz w:val="28"/>
                <w:szCs w:val="28"/>
                <w:lang w:eastAsia="zh-CN"/>
              </w:rPr>
              <w:t>。</w:t>
            </w:r>
          </w:p>
          <w:p w14:paraId="3E6B07A4">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供货地点</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学校指定食堂仓库（后堂负一层食堂仓库）。</w:t>
            </w:r>
          </w:p>
        </w:tc>
      </w:tr>
      <w:tr w14:paraId="5D3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3" w:type="dxa"/>
            <w:vAlign w:val="center"/>
          </w:tcPr>
          <w:p w14:paraId="3E0D369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w:t>
            </w:r>
          </w:p>
        </w:tc>
        <w:tc>
          <w:tcPr>
            <w:tcW w:w="1374" w:type="dxa"/>
            <w:vAlign w:val="center"/>
          </w:tcPr>
          <w:p w14:paraId="4BDA99F0">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kern w:val="2"/>
                <w:sz w:val="28"/>
                <w:szCs w:val="28"/>
                <w:lang w:eastAsia="zh-CN"/>
              </w:rPr>
            </w:pPr>
            <w:r>
              <w:rPr>
                <w:rFonts w:hint="eastAsia" w:asciiTheme="minorEastAsia" w:hAnsiTheme="minorEastAsia" w:eastAsiaTheme="minorEastAsia" w:cstheme="minorEastAsia"/>
                <w:i w:val="0"/>
                <w:iCs w:val="0"/>
                <w:kern w:val="2"/>
                <w:sz w:val="28"/>
                <w:szCs w:val="28"/>
                <w:lang w:val="en-US" w:eastAsia="zh-CN"/>
              </w:rPr>
              <w:t>报价</w:t>
            </w:r>
          </w:p>
        </w:tc>
        <w:tc>
          <w:tcPr>
            <w:tcW w:w="6473" w:type="dxa"/>
            <w:vAlign w:val="center"/>
          </w:tcPr>
          <w:p w14:paraId="5FBF2F1A">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报价要求：所有产品品目预算控制价统一按照北园春集团网站（http://www.beiyuanchun.com）公布的价格（中间价）为基准价报折扣率，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由招标人经三家及以上询价确定送货单价)，并以所询价的平均价作为送货单价，周询月结。月底结账时按中标的折扣率统一结算。</w:t>
            </w:r>
          </w:p>
          <w:p w14:paraId="1D03C97D">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kern w:val="2"/>
                <w:sz w:val="28"/>
                <w:szCs w:val="28"/>
              </w:rPr>
            </w:pPr>
            <w:r>
              <w:rPr>
                <w:rFonts w:hint="eastAsia" w:asciiTheme="minorEastAsia" w:hAnsiTheme="minorEastAsia" w:eastAsiaTheme="minorEastAsia" w:cstheme="minorEastAsia"/>
                <w:sz w:val="28"/>
                <w:szCs w:val="28"/>
                <w:lang w:val="en-US" w:eastAsia="zh-CN"/>
              </w:rPr>
              <w:t>（2）结算价=基准价×中标折扣率；例如某产品信息价（基准价）为1000元，折扣率为95%，实际付款金额为950元（注：该措辞仅供解释使用，具体投标报价由投标人结合自身情况自主报价）</w:t>
            </w:r>
            <w:r>
              <w:rPr>
                <w:rFonts w:hint="eastAsia" w:asciiTheme="minorEastAsia" w:hAnsiTheme="minorEastAsia" w:eastAsiaTheme="minorEastAsia" w:cstheme="minorEastAsia"/>
                <w:sz w:val="28"/>
                <w:szCs w:val="28"/>
                <w:lang w:val="en-US" w:eastAsia="zh-CN"/>
              </w:rPr>
              <w:t>。</w:t>
            </w:r>
          </w:p>
          <w:p w14:paraId="774A39AE">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kern w:val="2"/>
                <w:sz w:val="28"/>
                <w:szCs w:val="28"/>
                <w:lang w:eastAsia="zh-CN"/>
              </w:rPr>
              <w:t>（</w:t>
            </w:r>
            <w:r>
              <w:rPr>
                <w:rFonts w:hint="eastAsia" w:asciiTheme="minorEastAsia" w:hAnsiTheme="minorEastAsia" w:eastAsiaTheme="minorEastAsia" w:cstheme="minorEastAsia"/>
                <w:i w:val="0"/>
                <w:iCs w:val="0"/>
                <w:kern w:val="2"/>
                <w:sz w:val="28"/>
                <w:szCs w:val="28"/>
                <w:lang w:val="en-US" w:eastAsia="zh-CN"/>
              </w:rPr>
              <w:t>3</w:t>
            </w:r>
            <w:r>
              <w:rPr>
                <w:rFonts w:hint="eastAsia" w:asciiTheme="minorEastAsia" w:hAnsiTheme="minorEastAsia" w:eastAsiaTheme="minorEastAsia" w:cstheme="minorEastAsia"/>
                <w:i w:val="0"/>
                <w:iCs w:val="0"/>
                <w:kern w:val="2"/>
                <w:sz w:val="28"/>
                <w:szCs w:val="28"/>
                <w:lang w:eastAsia="zh-CN"/>
              </w:rPr>
              <w:t>）</w:t>
            </w:r>
            <w:r>
              <w:rPr>
                <w:rFonts w:hint="eastAsia" w:asciiTheme="minorEastAsia" w:hAnsiTheme="minorEastAsia" w:eastAsiaTheme="minorEastAsia" w:cstheme="minorEastAsia"/>
                <w:i w:val="0"/>
                <w:iCs w:val="0"/>
                <w:kern w:val="2"/>
                <w:sz w:val="28"/>
                <w:szCs w:val="28"/>
                <w:lang w:val="en-US" w:eastAsia="zh-CN"/>
              </w:rPr>
              <w:t>报价组成：</w:t>
            </w:r>
            <w:r>
              <w:rPr>
                <w:rFonts w:hint="eastAsia" w:asciiTheme="minorEastAsia" w:hAnsiTheme="minorEastAsia" w:eastAsiaTheme="minorEastAsia" w:cstheme="minorEastAsia"/>
                <w:i w:val="0"/>
                <w:iCs w:val="0"/>
                <w:kern w:val="2"/>
                <w:sz w:val="28"/>
                <w:szCs w:val="28"/>
              </w:rPr>
              <w:t>本项目</w:t>
            </w:r>
            <w:r>
              <w:rPr>
                <w:rFonts w:hint="eastAsia" w:asciiTheme="minorEastAsia" w:hAnsiTheme="minorEastAsia" w:eastAsiaTheme="minorEastAsia" w:cstheme="minorEastAsia"/>
                <w:sz w:val="28"/>
                <w:szCs w:val="28"/>
              </w:rPr>
              <w:t>报价包含货物成本、</w:t>
            </w:r>
            <w:r>
              <w:rPr>
                <w:rFonts w:hint="eastAsia" w:asciiTheme="minorEastAsia" w:hAnsiTheme="minorEastAsia" w:eastAsiaTheme="minorEastAsia" w:cstheme="minorEastAsia"/>
                <w:sz w:val="28"/>
                <w:szCs w:val="28"/>
                <w:lang w:val="en-US" w:eastAsia="zh-CN"/>
              </w:rPr>
              <w:t>人工费、</w:t>
            </w:r>
            <w:r>
              <w:rPr>
                <w:rFonts w:hint="eastAsia" w:asciiTheme="minorEastAsia" w:hAnsiTheme="minorEastAsia" w:eastAsiaTheme="minorEastAsia" w:cstheme="minorEastAsia"/>
                <w:sz w:val="28"/>
                <w:szCs w:val="28"/>
              </w:rPr>
              <w:t>加工费、冷链运输费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运输</w:t>
            </w:r>
            <w:r>
              <w:rPr>
                <w:rFonts w:hint="eastAsia" w:asciiTheme="minorEastAsia" w:hAnsiTheme="minorEastAsia" w:eastAsiaTheme="minorEastAsia" w:cstheme="minorEastAsia"/>
                <w:sz w:val="28"/>
                <w:szCs w:val="28"/>
                <w:lang w:val="en-US" w:eastAsia="zh-CN"/>
              </w:rPr>
              <w:t>费、装卸费、包装费、税费（投标人应按含税金额开具增值税普通发票）、检测费等一切费用，学校不再支付其他任何费用。</w:t>
            </w:r>
          </w:p>
          <w:p w14:paraId="3A1D0166">
            <w:pPr>
              <w:pStyle w:val="44"/>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最高限价：折扣率不得大于100%，例如：90%或91%或92%或95%等；不得在折扣率前填写“±”，例如：不得填报+101%或-101%等，折扣率以1%为间隔</w:t>
            </w:r>
            <w:r>
              <w:rPr>
                <w:rFonts w:hint="eastAsia" w:asciiTheme="minorEastAsia" w:hAnsiTheme="minorEastAsia" w:eastAsiaTheme="minorEastAsia" w:cstheme="minorEastAsia"/>
                <w:sz w:val="28"/>
                <w:szCs w:val="28"/>
                <w:lang w:eastAsia="zh-CN"/>
              </w:rPr>
              <w:t>。</w:t>
            </w:r>
          </w:p>
        </w:tc>
      </w:tr>
      <w:tr w14:paraId="03E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673" w:type="dxa"/>
            <w:vAlign w:val="center"/>
          </w:tcPr>
          <w:p w14:paraId="25FABCDE">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w:t>
            </w:r>
          </w:p>
        </w:tc>
        <w:tc>
          <w:tcPr>
            <w:tcW w:w="1374" w:type="dxa"/>
            <w:vAlign w:val="center"/>
          </w:tcPr>
          <w:p w14:paraId="1A3933A1">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资金来源</w:t>
            </w:r>
          </w:p>
        </w:tc>
        <w:tc>
          <w:tcPr>
            <w:tcW w:w="6473" w:type="dxa"/>
            <w:vAlign w:val="center"/>
          </w:tcPr>
          <w:p w14:paraId="3D44A78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kern w:val="2"/>
                <w:sz w:val="28"/>
                <w:szCs w:val="28"/>
              </w:rPr>
              <w:t>财政资金</w:t>
            </w:r>
          </w:p>
        </w:tc>
      </w:tr>
      <w:tr w14:paraId="74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673" w:type="dxa"/>
            <w:vAlign w:val="center"/>
          </w:tcPr>
          <w:p w14:paraId="1F257ED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w:t>
            </w:r>
          </w:p>
        </w:tc>
        <w:tc>
          <w:tcPr>
            <w:tcW w:w="1374" w:type="dxa"/>
            <w:vAlign w:val="center"/>
          </w:tcPr>
          <w:p w14:paraId="4694FE6C">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标项名称及标项编号、预算金额</w:t>
            </w:r>
          </w:p>
        </w:tc>
        <w:tc>
          <w:tcPr>
            <w:tcW w:w="6473" w:type="dxa"/>
            <w:vAlign w:val="center"/>
          </w:tcPr>
          <w:p w14:paraId="214427F3">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lang w:val="en-US" w:eastAsia="zh-CN"/>
              </w:rPr>
              <w:t>标项一、标项名称</w:t>
            </w:r>
            <w:r>
              <w:rPr>
                <w:rFonts w:hint="eastAsia" w:asciiTheme="minorEastAsia" w:hAnsiTheme="minorEastAsia" w:eastAsiaTheme="minorEastAsia" w:cstheme="minorEastAsia"/>
                <w:i w:val="0"/>
                <w:iCs w:val="0"/>
                <w:sz w:val="28"/>
                <w:szCs w:val="28"/>
                <w:lang w:val="en-US" w:eastAsia="zh-CN"/>
              </w:rPr>
              <w:t>：乌鲁木齐市体育运动学校学校大宗物资采购项目（调味品）、</w:t>
            </w:r>
            <w:r>
              <w:rPr>
                <w:rFonts w:hint="eastAsia" w:asciiTheme="minorEastAsia" w:hAnsiTheme="minorEastAsia" w:eastAsiaTheme="minorEastAsia" w:cstheme="minorEastAsia"/>
                <w:i w:val="0"/>
                <w:iCs w:val="0"/>
                <w:sz w:val="28"/>
                <w:szCs w:val="28"/>
                <w:lang w:val="en-US" w:eastAsia="zh-CN"/>
              </w:rPr>
              <w:t>标项编号</w:t>
            </w:r>
            <w:r>
              <w:rPr>
                <w:rFonts w:hint="eastAsia" w:asciiTheme="minorEastAsia" w:hAnsiTheme="minorEastAsia" w:eastAsiaTheme="minorEastAsia" w:cstheme="minorEastAsia"/>
                <w:i w:val="0"/>
                <w:iCs w:val="0"/>
                <w:sz w:val="28"/>
                <w:szCs w:val="28"/>
                <w:lang w:val="en-US" w:eastAsia="zh-CN"/>
              </w:rPr>
              <w:t>：[2026]1875-76号、</w:t>
            </w:r>
            <w:r>
              <w:rPr>
                <w:rFonts w:hint="eastAsia" w:asciiTheme="minorEastAsia" w:hAnsiTheme="minorEastAsia" w:eastAsiaTheme="minorEastAsia" w:cstheme="minorEastAsia"/>
                <w:i w:val="0"/>
                <w:iCs w:val="0"/>
                <w:sz w:val="28"/>
                <w:szCs w:val="28"/>
                <w:lang w:val="en-US" w:eastAsia="zh-CN"/>
              </w:rPr>
              <w:t>预算金额</w:t>
            </w:r>
            <w:r>
              <w:rPr>
                <w:rFonts w:hint="eastAsia" w:asciiTheme="minorEastAsia" w:hAnsiTheme="minorEastAsia" w:eastAsiaTheme="minorEastAsia" w:cstheme="minorEastAsia"/>
                <w:i w:val="0"/>
                <w:iCs w:val="0"/>
                <w:sz w:val="28"/>
                <w:szCs w:val="28"/>
                <w:lang w:val="en-US" w:eastAsia="zh-CN"/>
              </w:rPr>
              <w:t>：32.8446万元。</w:t>
            </w:r>
          </w:p>
          <w:p w14:paraId="418CA8FA">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（2）</w:t>
            </w:r>
            <w:r>
              <w:rPr>
                <w:rFonts w:hint="eastAsia" w:asciiTheme="minorEastAsia" w:hAnsiTheme="minorEastAsia" w:eastAsiaTheme="minorEastAsia" w:cstheme="minorEastAsia"/>
                <w:i w:val="0"/>
                <w:iCs w:val="0"/>
                <w:sz w:val="28"/>
                <w:szCs w:val="28"/>
                <w:lang w:val="en-US" w:eastAsia="zh-CN"/>
              </w:rPr>
              <w:t>标项</w:t>
            </w:r>
            <w:r>
              <w:rPr>
                <w:rFonts w:hint="eastAsia" w:asciiTheme="minorEastAsia" w:hAnsiTheme="minorEastAsia" w:eastAsiaTheme="minorEastAsia" w:cstheme="minorEastAsia"/>
                <w:i w:val="0"/>
                <w:iCs w:val="0"/>
                <w:sz w:val="28"/>
                <w:szCs w:val="28"/>
                <w:lang w:val="en-US" w:eastAsia="zh-CN"/>
              </w:rPr>
              <w:t>二</w:t>
            </w:r>
            <w:r>
              <w:rPr>
                <w:rFonts w:hint="eastAsia" w:asciiTheme="minorEastAsia" w:hAnsiTheme="minorEastAsia" w:eastAsiaTheme="minorEastAsia" w:cstheme="minorEastAsia"/>
                <w:i w:val="0"/>
                <w:iCs w:val="0"/>
                <w:sz w:val="28"/>
                <w:szCs w:val="28"/>
                <w:lang w:val="en-US" w:eastAsia="zh-CN"/>
              </w:rPr>
              <w:t>、标项名称</w:t>
            </w:r>
            <w:r>
              <w:rPr>
                <w:rFonts w:hint="eastAsia" w:asciiTheme="minorEastAsia" w:hAnsiTheme="minorEastAsia" w:eastAsiaTheme="minorEastAsia" w:cstheme="minorEastAsia"/>
                <w:i w:val="0"/>
                <w:iCs w:val="0"/>
                <w:sz w:val="28"/>
                <w:szCs w:val="28"/>
                <w:lang w:val="en-US" w:eastAsia="zh-CN"/>
              </w:rPr>
              <w:t>：乌鲁木齐市体育运动学校学校大宗物资采购项目（米面油）、</w:t>
            </w:r>
            <w:r>
              <w:rPr>
                <w:rFonts w:hint="eastAsia" w:asciiTheme="minorEastAsia" w:hAnsiTheme="minorEastAsia" w:eastAsiaTheme="minorEastAsia" w:cstheme="minorEastAsia"/>
                <w:i w:val="0"/>
                <w:iCs w:val="0"/>
                <w:sz w:val="28"/>
                <w:szCs w:val="28"/>
                <w:lang w:val="en-US" w:eastAsia="zh-CN"/>
              </w:rPr>
              <w:t>标项编号</w:t>
            </w:r>
            <w:r>
              <w:rPr>
                <w:rFonts w:hint="eastAsia" w:asciiTheme="minorEastAsia" w:hAnsiTheme="minorEastAsia" w:eastAsiaTheme="minorEastAsia" w:cstheme="minorEastAsia"/>
                <w:i w:val="0"/>
                <w:iCs w:val="0"/>
                <w:sz w:val="28"/>
                <w:szCs w:val="28"/>
                <w:lang w:val="en-US" w:eastAsia="zh-CN"/>
              </w:rPr>
              <w:t>：[2026]1883-1884号、</w:t>
            </w:r>
            <w:r>
              <w:rPr>
                <w:rFonts w:hint="eastAsia" w:asciiTheme="minorEastAsia" w:hAnsiTheme="minorEastAsia" w:eastAsiaTheme="minorEastAsia" w:cstheme="minorEastAsia"/>
                <w:i w:val="0"/>
                <w:iCs w:val="0"/>
                <w:sz w:val="28"/>
                <w:szCs w:val="28"/>
                <w:lang w:val="en-US" w:eastAsia="zh-CN"/>
              </w:rPr>
              <w:t>预算金额</w:t>
            </w:r>
            <w:r>
              <w:rPr>
                <w:rFonts w:hint="eastAsia" w:asciiTheme="minorEastAsia" w:hAnsiTheme="minorEastAsia" w:eastAsiaTheme="minorEastAsia" w:cstheme="minorEastAsia"/>
                <w:i w:val="0"/>
                <w:iCs w:val="0"/>
                <w:sz w:val="28"/>
                <w:szCs w:val="28"/>
                <w:lang w:val="en-US" w:eastAsia="zh-CN"/>
              </w:rPr>
              <w:t>：52.085万元。</w:t>
            </w:r>
          </w:p>
          <w:p w14:paraId="26893477">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lang w:val="en-US" w:eastAsia="zh-CN"/>
              </w:rPr>
              <w:t>标项</w:t>
            </w:r>
            <w:r>
              <w:rPr>
                <w:rFonts w:hint="eastAsia" w:asciiTheme="minorEastAsia" w:hAnsiTheme="minorEastAsia" w:eastAsiaTheme="minorEastAsia" w:cstheme="minorEastAsia"/>
                <w:i w:val="0"/>
                <w:iCs w:val="0"/>
                <w:sz w:val="28"/>
                <w:szCs w:val="28"/>
                <w:lang w:val="en-US" w:eastAsia="zh-CN"/>
              </w:rPr>
              <w:t>八</w:t>
            </w:r>
            <w:r>
              <w:rPr>
                <w:rFonts w:hint="eastAsia" w:asciiTheme="minorEastAsia" w:hAnsiTheme="minorEastAsia" w:eastAsiaTheme="minorEastAsia" w:cstheme="minorEastAsia"/>
                <w:i w:val="0"/>
                <w:iCs w:val="0"/>
                <w:sz w:val="28"/>
                <w:szCs w:val="28"/>
                <w:lang w:val="en-US" w:eastAsia="zh-CN"/>
              </w:rPr>
              <w:t>、标项名称</w:t>
            </w:r>
            <w:r>
              <w:rPr>
                <w:rFonts w:hint="eastAsia" w:asciiTheme="minorEastAsia" w:hAnsiTheme="minorEastAsia" w:eastAsiaTheme="minorEastAsia" w:cstheme="minorEastAsia"/>
                <w:i w:val="0"/>
                <w:iCs w:val="0"/>
                <w:sz w:val="28"/>
                <w:szCs w:val="28"/>
                <w:lang w:val="en-US" w:eastAsia="zh-CN"/>
              </w:rPr>
              <w:t>：乌鲁木齐市体育运动学校学校大宗物资采购项目（奶制品）、</w:t>
            </w:r>
            <w:r>
              <w:rPr>
                <w:rFonts w:hint="eastAsia" w:asciiTheme="minorEastAsia" w:hAnsiTheme="minorEastAsia" w:eastAsiaTheme="minorEastAsia" w:cstheme="minorEastAsia"/>
                <w:i w:val="0"/>
                <w:iCs w:val="0"/>
                <w:sz w:val="28"/>
                <w:szCs w:val="28"/>
                <w:lang w:val="en-US" w:eastAsia="zh-CN"/>
              </w:rPr>
              <w:t>标项编号</w:t>
            </w:r>
            <w:r>
              <w:rPr>
                <w:rFonts w:hint="eastAsia" w:asciiTheme="minorEastAsia" w:hAnsiTheme="minorEastAsia" w:eastAsiaTheme="minorEastAsia" w:cstheme="minorEastAsia"/>
                <w:i w:val="0"/>
                <w:iCs w:val="0"/>
                <w:sz w:val="28"/>
                <w:szCs w:val="28"/>
                <w:lang w:val="en-US" w:eastAsia="zh-CN"/>
              </w:rPr>
              <w:t>：[2026]1881号、</w:t>
            </w:r>
            <w:r>
              <w:rPr>
                <w:rFonts w:hint="eastAsia" w:asciiTheme="minorEastAsia" w:hAnsiTheme="minorEastAsia" w:eastAsiaTheme="minorEastAsia" w:cstheme="minorEastAsia"/>
                <w:i w:val="0"/>
                <w:iCs w:val="0"/>
                <w:sz w:val="28"/>
                <w:szCs w:val="28"/>
                <w:lang w:val="en-US" w:eastAsia="zh-CN"/>
              </w:rPr>
              <w:t>预算金额</w:t>
            </w:r>
            <w:r>
              <w:rPr>
                <w:rFonts w:hint="eastAsia" w:asciiTheme="minorEastAsia" w:hAnsiTheme="minorEastAsia" w:eastAsiaTheme="minorEastAsia" w:cstheme="minorEastAsia"/>
                <w:i w:val="0"/>
                <w:iCs w:val="0"/>
                <w:sz w:val="28"/>
                <w:szCs w:val="28"/>
                <w:lang w:val="en-US" w:eastAsia="zh-CN"/>
              </w:rPr>
              <w:t>：27.2万元。</w:t>
            </w:r>
          </w:p>
        </w:tc>
      </w:tr>
      <w:tr w14:paraId="3AA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75C8030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w:t>
            </w:r>
          </w:p>
        </w:tc>
        <w:tc>
          <w:tcPr>
            <w:tcW w:w="1374" w:type="dxa"/>
            <w:vAlign w:val="center"/>
          </w:tcPr>
          <w:p w14:paraId="5156B5A5">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政府采购政策</w:t>
            </w:r>
          </w:p>
        </w:tc>
        <w:tc>
          <w:tcPr>
            <w:tcW w:w="6473" w:type="dxa"/>
            <w:vAlign w:val="center"/>
          </w:tcPr>
          <w:p w14:paraId="0C3D50C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（1）政府采购政策：</w:t>
            </w:r>
          </w:p>
          <w:p w14:paraId="52376F20">
            <w:pPr>
              <w:keepNext w:val="0"/>
              <w:keepLines w:val="0"/>
              <w:pageBreakBefore w:val="0"/>
              <w:numPr>
                <w:ilvl w:val="0"/>
                <w:numId w:val="3"/>
              </w:numPr>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执行《政府采购促进中小企业发展管理办法》（财库[2020]46 号）；</w:t>
            </w:r>
          </w:p>
          <w:p w14:paraId="33189C83">
            <w:pPr>
              <w:keepNext w:val="0"/>
              <w:keepLines w:val="0"/>
              <w:pageBreakBefore w:val="0"/>
              <w:numPr>
                <w:ilvl w:val="0"/>
                <w:numId w:val="3"/>
              </w:numPr>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关于进一步加大政府采购支持中小企业力度的通知（财库〔2022〕19号）；</w:t>
            </w:r>
          </w:p>
          <w:p w14:paraId="71D3B81C">
            <w:pPr>
              <w:keepNext w:val="0"/>
              <w:keepLines w:val="0"/>
              <w:pageBreakBefore w:val="0"/>
              <w:numPr>
                <w:ilvl w:val="0"/>
                <w:numId w:val="3"/>
              </w:numPr>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执行《财政部、司法部关于政府采购支持监狱企业发展有关问题的通知》（财库[2014]68 号）；</w:t>
            </w:r>
          </w:p>
          <w:p w14:paraId="26F6E8F8">
            <w:pPr>
              <w:keepNext w:val="0"/>
              <w:keepLines w:val="0"/>
              <w:pageBreakBefore w:val="0"/>
              <w:numPr>
                <w:ilvl w:val="0"/>
                <w:numId w:val="3"/>
              </w:numPr>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执行《关于促进残疾人就业政府采购政策的通知》（财库[2017]141号）（如有）；</w:t>
            </w:r>
          </w:p>
          <w:p w14:paraId="4323AD1B">
            <w:pPr>
              <w:keepNext w:val="0"/>
              <w:keepLines w:val="0"/>
              <w:pageBreakBefore w:val="0"/>
              <w:numPr>
                <w:ilvl w:val="0"/>
                <w:numId w:val="3"/>
              </w:numPr>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执行《财政部关于在政府采购活动中査询及使用信用记录有关问题的通知》（财库[2016]125 号）。</w:t>
            </w:r>
          </w:p>
          <w:p w14:paraId="4A3A55E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本项目为非专门面向中小企业的政府采购项目，根据相关政府采购政策的规定，对满足价格扣除条件且在投标文件中提交了《中小企业声明函》或《残疾人福利性单位声明函》或省级以上监狱管理局、戒毒管理局（含新疆生产建设兵团）出具的属于监狱企业的证明文件的投标人，价格给予10%的扣除优惠，不重复享受政策。</w:t>
            </w:r>
          </w:p>
          <w:p w14:paraId="3EBCCD50">
            <w:pPr>
              <w:pStyle w:val="2"/>
              <w:keepNext w:val="0"/>
              <w:keepLines w:val="0"/>
              <w:pageBreakBefore w:val="0"/>
              <w:kinsoku/>
              <w:wordWrap/>
              <w:overflowPunct/>
              <w:topLinePunct w:val="0"/>
              <w:bidi w:val="0"/>
              <w:spacing w:after="0"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kern w:val="0"/>
                <w:sz w:val="28"/>
                <w:szCs w:val="28"/>
              </w:rPr>
              <w:t>（3）本项目所有产品，所属行业</w:t>
            </w:r>
            <w:r>
              <w:rPr>
                <w:rFonts w:hint="eastAsia" w:asciiTheme="minorEastAsia" w:hAnsiTheme="minorEastAsia" w:eastAsiaTheme="minorEastAsia" w:cstheme="minorEastAsia"/>
                <w:i w:val="0"/>
                <w:iCs w:val="0"/>
                <w:kern w:val="0"/>
                <w:sz w:val="28"/>
                <w:szCs w:val="28"/>
                <w:highlight w:val="none"/>
              </w:rPr>
              <w:t>：</w:t>
            </w:r>
            <w:r>
              <w:rPr>
                <w:rFonts w:hint="eastAsia" w:asciiTheme="minorEastAsia" w:hAnsiTheme="minorEastAsia" w:eastAsiaTheme="minorEastAsia" w:cstheme="minorEastAsia"/>
                <w:i w:val="0"/>
                <w:iCs w:val="0"/>
                <w:kern w:val="0"/>
                <w:sz w:val="28"/>
                <w:szCs w:val="28"/>
                <w:highlight w:val="none"/>
                <w:lang w:val="en-US" w:eastAsia="zh-CN"/>
              </w:rPr>
              <w:t>批发业</w:t>
            </w:r>
            <w:r>
              <w:rPr>
                <w:rFonts w:hint="eastAsia" w:asciiTheme="minorEastAsia" w:hAnsiTheme="minorEastAsia" w:eastAsiaTheme="minorEastAsia" w:cstheme="minorEastAsia"/>
                <w:i w:val="0"/>
                <w:iCs w:val="0"/>
                <w:kern w:val="0"/>
                <w:sz w:val="28"/>
                <w:szCs w:val="28"/>
                <w:highlight w:val="none"/>
              </w:rPr>
              <w:t xml:space="preserve">。  </w:t>
            </w:r>
          </w:p>
        </w:tc>
      </w:tr>
      <w:tr w14:paraId="062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3" w:type="dxa"/>
            <w:vAlign w:val="center"/>
          </w:tcPr>
          <w:p w14:paraId="7E20ED6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w:t>
            </w:r>
          </w:p>
        </w:tc>
        <w:tc>
          <w:tcPr>
            <w:tcW w:w="1374" w:type="dxa"/>
            <w:vAlign w:val="center"/>
          </w:tcPr>
          <w:p w14:paraId="0A73CC83">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kern w:val="2"/>
                <w:sz w:val="28"/>
                <w:szCs w:val="28"/>
              </w:rPr>
            </w:pPr>
            <w:r>
              <w:rPr>
                <w:rFonts w:hint="eastAsia" w:asciiTheme="minorEastAsia" w:hAnsiTheme="minorEastAsia" w:eastAsiaTheme="minorEastAsia" w:cstheme="minorEastAsia"/>
                <w:i w:val="0"/>
                <w:iCs w:val="0"/>
                <w:kern w:val="2"/>
                <w:sz w:val="28"/>
                <w:szCs w:val="28"/>
              </w:rPr>
              <w:t>投标人资格要求</w:t>
            </w:r>
          </w:p>
        </w:tc>
        <w:tc>
          <w:tcPr>
            <w:tcW w:w="6473" w:type="dxa"/>
            <w:vAlign w:val="center"/>
          </w:tcPr>
          <w:p w14:paraId="7D544B42">
            <w:pPr>
              <w:pStyle w:val="50"/>
              <w:keepNext w:val="0"/>
              <w:keepLines w:val="0"/>
              <w:pageBreakBefore w:val="0"/>
              <w:widowControl/>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详见“第一章 招标公告”</w:t>
            </w:r>
          </w:p>
          <w:p w14:paraId="0A333B6E">
            <w:pPr>
              <w:pStyle w:val="50"/>
              <w:keepNext w:val="0"/>
              <w:keepLines w:val="0"/>
              <w:pageBreakBefore w:val="0"/>
              <w:widowControl/>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说明：以上资格证明材料均须在投标文件中按要求提供，缺项或资料模糊导致无法认定，</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。具体要求详见《资格审查表》。</w:t>
            </w:r>
          </w:p>
        </w:tc>
      </w:tr>
      <w:tr w14:paraId="226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3" w:type="dxa"/>
            <w:vAlign w:val="center"/>
          </w:tcPr>
          <w:p w14:paraId="0DCC450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7</w:t>
            </w:r>
          </w:p>
        </w:tc>
        <w:tc>
          <w:tcPr>
            <w:tcW w:w="1374" w:type="dxa"/>
            <w:vAlign w:val="center"/>
          </w:tcPr>
          <w:p w14:paraId="79E1F178">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投标保证金</w:t>
            </w:r>
          </w:p>
        </w:tc>
        <w:tc>
          <w:tcPr>
            <w:tcW w:w="6473" w:type="dxa"/>
            <w:vAlign w:val="center"/>
          </w:tcPr>
          <w:p w14:paraId="19CA3903">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投标保证金的金额：</w:t>
            </w:r>
          </w:p>
          <w:p w14:paraId="036E3422">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标项一：</w:t>
            </w:r>
            <w:r>
              <w:rPr>
                <w:rFonts w:hint="eastAsia" w:asciiTheme="minorEastAsia" w:hAnsiTheme="minorEastAsia" w:eastAsiaTheme="minorEastAsia" w:cstheme="minorEastAsia"/>
                <w:i w:val="0"/>
                <w:iCs w:val="0"/>
                <w:sz w:val="28"/>
                <w:szCs w:val="28"/>
              </w:rPr>
              <w:t>人民币</w:t>
            </w:r>
            <w:r>
              <w:rPr>
                <w:rFonts w:hint="eastAsia" w:asciiTheme="minorEastAsia" w:hAnsiTheme="minorEastAsia" w:eastAsiaTheme="minorEastAsia" w:cstheme="minorEastAsia"/>
                <w:i w:val="0"/>
                <w:iCs w:val="0"/>
                <w:sz w:val="28"/>
                <w:szCs w:val="28"/>
                <w:lang w:val="en-US" w:eastAsia="zh-CN"/>
              </w:rPr>
              <w:t>6400</w:t>
            </w:r>
            <w:r>
              <w:rPr>
                <w:rFonts w:hint="eastAsia" w:asciiTheme="minorEastAsia" w:hAnsiTheme="minorEastAsia" w:eastAsiaTheme="minorEastAsia" w:cstheme="minorEastAsia"/>
                <w:i w:val="0"/>
                <w:iCs w:val="0"/>
                <w:sz w:val="28"/>
                <w:szCs w:val="28"/>
              </w:rPr>
              <w:t>.00元（大写：</w:t>
            </w:r>
            <w:r>
              <w:rPr>
                <w:rFonts w:hint="eastAsia" w:asciiTheme="minorEastAsia" w:hAnsiTheme="minorEastAsia" w:eastAsiaTheme="minorEastAsia" w:cstheme="minorEastAsia"/>
                <w:i w:val="0"/>
                <w:iCs w:val="0"/>
                <w:sz w:val="28"/>
                <w:szCs w:val="28"/>
                <w:lang w:val="en-US" w:eastAsia="zh-CN"/>
              </w:rPr>
              <w:t>陆仟肆佰元整</w:t>
            </w:r>
            <w:r>
              <w:rPr>
                <w:rFonts w:hint="eastAsia" w:asciiTheme="minorEastAsia" w:hAnsiTheme="minorEastAsia" w:eastAsiaTheme="minorEastAsia" w:cstheme="minorEastAsia"/>
                <w:i w:val="0"/>
                <w:iCs w:val="0"/>
                <w:sz w:val="28"/>
                <w:szCs w:val="28"/>
              </w:rPr>
              <w:t>）</w:t>
            </w:r>
          </w:p>
          <w:p w14:paraId="2684BF7C">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标项</w:t>
            </w:r>
            <w:r>
              <w:rPr>
                <w:rFonts w:hint="eastAsia" w:asciiTheme="minorEastAsia" w:hAnsiTheme="minorEastAsia" w:eastAsiaTheme="minorEastAsia" w:cstheme="minorEastAsia"/>
                <w:i w:val="0"/>
                <w:iCs w:val="0"/>
                <w:sz w:val="28"/>
                <w:szCs w:val="28"/>
                <w:lang w:val="en-US" w:eastAsia="zh-CN"/>
              </w:rPr>
              <w:t>二</w:t>
            </w:r>
            <w:r>
              <w:rPr>
                <w:rFonts w:hint="eastAsia" w:asciiTheme="minorEastAsia" w:hAnsiTheme="minorEastAsia" w:eastAsiaTheme="minorEastAsia" w:cstheme="minorEastAsia"/>
                <w:i w:val="0"/>
                <w:iCs w:val="0"/>
                <w:sz w:val="28"/>
                <w:szCs w:val="28"/>
                <w:lang w:val="en-US" w:eastAsia="zh-CN"/>
              </w:rPr>
              <w:t>：</w:t>
            </w:r>
            <w:r>
              <w:rPr>
                <w:rFonts w:hint="eastAsia" w:asciiTheme="minorEastAsia" w:hAnsiTheme="minorEastAsia" w:eastAsiaTheme="minorEastAsia" w:cstheme="minorEastAsia"/>
                <w:i w:val="0"/>
                <w:iCs w:val="0"/>
                <w:sz w:val="28"/>
                <w:szCs w:val="28"/>
              </w:rPr>
              <w:t>人民币</w:t>
            </w:r>
            <w:r>
              <w:rPr>
                <w:rFonts w:hint="eastAsia" w:asciiTheme="minorEastAsia" w:hAnsiTheme="minorEastAsia" w:eastAsiaTheme="minorEastAsia" w:cstheme="minorEastAsia"/>
                <w:i w:val="0"/>
                <w:iCs w:val="0"/>
                <w:sz w:val="28"/>
                <w:szCs w:val="28"/>
                <w:lang w:val="en-US" w:eastAsia="zh-CN"/>
              </w:rPr>
              <w:t>10000</w:t>
            </w:r>
            <w:r>
              <w:rPr>
                <w:rFonts w:hint="eastAsia" w:asciiTheme="minorEastAsia" w:hAnsiTheme="minorEastAsia" w:eastAsiaTheme="minorEastAsia" w:cstheme="minorEastAsia"/>
                <w:i w:val="0"/>
                <w:iCs w:val="0"/>
                <w:sz w:val="28"/>
                <w:szCs w:val="28"/>
              </w:rPr>
              <w:t>.00元（大写：</w:t>
            </w:r>
            <w:r>
              <w:rPr>
                <w:rFonts w:hint="eastAsia" w:asciiTheme="minorEastAsia" w:hAnsiTheme="minorEastAsia" w:eastAsiaTheme="minorEastAsia" w:cstheme="minorEastAsia"/>
                <w:i w:val="0"/>
                <w:iCs w:val="0"/>
                <w:sz w:val="28"/>
                <w:szCs w:val="28"/>
                <w:lang w:val="en-US" w:eastAsia="zh-CN"/>
              </w:rPr>
              <w:t>壹万元整</w:t>
            </w:r>
            <w:r>
              <w:rPr>
                <w:rFonts w:hint="eastAsia" w:asciiTheme="minorEastAsia" w:hAnsiTheme="minorEastAsia" w:eastAsiaTheme="minorEastAsia" w:cstheme="minorEastAsia"/>
                <w:i w:val="0"/>
                <w:iCs w:val="0"/>
                <w:sz w:val="28"/>
                <w:szCs w:val="28"/>
              </w:rPr>
              <w:t>）</w:t>
            </w:r>
          </w:p>
          <w:p w14:paraId="271F5E4F">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标项</w:t>
            </w:r>
            <w:r>
              <w:rPr>
                <w:rFonts w:hint="eastAsia" w:asciiTheme="minorEastAsia" w:hAnsiTheme="minorEastAsia" w:eastAsiaTheme="minorEastAsia" w:cstheme="minorEastAsia"/>
                <w:i w:val="0"/>
                <w:iCs w:val="0"/>
                <w:sz w:val="28"/>
                <w:szCs w:val="28"/>
                <w:lang w:val="en-US" w:eastAsia="zh-CN"/>
              </w:rPr>
              <w:t>三</w:t>
            </w:r>
            <w:r>
              <w:rPr>
                <w:rFonts w:hint="eastAsia" w:asciiTheme="minorEastAsia" w:hAnsiTheme="minorEastAsia" w:eastAsiaTheme="minorEastAsia" w:cstheme="minorEastAsia"/>
                <w:i w:val="0"/>
                <w:iCs w:val="0"/>
                <w:sz w:val="28"/>
                <w:szCs w:val="28"/>
                <w:lang w:val="en-US" w:eastAsia="zh-CN"/>
              </w:rPr>
              <w:t>：</w:t>
            </w:r>
            <w:r>
              <w:rPr>
                <w:rFonts w:hint="eastAsia" w:asciiTheme="minorEastAsia" w:hAnsiTheme="minorEastAsia" w:eastAsiaTheme="minorEastAsia" w:cstheme="minorEastAsia"/>
                <w:i w:val="0"/>
                <w:iCs w:val="0"/>
                <w:sz w:val="28"/>
                <w:szCs w:val="28"/>
              </w:rPr>
              <w:t>人民币</w:t>
            </w:r>
            <w:r>
              <w:rPr>
                <w:rFonts w:hint="eastAsia" w:asciiTheme="minorEastAsia" w:hAnsiTheme="minorEastAsia" w:eastAsiaTheme="minorEastAsia" w:cstheme="minorEastAsia"/>
                <w:i w:val="0"/>
                <w:iCs w:val="0"/>
                <w:sz w:val="28"/>
                <w:szCs w:val="28"/>
                <w:lang w:val="en-US" w:eastAsia="zh-CN"/>
              </w:rPr>
              <w:t>5400</w:t>
            </w:r>
            <w:r>
              <w:rPr>
                <w:rFonts w:hint="eastAsia" w:asciiTheme="minorEastAsia" w:hAnsiTheme="minorEastAsia" w:eastAsiaTheme="minorEastAsia" w:cstheme="minorEastAsia"/>
                <w:i w:val="0"/>
                <w:iCs w:val="0"/>
                <w:sz w:val="28"/>
                <w:szCs w:val="28"/>
              </w:rPr>
              <w:t>.00元（大写：</w:t>
            </w:r>
            <w:r>
              <w:rPr>
                <w:rFonts w:hint="eastAsia" w:asciiTheme="minorEastAsia" w:hAnsiTheme="minorEastAsia" w:eastAsiaTheme="minorEastAsia" w:cstheme="minorEastAsia"/>
                <w:i w:val="0"/>
                <w:iCs w:val="0"/>
                <w:sz w:val="28"/>
                <w:szCs w:val="28"/>
                <w:lang w:val="en-US" w:eastAsia="zh-CN"/>
              </w:rPr>
              <w:t>伍仟肆佰元整</w:t>
            </w:r>
            <w:r>
              <w:rPr>
                <w:rFonts w:hint="eastAsia" w:asciiTheme="minorEastAsia" w:hAnsiTheme="minorEastAsia" w:eastAsiaTheme="minorEastAsia" w:cstheme="minorEastAsia"/>
                <w:i w:val="0"/>
                <w:iCs w:val="0"/>
                <w:sz w:val="28"/>
                <w:szCs w:val="28"/>
              </w:rPr>
              <w:t>）</w:t>
            </w:r>
          </w:p>
          <w:p w14:paraId="604C50E1">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投标保证金须在投标文件上传截止时间前确认到账，若投标人未按照上述规定缴纳保证金,</w:t>
            </w:r>
            <w:r>
              <w:rPr>
                <w:rFonts w:hint="eastAsia" w:asciiTheme="minorEastAsia" w:hAnsiTheme="minorEastAsia" w:eastAsiaTheme="minorEastAsia" w:cstheme="minorEastAsia"/>
                <w:b/>
                <w:bCs/>
                <w:i w:val="0"/>
                <w:iCs w:val="0"/>
                <w:sz w:val="28"/>
                <w:szCs w:val="28"/>
              </w:rPr>
              <w:t>投标无效。</w:t>
            </w:r>
          </w:p>
          <w:p w14:paraId="3ED14DF1">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一、投标保证金缴纳：</w:t>
            </w:r>
          </w:p>
          <w:p w14:paraId="6421CE73">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1.投标保证金应当以支票、汇票、本票、保函等非现金形式缴纳或提交保证金；投标保证金缴纳截止时间：同投标文件上传截止时间。</w:t>
            </w:r>
          </w:p>
          <w:p w14:paraId="094B1AFD">
            <w:pPr>
              <w:keepNext w:val="0"/>
              <w:keepLines w:val="0"/>
              <w:pageBreakBefore w:val="0"/>
              <w:kinsoku/>
              <w:wordWrap/>
              <w:overflowPunct/>
              <w:topLinePunct w:val="0"/>
              <w:bidi w:val="0"/>
              <w:adjustRightInd w:val="0"/>
              <w:snapToGrid w:val="0"/>
              <w:spacing w:line="440" w:lineRule="exact"/>
              <w:jc w:val="left"/>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2.以电汇形式缴纳投标保证金时需备注项目名称</w:t>
            </w:r>
            <w:r>
              <w:rPr>
                <w:rFonts w:hint="eastAsia" w:asciiTheme="minorEastAsia" w:hAnsiTheme="minorEastAsia" w:eastAsiaTheme="minorEastAsia" w:cstheme="minorEastAsia"/>
                <w:i w:val="0"/>
                <w:iCs w:val="0"/>
                <w:sz w:val="28"/>
                <w:szCs w:val="28"/>
                <w:lang w:bidi="ar"/>
              </w:rPr>
              <w:t>，字数超限可简写</w:t>
            </w:r>
            <w:r>
              <w:rPr>
                <w:rFonts w:hint="eastAsia" w:asciiTheme="minorEastAsia" w:hAnsiTheme="minorEastAsia" w:eastAsiaTheme="minorEastAsia" w:cstheme="minorEastAsia"/>
                <w:i w:val="0"/>
                <w:iCs w:val="0"/>
                <w:sz w:val="28"/>
                <w:szCs w:val="28"/>
              </w:rPr>
              <w:t>；电汇完毕投标人需将投标保证金缴纳凭证插入投标文件格式中相应位置</w:t>
            </w:r>
            <w:r>
              <w:rPr>
                <w:rFonts w:hint="eastAsia" w:asciiTheme="minorEastAsia" w:hAnsiTheme="minorEastAsia" w:eastAsiaTheme="minorEastAsia" w:cstheme="minorEastAsia"/>
                <w:i w:val="0"/>
                <w:iCs w:val="0"/>
                <w:sz w:val="28"/>
                <w:szCs w:val="28"/>
                <w:lang w:bidi="ar"/>
              </w:rPr>
              <w:t>，无需前往代理公司开具收据。</w:t>
            </w:r>
            <w:r>
              <w:rPr>
                <w:rFonts w:hint="eastAsia" w:asciiTheme="minorEastAsia" w:hAnsiTheme="minorEastAsia" w:eastAsiaTheme="minorEastAsia" w:cstheme="minorEastAsia"/>
                <w:i w:val="0"/>
                <w:iCs w:val="0"/>
                <w:sz w:val="28"/>
                <w:szCs w:val="28"/>
              </w:rPr>
              <w:t>账户信息如下：</w:t>
            </w:r>
          </w:p>
          <w:p w14:paraId="62836937">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单位名称：新疆拓源工程管理咨询有限公司</w:t>
            </w:r>
          </w:p>
          <w:p w14:paraId="5988F672">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账号：107675470537</w:t>
            </w:r>
          </w:p>
          <w:p w14:paraId="75B3E129">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开户行名称：中国银行股份有限公司乌鲁木齐市银川路支行</w:t>
            </w:r>
          </w:p>
          <w:p w14:paraId="6AA68C60">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行号：104881006135</w:t>
            </w:r>
          </w:p>
          <w:p w14:paraId="679FE3CA">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3.若采用金融机构、担保机构出具保函形式递交时，将本项目（项目名称）的保函扫描件插入投标文对应位置即可，否则视为无效。保函有效期不少于投标有效期。</w:t>
            </w:r>
          </w:p>
          <w:p w14:paraId="5A219FCF">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4.如采用电子保函方式缴纳可按照新疆政府采购网-电子保函模块。采用电子保函形式应按以下要求办理：</w:t>
            </w:r>
          </w:p>
          <w:p w14:paraId="532A1B36">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（1）电子保函按照“一分包一保函”的原则。</w:t>
            </w:r>
          </w:p>
          <w:p w14:paraId="74F4D9A4">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（2）电子保函须在招标文件规定的投标截止时间前办理完成。</w:t>
            </w:r>
          </w:p>
          <w:p w14:paraId="1C15FDF4">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（3）具体办理流程详见政采云平台《关于办理电子保函操作指南》。</w:t>
            </w:r>
          </w:p>
          <w:p w14:paraId="7F0C93EE">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投标人以保函形式缴纳投标保证金的，应通过“政采云电子交易金融服务平台”，使用其企业CA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27AFB565">
            <w:pPr>
              <w:keepNext w:val="0"/>
              <w:keepLines w:val="0"/>
              <w:pageBreakBefore w:val="0"/>
              <w:kinsoku/>
              <w:wordWrap/>
              <w:overflowPunct/>
              <w:topLinePunct w:val="0"/>
              <w:bidi w:val="0"/>
              <w:adjustRightInd w:val="0"/>
              <w:snapToGrid w:val="0"/>
              <w:spacing w:line="440" w:lineRule="exact"/>
              <w:jc w:val="left"/>
              <w:textAlignment w:val="baseline"/>
              <w:rPr>
                <w:rStyle w:val="45"/>
                <w:rFonts w:hint="eastAsia" w:asciiTheme="minorEastAsia" w:hAnsiTheme="minorEastAsia" w:eastAsiaTheme="minorEastAsia" w:cstheme="minorEastAsia"/>
                <w:i w:val="0"/>
                <w:iCs w:val="0"/>
                <w:sz w:val="28"/>
                <w:szCs w:val="28"/>
                <w:lang w:eastAsia="zh-CN"/>
              </w:rPr>
            </w:pPr>
            <w:r>
              <w:rPr>
                <w:rStyle w:val="45"/>
                <w:rFonts w:hint="eastAsia" w:asciiTheme="minorEastAsia" w:hAnsiTheme="minorEastAsia" w:eastAsiaTheme="minorEastAsia" w:cstheme="minorEastAsia"/>
                <w:i w:val="0"/>
                <w:iCs w:val="0"/>
                <w:sz w:val="28"/>
                <w:szCs w:val="28"/>
                <w:lang w:eastAsia="zh-CN"/>
              </w:rPr>
              <w:t xml:space="preserve">（备注：如采用电子保函形式缴纳的，在投标截止日之前须从电子保函服务支撑管理平台中确认是否生效。电子保函服务管理平台技术人员联系方式：400-800-5100、0991-8844613） </w:t>
            </w:r>
          </w:p>
          <w:p w14:paraId="7351232A">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二、投标保证金退还：</w:t>
            </w:r>
          </w:p>
          <w:p w14:paraId="7DB0F54C">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1.未中标人的投标保证金将在中标通知书发出后5个工作日内退还；</w:t>
            </w:r>
          </w:p>
          <w:p w14:paraId="25F0E10B">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2.中标人的投标保证金将在自采购合同签订之日起5个工作日内无息退还；</w:t>
            </w:r>
          </w:p>
          <w:p w14:paraId="1488F6C8">
            <w:pPr>
              <w:pStyle w:val="35"/>
              <w:keepNext w:val="0"/>
              <w:keepLines w:val="0"/>
              <w:pageBreakBefore w:val="0"/>
              <w:kinsoku/>
              <w:wordWrap/>
              <w:overflowPunct/>
              <w:topLinePunct w:val="0"/>
              <w:bidi w:val="0"/>
              <w:spacing w:line="440" w:lineRule="exact"/>
              <w:ind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3.有下列情形之一的，投标保证金</w:t>
            </w:r>
            <w:r>
              <w:rPr>
                <w:rFonts w:hint="eastAsia" w:asciiTheme="minorEastAsia" w:hAnsiTheme="minorEastAsia" w:eastAsiaTheme="minorEastAsia" w:cstheme="minorEastAsia"/>
                <w:b/>
                <w:bCs/>
                <w:i w:val="0"/>
                <w:iCs w:val="0"/>
                <w:sz w:val="28"/>
                <w:szCs w:val="28"/>
              </w:rPr>
              <w:t>不予退还</w:t>
            </w:r>
            <w:r>
              <w:rPr>
                <w:rFonts w:hint="eastAsia" w:asciiTheme="minorEastAsia" w:hAnsiTheme="minorEastAsia" w:eastAsiaTheme="minorEastAsia" w:cstheme="minorEastAsia"/>
                <w:i w:val="0"/>
                <w:iCs w:val="0"/>
                <w:sz w:val="28"/>
                <w:szCs w:val="28"/>
              </w:rPr>
              <w:t>：详见总则第15.5条；</w:t>
            </w:r>
          </w:p>
          <w:p w14:paraId="54DE4EDF">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备注：</w:t>
            </w:r>
            <w:r>
              <w:rPr>
                <w:rFonts w:hint="eastAsia" w:asciiTheme="minorEastAsia" w:hAnsiTheme="minorEastAsia" w:eastAsiaTheme="minorEastAsia" w:cstheme="minorEastAsia"/>
                <w:i w:val="0"/>
                <w:iCs w:val="0"/>
                <w:sz w:val="28"/>
                <w:szCs w:val="28"/>
              </w:rPr>
              <w:t>投标人未按照招标文件的规定缴纳投标保证金的，</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tc>
      </w:tr>
      <w:tr w14:paraId="55B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1DF04D24">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8</w:t>
            </w:r>
          </w:p>
        </w:tc>
        <w:tc>
          <w:tcPr>
            <w:tcW w:w="1374" w:type="dxa"/>
            <w:vAlign w:val="center"/>
          </w:tcPr>
          <w:p w14:paraId="4CAC86D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联合体</w:t>
            </w:r>
          </w:p>
        </w:tc>
        <w:tc>
          <w:tcPr>
            <w:tcW w:w="6473" w:type="dxa"/>
            <w:vAlign w:val="center"/>
          </w:tcPr>
          <w:p w14:paraId="1051499D">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不接受</w:t>
            </w:r>
          </w:p>
        </w:tc>
      </w:tr>
      <w:tr w14:paraId="7ED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34FDD415">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9</w:t>
            </w:r>
          </w:p>
        </w:tc>
        <w:tc>
          <w:tcPr>
            <w:tcW w:w="1374" w:type="dxa"/>
            <w:vAlign w:val="center"/>
          </w:tcPr>
          <w:p w14:paraId="39F8B530">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分包、转包</w:t>
            </w:r>
          </w:p>
        </w:tc>
        <w:tc>
          <w:tcPr>
            <w:tcW w:w="6473" w:type="dxa"/>
            <w:vAlign w:val="center"/>
          </w:tcPr>
          <w:p w14:paraId="3974CCE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不允许  </w:t>
            </w:r>
          </w:p>
        </w:tc>
      </w:tr>
      <w:tr w14:paraId="50D5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47B9F42E">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10</w:t>
            </w:r>
          </w:p>
        </w:tc>
        <w:tc>
          <w:tcPr>
            <w:tcW w:w="1374" w:type="dxa"/>
            <w:vAlign w:val="center"/>
          </w:tcPr>
          <w:p w14:paraId="2F5B8D6D">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投标文件份数、上传截止时间、地点</w:t>
            </w:r>
          </w:p>
        </w:tc>
        <w:tc>
          <w:tcPr>
            <w:tcW w:w="6473" w:type="dxa"/>
            <w:vAlign w:val="center"/>
          </w:tcPr>
          <w:p w14:paraId="39DABA89">
            <w:pPr>
              <w:keepNext w:val="0"/>
              <w:keepLines w:val="0"/>
              <w:pageBreakBefore w:val="0"/>
              <w:shd w:val="clear" w:color="auto" w:fill="FFFFFF"/>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（1）电子版加密投标文件1份，无正副本区别，仅需在规定时间内向政采云系统上传即可）。</w:t>
            </w:r>
          </w:p>
          <w:p w14:paraId="553FF6C2">
            <w:pPr>
              <w:keepNext w:val="0"/>
              <w:keepLines w:val="0"/>
              <w:pageBreakBefore w:val="0"/>
              <w:shd w:val="clear" w:color="auto" w:fill="FFFFFF"/>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（2）所有投标人须在开标结束后五个工作日内向采购代理机构递交已签章胶装成册的投标文件2份（用于档案资料编制），纸质版投标文件须与政采云平台上传的电子版投标文件保持一致。</w:t>
            </w:r>
          </w:p>
          <w:p w14:paraId="79CA7DE1">
            <w:pPr>
              <w:pStyle w:val="31"/>
              <w:keepNext w:val="0"/>
              <w:keepLines w:val="0"/>
              <w:pageBreakBefore w:val="0"/>
              <w:widowControl/>
              <w:shd w:val="clear" w:color="auto" w:fill="FFFFFF"/>
              <w:kinsoku/>
              <w:wordWrap/>
              <w:overflowPunct/>
              <w:topLinePunct w:val="0"/>
              <w:bidi w:val="0"/>
              <w:spacing w:beforeAutospacing="0" w:afterAutospacing="0"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（2）投标文件上传截止时间（开标时间）：2026年</w:t>
            </w:r>
            <w:r>
              <w:rPr>
                <w:rFonts w:hint="eastAsia" w:asciiTheme="minorEastAsia" w:hAnsiTheme="minorEastAsia" w:eastAsiaTheme="minorEastAsia" w:cstheme="minorEastAsia"/>
                <w:i w:val="0"/>
                <w:iCs w:val="0"/>
                <w:sz w:val="28"/>
                <w:szCs w:val="28"/>
                <w:highlight w:val="yellow"/>
                <w:lang w:val="en-US" w:eastAsia="zh-CN"/>
              </w:rPr>
              <w:t>5</w:t>
            </w:r>
            <w:r>
              <w:rPr>
                <w:rFonts w:hint="eastAsia" w:asciiTheme="minorEastAsia" w:hAnsiTheme="minorEastAsia" w:eastAsiaTheme="minorEastAsia" w:cstheme="minorEastAsia"/>
                <w:i w:val="0"/>
                <w:iCs w:val="0"/>
                <w:sz w:val="28"/>
                <w:szCs w:val="28"/>
                <w:highlight w:val="yellow"/>
              </w:rPr>
              <w:t>月</w:t>
            </w:r>
            <w:r>
              <w:rPr>
                <w:rFonts w:hint="eastAsia" w:asciiTheme="minorEastAsia" w:hAnsiTheme="minorEastAsia" w:eastAsiaTheme="minorEastAsia" w:cstheme="minorEastAsia"/>
                <w:i w:val="0"/>
                <w:iCs w:val="0"/>
                <w:sz w:val="28"/>
                <w:szCs w:val="28"/>
                <w:highlight w:val="yellow"/>
                <w:lang w:val="en-US" w:eastAsia="zh-CN"/>
              </w:rPr>
              <w:t>18</w:t>
            </w:r>
            <w:r>
              <w:rPr>
                <w:rFonts w:hint="eastAsia" w:asciiTheme="minorEastAsia" w:hAnsiTheme="minorEastAsia" w:eastAsiaTheme="minorEastAsia" w:cstheme="minorEastAsia"/>
                <w:i w:val="0"/>
                <w:iCs w:val="0"/>
                <w:sz w:val="28"/>
                <w:szCs w:val="28"/>
                <w:highlight w:val="yellow"/>
              </w:rPr>
              <w:t>日</w:t>
            </w:r>
            <w:r>
              <w:rPr>
                <w:rFonts w:hint="eastAsia" w:asciiTheme="minorEastAsia" w:hAnsiTheme="minorEastAsia" w:eastAsiaTheme="minorEastAsia" w:cstheme="minorEastAsia"/>
                <w:i w:val="0"/>
                <w:iCs w:val="0"/>
                <w:sz w:val="28"/>
                <w:szCs w:val="28"/>
              </w:rPr>
              <w:t>11时00分（北京时间）</w:t>
            </w:r>
          </w:p>
          <w:p w14:paraId="6917E935">
            <w:pPr>
              <w:keepNext w:val="0"/>
              <w:keepLines w:val="0"/>
              <w:pageBreakBefore w:val="0"/>
              <w:shd w:val="clear" w:color="auto" w:fill="FFFFFF"/>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投标文件上传地点（开标地点）：投标人登录政采云平台h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0108C258">
            <w:pPr>
              <w:keepNext w:val="0"/>
              <w:keepLines w:val="0"/>
              <w:pageBreakBefore w:val="0"/>
              <w:shd w:val="clear" w:color="auto" w:fill="FFFFFF"/>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（4）电子投标文件包括“电子加密投标文件”和“备份投标文件”，在投标文件编制完成后同时生成。</w:t>
            </w:r>
          </w:p>
          <w:p w14:paraId="4D1BAF24">
            <w:pPr>
              <w:keepNext w:val="0"/>
              <w:keepLines w:val="0"/>
              <w:pageBreakBefore w:val="0"/>
              <w:shd w:val="clear" w:color="auto" w:fill="FFFFFF"/>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①“电子加密投标文件（“.jmbs”格式）”是指通过“政采云电子交易客户端”完成投标文件编制后生成并加密的数据电文形式的投标文件。</w:t>
            </w:r>
          </w:p>
          <w:p w14:paraId="2C6FC806">
            <w:pPr>
              <w:pStyle w:val="34"/>
              <w:keepNext w:val="0"/>
              <w:keepLines w:val="0"/>
              <w:pageBreakBefore w:val="0"/>
              <w:kinsoku/>
              <w:wordWrap/>
              <w:overflowPunct/>
              <w:topLinePunct w:val="0"/>
              <w:bidi w:val="0"/>
              <w:spacing w:after="0" w:line="440" w:lineRule="exact"/>
              <w:ind w:firstLine="0" w:firstLineChars="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②“备份投标文件（“.bfbs”格式）”是指与“电子加密投标文件”同时生成的数据电文形式的电子文件（备份标书，用于投标人标书解密异常时应急使用），其他方式编制的备份投标文件</w:t>
            </w:r>
            <w:r>
              <w:rPr>
                <w:rFonts w:hint="eastAsia" w:asciiTheme="minorEastAsia" w:hAnsiTheme="minorEastAsia" w:eastAsiaTheme="minorEastAsia" w:cstheme="minorEastAsia"/>
                <w:b/>
                <w:bCs/>
                <w:i w:val="0"/>
                <w:iCs w:val="0"/>
                <w:sz w:val="28"/>
                <w:szCs w:val="28"/>
              </w:rPr>
              <w:t>视为无效备份投标文件。</w:t>
            </w:r>
          </w:p>
        </w:tc>
      </w:tr>
      <w:tr w14:paraId="516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7175A9D4">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11</w:t>
            </w:r>
          </w:p>
        </w:tc>
        <w:tc>
          <w:tcPr>
            <w:tcW w:w="1374" w:type="dxa"/>
            <w:vAlign w:val="center"/>
          </w:tcPr>
          <w:p w14:paraId="46E83587">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踏勘现场</w:t>
            </w:r>
          </w:p>
        </w:tc>
        <w:tc>
          <w:tcPr>
            <w:tcW w:w="6473" w:type="dxa"/>
            <w:vAlign w:val="center"/>
          </w:tcPr>
          <w:p w14:paraId="79E7B86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不组织，投标人自行踏勘，无论投标人对现场考察与否，都将被视为熟悉履行合同有关的一切情况，投标人现场踏勘发生的费用自理。</w:t>
            </w:r>
          </w:p>
        </w:tc>
      </w:tr>
      <w:tr w14:paraId="6CF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673" w:type="dxa"/>
            <w:vAlign w:val="center"/>
          </w:tcPr>
          <w:p w14:paraId="3457172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12</w:t>
            </w:r>
          </w:p>
        </w:tc>
        <w:tc>
          <w:tcPr>
            <w:tcW w:w="1374" w:type="dxa"/>
            <w:vAlign w:val="center"/>
          </w:tcPr>
          <w:p w14:paraId="67C445D5">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投标答疑会</w:t>
            </w:r>
          </w:p>
        </w:tc>
        <w:tc>
          <w:tcPr>
            <w:tcW w:w="6473" w:type="dxa"/>
            <w:vAlign w:val="center"/>
          </w:tcPr>
          <w:p w14:paraId="3C0CCC8B">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不召开</w:t>
            </w:r>
          </w:p>
        </w:tc>
      </w:tr>
      <w:tr w14:paraId="3B36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219B8314">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13</w:t>
            </w:r>
          </w:p>
        </w:tc>
        <w:tc>
          <w:tcPr>
            <w:tcW w:w="1374" w:type="dxa"/>
            <w:vAlign w:val="center"/>
          </w:tcPr>
          <w:p w14:paraId="4265FA0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Cs/>
                <w:i w:val="0"/>
                <w:iCs w:val="0"/>
                <w:sz w:val="28"/>
                <w:szCs w:val="28"/>
              </w:rPr>
              <w:t>类似业绩要求</w:t>
            </w:r>
          </w:p>
        </w:tc>
        <w:tc>
          <w:tcPr>
            <w:tcW w:w="6473" w:type="dxa"/>
            <w:vAlign w:val="center"/>
          </w:tcPr>
          <w:p w14:paraId="6821102A">
            <w:pPr>
              <w:pStyle w:val="29"/>
              <w:keepNext w:val="0"/>
              <w:keepLines w:val="0"/>
              <w:pageBreakBefore w:val="0"/>
              <w:kinsoku/>
              <w:wordWrap/>
              <w:overflowPunct/>
              <w:topLinePunct w:val="0"/>
              <w:bidi w:val="0"/>
              <w:spacing w:line="440" w:lineRule="exact"/>
              <w:ind w:left="0" w:firstLine="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2023年4月1日至上传投标文件截止之日。</w:t>
            </w:r>
          </w:p>
        </w:tc>
      </w:tr>
      <w:tr w14:paraId="52A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75D82ABE">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14</w:t>
            </w:r>
          </w:p>
        </w:tc>
        <w:tc>
          <w:tcPr>
            <w:tcW w:w="1374" w:type="dxa"/>
            <w:vAlign w:val="center"/>
          </w:tcPr>
          <w:p w14:paraId="43DA1562">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投标有效期</w:t>
            </w:r>
          </w:p>
        </w:tc>
        <w:tc>
          <w:tcPr>
            <w:tcW w:w="6473" w:type="dxa"/>
            <w:vAlign w:val="center"/>
          </w:tcPr>
          <w:p w14:paraId="654D6678">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从提交投标文件的截止之日起90天</w:t>
            </w:r>
          </w:p>
        </w:tc>
      </w:tr>
      <w:tr w14:paraId="379A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7BF0E341">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w:t>
            </w:r>
          </w:p>
        </w:tc>
        <w:tc>
          <w:tcPr>
            <w:tcW w:w="1374" w:type="dxa"/>
            <w:vAlign w:val="center"/>
          </w:tcPr>
          <w:p w14:paraId="53B2A646">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评标委员会的组建</w:t>
            </w:r>
          </w:p>
        </w:tc>
        <w:tc>
          <w:tcPr>
            <w:tcW w:w="6473" w:type="dxa"/>
            <w:vAlign w:val="center"/>
          </w:tcPr>
          <w:p w14:paraId="2B276B78">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（1）评标委员会构成：</w:t>
            </w:r>
            <w:r>
              <w:rPr>
                <w:rFonts w:hint="eastAsia" w:asciiTheme="minorEastAsia" w:hAnsiTheme="minorEastAsia" w:eastAsiaTheme="minorEastAsia" w:cstheme="minorEastAsia"/>
                <w:i w:val="0"/>
                <w:iCs w:val="0"/>
                <w:sz w:val="28"/>
                <w:szCs w:val="28"/>
                <w:lang w:val="en-US" w:eastAsia="zh-CN"/>
              </w:rPr>
              <w:t>5</w:t>
            </w:r>
            <w:r>
              <w:rPr>
                <w:rFonts w:hint="eastAsia" w:asciiTheme="minorEastAsia" w:hAnsiTheme="minorEastAsia" w:eastAsiaTheme="minorEastAsia" w:cstheme="minorEastAsia"/>
                <w:i w:val="0"/>
                <w:iCs w:val="0"/>
                <w:sz w:val="28"/>
                <w:szCs w:val="28"/>
              </w:rPr>
              <w:t>人及以上单数；</w:t>
            </w:r>
          </w:p>
          <w:p w14:paraId="34E0BE8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（2）评标专家确定方式：经济、技术专家不少于评标委员会组成人员的三分之二，按相关规定从评审专家库中随机抽取。</w:t>
            </w:r>
          </w:p>
        </w:tc>
      </w:tr>
      <w:tr w14:paraId="12D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673" w:type="dxa"/>
            <w:vAlign w:val="center"/>
          </w:tcPr>
          <w:p w14:paraId="0FF59DC7">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16</w:t>
            </w:r>
          </w:p>
        </w:tc>
        <w:tc>
          <w:tcPr>
            <w:tcW w:w="1374" w:type="dxa"/>
            <w:vAlign w:val="center"/>
          </w:tcPr>
          <w:p w14:paraId="394FA8D1">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采购方式、评标办法、资格审查</w:t>
            </w:r>
          </w:p>
        </w:tc>
        <w:tc>
          <w:tcPr>
            <w:tcW w:w="6473" w:type="dxa"/>
            <w:vAlign w:val="center"/>
          </w:tcPr>
          <w:p w14:paraId="4E08CB51">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（1）采购方式：公开招标</w:t>
            </w:r>
          </w:p>
          <w:p w14:paraId="7D9421D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（2）评标办法：综合评分法，是指投标文件满足招标文件全部实质性要求，且按照评审因素的量化指标评审得分最高的投标人为中标候选人的评标方法。</w:t>
            </w:r>
          </w:p>
          <w:p w14:paraId="3ADC098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（3）资格审查：资格后审</w:t>
            </w:r>
          </w:p>
        </w:tc>
      </w:tr>
      <w:tr w14:paraId="6AD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35EA4759">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17</w:t>
            </w:r>
          </w:p>
        </w:tc>
        <w:tc>
          <w:tcPr>
            <w:tcW w:w="1374" w:type="dxa"/>
            <w:shd w:val="clear" w:color="auto" w:fill="FFFFFF"/>
            <w:vAlign w:val="center"/>
          </w:tcPr>
          <w:p w14:paraId="04926867">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是否授权评标委员会确定中标人</w:t>
            </w:r>
          </w:p>
        </w:tc>
        <w:tc>
          <w:tcPr>
            <w:tcW w:w="6473" w:type="dxa"/>
            <w:shd w:val="clear" w:color="auto" w:fill="FFFFFF"/>
            <w:vAlign w:val="center"/>
          </w:tcPr>
          <w:p w14:paraId="05E12FA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否，推荐前3名中标候选人，且需对候选人进行评审排序。</w:t>
            </w:r>
          </w:p>
        </w:tc>
      </w:tr>
      <w:tr w14:paraId="5E4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087913E0">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18</w:t>
            </w:r>
          </w:p>
        </w:tc>
        <w:tc>
          <w:tcPr>
            <w:tcW w:w="1374" w:type="dxa"/>
            <w:vAlign w:val="center"/>
          </w:tcPr>
          <w:p w14:paraId="3B07482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履约保证金</w:t>
            </w:r>
          </w:p>
        </w:tc>
        <w:tc>
          <w:tcPr>
            <w:tcW w:w="6473" w:type="dxa"/>
            <w:vAlign w:val="center"/>
          </w:tcPr>
          <w:p w14:paraId="021391B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第一中标人收到中标通知书后10日内(签订合同前)向采购人缴纳履约保证金。否则视为自动放弃中标，由第二候选人中标，以此类推。收取履约保证金比例如下:</w:t>
            </w:r>
          </w:p>
          <w:p w14:paraId="20F03171">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货物类：中标价*</w:t>
            </w:r>
            <w:r>
              <w:rPr>
                <w:rFonts w:hint="eastAsia" w:asciiTheme="minorEastAsia" w:hAnsiTheme="minorEastAsia" w:eastAsiaTheme="minorEastAsia" w:cstheme="minorEastAsia"/>
                <w:i w:val="0"/>
                <w:iCs w:val="0"/>
                <w:sz w:val="28"/>
                <w:szCs w:val="28"/>
                <w:lang w:val="en-US" w:eastAsia="zh-CN"/>
              </w:rPr>
              <w:t>5</w:t>
            </w:r>
            <w:r>
              <w:rPr>
                <w:rFonts w:hint="eastAsia" w:asciiTheme="minorEastAsia" w:hAnsiTheme="minorEastAsia" w:eastAsiaTheme="minorEastAsia" w:cstheme="minorEastAsia"/>
                <w:i w:val="0"/>
                <w:iCs w:val="0"/>
                <w:sz w:val="28"/>
                <w:szCs w:val="28"/>
              </w:rPr>
              <w:t>％</w:t>
            </w:r>
          </w:p>
          <w:p w14:paraId="39F04BB3">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履约保证金递交:中标人收到中标通知书后10日内(签订合同前)向采购人缴纳履约保证金形式:转账</w:t>
            </w:r>
          </w:p>
          <w:p w14:paraId="4C7BAD8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中标人未按本文件规定纳履约保证金的，其投标保证金将不予退还。</w:t>
            </w:r>
          </w:p>
          <w:p w14:paraId="043243C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履约保证金的退还:合同履约完成，货物验收合格后10日内，采购人无息退还履约保证金。中标人未按照合同、法律法规、招标文件等相关规定履行责任，采购人有权扣除履约保证金，并解除合同，由此造成的一切损失，由中标人自行承担。</w:t>
            </w:r>
          </w:p>
        </w:tc>
      </w:tr>
      <w:tr w14:paraId="500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6F5476F5">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19</w:t>
            </w:r>
          </w:p>
        </w:tc>
        <w:tc>
          <w:tcPr>
            <w:tcW w:w="1374" w:type="dxa"/>
            <w:vAlign w:val="center"/>
          </w:tcPr>
          <w:p w14:paraId="65285711">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代理服务费</w:t>
            </w:r>
          </w:p>
        </w:tc>
        <w:tc>
          <w:tcPr>
            <w:tcW w:w="6473" w:type="dxa"/>
            <w:vAlign w:val="center"/>
          </w:tcPr>
          <w:p w14:paraId="0C6C9448">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按中标价：100万以下按1.5%计取，由中标人支付。</w:t>
            </w:r>
          </w:p>
        </w:tc>
      </w:tr>
      <w:tr w14:paraId="07A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73" w:type="dxa"/>
            <w:vAlign w:val="center"/>
          </w:tcPr>
          <w:p w14:paraId="4B96DFF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20</w:t>
            </w:r>
          </w:p>
        </w:tc>
        <w:tc>
          <w:tcPr>
            <w:tcW w:w="1374" w:type="dxa"/>
            <w:vAlign w:val="center"/>
          </w:tcPr>
          <w:p w14:paraId="03F46088">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付款方式</w:t>
            </w:r>
          </w:p>
        </w:tc>
        <w:tc>
          <w:tcPr>
            <w:tcW w:w="6473" w:type="dxa"/>
            <w:vAlign w:val="center"/>
          </w:tcPr>
          <w:p w14:paraId="6D6B9920">
            <w:pPr>
              <w:pStyle w:val="89"/>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lang w:eastAsia="zh-CN"/>
              </w:rPr>
              <w:t>1、结算周期：按月结算，次月10日学校与投标人核对上月供货数量和金额，双方确认无误后，投标人开具合法有效的增值税发票。</w:t>
            </w:r>
          </w:p>
          <w:p w14:paraId="57B440B5">
            <w:pPr>
              <w:pStyle w:val="89"/>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lang w:eastAsia="zh-CN"/>
              </w:rPr>
              <w:t>2、付款方式：学校在收到发票后30个工作日内，通过银行转账方式支付货款。</w:t>
            </w:r>
            <w:r>
              <w:rPr>
                <w:rFonts w:hint="eastAsia" w:asciiTheme="minorEastAsia" w:hAnsiTheme="minorEastAsia" w:eastAsiaTheme="minorEastAsia" w:cstheme="minorEastAsia"/>
                <w:i w:val="0"/>
                <w:iCs w:val="0"/>
                <w:sz w:val="28"/>
                <w:szCs w:val="28"/>
                <w:highlight w:val="none"/>
              </w:rPr>
              <w:t>具体以合同签订为准。</w:t>
            </w:r>
          </w:p>
        </w:tc>
      </w:tr>
      <w:tr w14:paraId="391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73" w:type="dxa"/>
            <w:vAlign w:val="center"/>
          </w:tcPr>
          <w:p w14:paraId="37086C9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w:t>
            </w:r>
          </w:p>
        </w:tc>
        <w:tc>
          <w:tcPr>
            <w:tcW w:w="1374" w:type="dxa"/>
            <w:vAlign w:val="center"/>
          </w:tcPr>
          <w:p w14:paraId="26D238D7">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报价合理性</w:t>
            </w:r>
          </w:p>
        </w:tc>
        <w:tc>
          <w:tcPr>
            <w:tcW w:w="6473" w:type="dxa"/>
            <w:vAlign w:val="center"/>
          </w:tcPr>
          <w:p w14:paraId="4F56C195">
            <w:pPr>
              <w:keepNext w:val="0"/>
              <w:keepLines w:val="0"/>
              <w:pageBreakBefore w:val="0"/>
              <w:kinsoku/>
              <w:wordWrap/>
              <w:overflowPunct/>
              <w:topLinePunct w:val="0"/>
              <w:bidi w:val="0"/>
              <w:spacing w:line="44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采购评审中出现下列情形之一的，评标委员会启动异常低价响应审查程序：</w:t>
            </w:r>
          </w:p>
          <w:p w14:paraId="53058A3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1.响应报价低于全部通过符合性审查投标人响应报价平均值50%的，即响应报价&lt;全部通过符合性审查投标人响应报价平均值×50%；</w:t>
            </w:r>
          </w:p>
          <w:p w14:paraId="1F0D5CA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2.响应报价低于通过符合性审查的次低报价投标人响应报价50%的，即响应报价&lt;通过符合性审查的次低报价投标人响应报价×50%；</w:t>
            </w:r>
          </w:p>
          <w:p w14:paraId="0342AB9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3.响应报价低于采购项目最高限价45%的，即响应报价&lt;采购项目最高限价×45%；</w:t>
            </w:r>
          </w:p>
          <w:p w14:paraId="39E371E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4.评审委员会基于专业判断，认为</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报价过低，有可能影响产品质量或者不能诚信履约的其他情形。</w:t>
            </w:r>
          </w:p>
          <w:p w14:paraId="7A8106B4">
            <w:pPr>
              <w:keepNext w:val="0"/>
              <w:keepLines w:val="0"/>
              <w:pageBreakBefore w:val="0"/>
              <w:kinsoku/>
              <w:wordWrap/>
              <w:overflowPunct/>
              <w:topLinePunct w:val="0"/>
              <w:bidi w:val="0"/>
              <w:spacing w:line="44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评标委员会启动异常低价响应审查后，属于前述第1项至第4项情形的，投标人在评审现场30分钟内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108E261C">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kern w:val="0"/>
                <w:sz w:val="28"/>
                <w:szCs w:val="28"/>
                <w:lang w:val="en-US" w:eastAsia="zh-CN" w:bidi="ar-SA"/>
              </w:rPr>
              <w:t>注：本项目计算报价合理性时根据投标人填报的折扣率计算，例如：本项目投标折扣率设置的最高限价为100%，根据上述1.3项的规定，采购项目最低折扣率限价为45%，如果投标人填报的折扣率数值低于45%（例如：折扣率44%是低于45%），将会对该投标人启动异常低价投标（响应）审查程序。</w:t>
            </w:r>
          </w:p>
        </w:tc>
      </w:tr>
      <w:tr w14:paraId="6E4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5867F73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22</w:t>
            </w:r>
          </w:p>
        </w:tc>
        <w:tc>
          <w:tcPr>
            <w:tcW w:w="1374" w:type="dxa"/>
            <w:vAlign w:val="center"/>
          </w:tcPr>
          <w:p w14:paraId="1E6FB855">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招标文件的澄清和修改</w:t>
            </w:r>
          </w:p>
        </w:tc>
        <w:tc>
          <w:tcPr>
            <w:tcW w:w="6473" w:type="dxa"/>
            <w:vAlign w:val="center"/>
          </w:tcPr>
          <w:p w14:paraId="2EB8C8A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采购代理机构可以对已发出的招标文件进行必要的澄清或者修改，应当在原公告发布媒体上发布澄清公告。澄清或者修改的内容为招标文件的组成部分。</w:t>
            </w:r>
          </w:p>
          <w:p w14:paraId="5AB3A4E1">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tc>
      </w:tr>
      <w:tr w14:paraId="48B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2E5558F3">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23</w:t>
            </w:r>
          </w:p>
        </w:tc>
        <w:tc>
          <w:tcPr>
            <w:tcW w:w="1374" w:type="dxa"/>
            <w:vAlign w:val="center"/>
          </w:tcPr>
          <w:p w14:paraId="42B14736">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投标文件的澄清、说明或者补正</w:t>
            </w:r>
          </w:p>
        </w:tc>
        <w:tc>
          <w:tcPr>
            <w:tcW w:w="6473" w:type="dxa"/>
            <w:vAlign w:val="center"/>
          </w:tcPr>
          <w:p w14:paraId="59574AE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对于投标文件中含义不明确、同类问题表述不一致或者有明显文字和计算错误的内容，评标委员将要求投标人以书面形式要求投标人作出必要的澄清、说明或者补正。</w:t>
            </w:r>
          </w:p>
          <w:p w14:paraId="591E3EC6">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的澄清、说明或者补正应当采用书面形式，并加盖公章，由授权人或其授权的代表签字在规定时间内上传至政采云平台开标大厅。投标人的澄清、说明或者补正不得超出投标文件的范围或者改变投标文件的实质性内容。</w:t>
            </w:r>
          </w:p>
        </w:tc>
      </w:tr>
      <w:tr w14:paraId="106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78B93590">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24</w:t>
            </w:r>
          </w:p>
        </w:tc>
        <w:tc>
          <w:tcPr>
            <w:tcW w:w="1374" w:type="dxa"/>
            <w:vAlign w:val="center"/>
          </w:tcPr>
          <w:p w14:paraId="111556D2">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公告媒体</w:t>
            </w:r>
          </w:p>
        </w:tc>
        <w:tc>
          <w:tcPr>
            <w:tcW w:w="6473" w:type="dxa"/>
            <w:vAlign w:val="center"/>
          </w:tcPr>
          <w:p w14:paraId="1A63374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新疆政府采购网</w:t>
            </w:r>
          </w:p>
        </w:tc>
      </w:tr>
      <w:tr w14:paraId="5C9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61B70721">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25</w:t>
            </w:r>
          </w:p>
        </w:tc>
        <w:tc>
          <w:tcPr>
            <w:tcW w:w="1374" w:type="dxa"/>
            <w:vAlign w:val="center"/>
          </w:tcPr>
          <w:p w14:paraId="0F006CF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其他</w:t>
            </w:r>
          </w:p>
        </w:tc>
        <w:tc>
          <w:tcPr>
            <w:tcW w:w="6473" w:type="dxa"/>
            <w:vAlign w:val="center"/>
          </w:tcPr>
          <w:p w14:paraId="53CF71AF">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投标文件请自查，确保相关证明材料清晰可辨，否则由此造成的失分或投标无效，由投标人自行承担后果。</w:t>
            </w:r>
          </w:p>
          <w:p w14:paraId="0337837F">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i w:val="0"/>
                <w:iCs w:val="0"/>
                <w:kern w:val="2"/>
                <w:sz w:val="28"/>
                <w:szCs w:val="28"/>
              </w:rPr>
              <w:t>在签订合同之前，采购人如发现中标人的投标文件有弄虚作假内容（如假证书、假业绩、隐瞒不良行为记录、夸大荣誉、使用非本单位在职员工的相关证件及不符合招标文件规定的条款等），采购人可拒绝与其签订合同，并向监管部门汇报按相关法律法规执行。</w:t>
            </w:r>
          </w:p>
          <w:p w14:paraId="710B9D32">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kern w:val="2"/>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74503341">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kern w:val="2"/>
                <w:sz w:val="28"/>
                <w:szCs w:val="28"/>
              </w:rPr>
              <w:t>投标人所投产品，虽满足负偏离要求，但综合由于负偏离参数使得所供产品或服务无法满足采购人正常使用要求，可属于采购人不能接受的条件情形，投标人作无效标处理。</w:t>
            </w:r>
          </w:p>
          <w:p w14:paraId="39357FD2">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招标文件中部分加“投标无效”、字体加粗、项等特殊符合的内容，着重提醒各投标人注意，并认真查看招标文件中的每一个条款及要求，因误读招标文件而造成的后果，采购人概不负责。</w:t>
            </w:r>
          </w:p>
          <w:p w14:paraId="5684847B">
            <w:pPr>
              <w:keepNext w:val="0"/>
              <w:keepLines w:val="0"/>
              <w:pageBreakBefore w:val="0"/>
              <w:numPr>
                <w:ilvl w:val="0"/>
                <w:numId w:val="4"/>
              </w:numPr>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项目属性：货物</w:t>
            </w:r>
          </w:p>
        </w:tc>
      </w:tr>
      <w:tr w14:paraId="7C8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394D630C">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26</w:t>
            </w:r>
          </w:p>
        </w:tc>
        <w:tc>
          <w:tcPr>
            <w:tcW w:w="1374" w:type="dxa"/>
            <w:vAlign w:val="center"/>
          </w:tcPr>
          <w:p w14:paraId="437196F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重要说明</w:t>
            </w:r>
          </w:p>
        </w:tc>
        <w:tc>
          <w:tcPr>
            <w:tcW w:w="6473" w:type="dxa"/>
            <w:vAlign w:val="center"/>
          </w:tcPr>
          <w:p w14:paraId="5B958223">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1、电子招投标情况说明：</w:t>
            </w:r>
          </w:p>
          <w:p w14:paraId="75391104">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（1）电子招投标：本项目以数据电文形式，依托“政府采购云平台（www.zcygov.cn）”进行招投标活动。</w:t>
            </w:r>
          </w:p>
          <w:p w14:paraId="6D807A41">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政采云投标客户端”进行下载并安装。</w:t>
            </w:r>
          </w:p>
          <w:p w14:paraId="22CA9631">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（3）招标文件的获取：使用账号登录或者短信验证码或者使用CA登录政采云平台；进入“项目采购”应用，在获取招标文件菜单中选择项目，获取招标文件。</w:t>
            </w:r>
          </w:p>
          <w:p w14:paraId="3C03DA78">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（4）投标文件的制作：在“政采云投标客户端”中完成“填写基本信息”、“导入投标文件”、“标书关联”、“标书检查”、“电子签名”、“生成电子标书”等操作。</w:t>
            </w:r>
          </w:p>
          <w:p w14:paraId="41876BDF">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（5）投标文件的上传：投标人在开标截止时间前将加密的投标文件上传至政府采购云平台。</w:t>
            </w:r>
          </w:p>
          <w:p w14:paraId="1DC0F6D3">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（6）投标文件的解密：投标文件解密时间30分钟，开标前需投标人用CA证书登录政采云平台开标大厅签到，在30分钟解密时间内输入CA证书PIN码解密投标文件。</w:t>
            </w:r>
            <w:r>
              <w:rPr>
                <w:rFonts w:hint="eastAsia" w:asciiTheme="minorEastAsia" w:hAnsiTheme="minorEastAsia" w:eastAsiaTheme="minorEastAsia" w:cstheme="minorEastAsia"/>
                <w:b/>
                <w:bCs/>
                <w:i w:val="0"/>
                <w:iCs w:val="0"/>
                <w:sz w:val="28"/>
                <w:szCs w:val="28"/>
              </w:rPr>
              <w:t>在30分钟解密时间内未进行解密的投标人将导致响应无效。</w:t>
            </w:r>
            <w:r>
              <w:rPr>
                <w:rFonts w:hint="eastAsia" w:asciiTheme="minorEastAsia" w:hAnsiTheme="minorEastAsia" w:eastAsiaTheme="minorEastAsia" w:cstheme="minorEastAsia"/>
                <w:i w:val="0"/>
                <w:iCs w:val="0"/>
                <w:sz w:val="28"/>
                <w:szCs w:val="28"/>
              </w:rPr>
              <w:t>（解密时间开始时政采云平台将以短信形式向投标人在政采云平台预留的手机号发送短信通知，请投标人及时关注。）</w:t>
            </w:r>
          </w:p>
          <w:p w14:paraId="01FE1587">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（7）投标人报价CA签字确认：报价文件开启后将开启签字时段，投标人须在20分钟内用CA证书对报价进行签字确认。</w:t>
            </w:r>
          </w:p>
          <w:p w14:paraId="081E0F40">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（8）具体操作指南：详见政采云平台“服务中心-帮助文档-项目采购-操作流程-电子招投标-政府采购项目电子交易管理操作指南-投标人”。</w:t>
            </w:r>
          </w:p>
          <w:p w14:paraId="547E8711">
            <w:pPr>
              <w:pStyle w:val="14"/>
              <w:keepNext w:val="0"/>
              <w:keepLines w:val="0"/>
              <w:pageBreakBefore w:val="0"/>
              <w:shd w:val="clear" w:color="auto" w:fill="FFFFFF"/>
              <w:kinsoku/>
              <w:wordWrap/>
              <w:overflowPunct/>
              <w:topLinePunct w:val="0"/>
              <w:bidi w:val="0"/>
              <w:spacing w:line="440" w:lineRule="exact"/>
              <w:ind w:firstLine="0" w:firstLineChars="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（9）投标人在进行上述操作时，如遇技术问题可登录政采云（https://www.zcygov.cn/），点击右侧咨询小采，获取采小蜜智能服务管家帮助，或拨打政采云服务热线95763获取热线服务帮助。</w:t>
            </w:r>
          </w:p>
          <w:p w14:paraId="7A424C62">
            <w:pPr>
              <w:pStyle w:val="14"/>
              <w:keepNext w:val="0"/>
              <w:keepLines w:val="0"/>
              <w:pageBreakBefore w:val="0"/>
              <w:kinsoku/>
              <w:wordWrap/>
              <w:overflowPunct/>
              <w:topLinePunct w:val="0"/>
              <w:bidi w:val="0"/>
              <w:spacing w:line="440" w:lineRule="exact"/>
              <w:ind w:firstLine="0" w:firstLineChars="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温馨提醒：投标人应提前上传，以便在上传时遇到技术问题，有充足的时间请教平台的技术人员。</w:t>
            </w:r>
          </w:p>
          <w:p w14:paraId="495AEC0B">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（10）本项目如有变更、澄清或其他通知将在发布招标公告的网站（新疆政府采购网）上公布。</w:t>
            </w:r>
          </w:p>
          <w:p w14:paraId="45D672E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（11）重要说明：①本项目采用全流程不见面电子开评标，投标人需要使用CA加密设备，投标人可通过新疆数字证书认证中心官网（https://www.xjca.com.cn/）或下载“新疆政务通”APP自行进行申领。</w:t>
            </w:r>
          </w:p>
          <w:p w14:paraId="787C64D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②本项目实行网上投标，采用加密电子投标文件（投标人须使用CA加密设备通过政采云电子投标客户端制作投标文件）。若投标人参与投标，自行承担投标一切费用。</w:t>
            </w:r>
          </w:p>
          <w:p w14:paraId="1D43FA4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i w:val="0"/>
                <w:iCs w:val="0"/>
                <w:sz w:val="28"/>
                <w:szCs w:val="28"/>
              </w:rPr>
              <w:t>（12）投标人使用相同IP地址的，一经发现，相关部门将进一步核实，查实后按串通处理。</w:t>
            </w:r>
          </w:p>
        </w:tc>
      </w:tr>
      <w:tr w14:paraId="4D7A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4979FF39">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w:t>
            </w:r>
          </w:p>
        </w:tc>
        <w:tc>
          <w:tcPr>
            <w:tcW w:w="1374" w:type="dxa"/>
            <w:vAlign w:val="center"/>
          </w:tcPr>
          <w:p w14:paraId="74A047C3">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相同品牌</w:t>
            </w:r>
          </w:p>
        </w:tc>
        <w:tc>
          <w:tcPr>
            <w:tcW w:w="6473" w:type="dxa"/>
            <w:vAlign w:val="center"/>
          </w:tcPr>
          <w:p w14:paraId="1F7D9ED9">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采用综合评分法时，核心产品中只要任意一个核心产品的品牌相同且通过资格审查、符合性审查的不同投标人参加同一合同项下投标的，按一家投标人计算，评审后得分最高的同品牌投标人获得中标人推荐资格；评审得分相同的，评标委员会按照（按投标报价由低到高顺序排列）确定一个投标人获得中标人推荐资格，其他同品牌投标人不作为中标候选人。</w:t>
            </w:r>
          </w:p>
          <w:p w14:paraId="10E75E34">
            <w:pPr>
              <w:pStyle w:val="19"/>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如多家投标人提供的核心产品品牌授权相同的，按上述规定处理。</w:t>
            </w:r>
          </w:p>
        </w:tc>
      </w:tr>
      <w:tr w14:paraId="67F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2FAD8126">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28</w:t>
            </w:r>
          </w:p>
        </w:tc>
        <w:tc>
          <w:tcPr>
            <w:tcW w:w="1374" w:type="dxa"/>
            <w:vAlign w:val="center"/>
          </w:tcPr>
          <w:p w14:paraId="6F6F03E8">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核心产品</w:t>
            </w:r>
          </w:p>
        </w:tc>
        <w:tc>
          <w:tcPr>
            <w:tcW w:w="6473" w:type="dxa"/>
            <w:vAlign w:val="center"/>
          </w:tcPr>
          <w:p w14:paraId="23A3CDD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b/>
                <w:bCs/>
                <w:i w:val="0"/>
                <w:iCs w:val="0"/>
                <w:kern w:val="2"/>
                <w:sz w:val="28"/>
                <w:szCs w:val="28"/>
                <w:highlight w:val="none"/>
                <w:lang w:val="en-US" w:eastAsia="zh-CN"/>
              </w:rPr>
            </w:pPr>
            <w:r>
              <w:rPr>
                <w:rFonts w:hint="eastAsia" w:asciiTheme="minorEastAsia" w:hAnsiTheme="minorEastAsia" w:eastAsiaTheme="minorEastAsia" w:cstheme="minorEastAsia"/>
                <w:i w:val="0"/>
                <w:iCs w:val="0"/>
                <w:sz w:val="28"/>
                <w:szCs w:val="28"/>
                <w:highlight w:val="none"/>
                <w:lang w:val="en-US" w:eastAsia="zh-CN"/>
              </w:rPr>
              <w:t>本项目不涉及。</w:t>
            </w:r>
          </w:p>
        </w:tc>
      </w:tr>
      <w:tr w14:paraId="487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6E43C9A4">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w:t>
            </w:r>
          </w:p>
        </w:tc>
        <w:tc>
          <w:tcPr>
            <w:tcW w:w="1374" w:type="dxa"/>
            <w:vAlign w:val="center"/>
          </w:tcPr>
          <w:p w14:paraId="35C913CE">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样品</w:t>
            </w:r>
          </w:p>
        </w:tc>
        <w:tc>
          <w:tcPr>
            <w:tcW w:w="6473" w:type="dxa"/>
            <w:vAlign w:val="center"/>
          </w:tcPr>
          <w:p w14:paraId="066378A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kern w:val="2"/>
                <w:sz w:val="28"/>
                <w:szCs w:val="28"/>
              </w:rPr>
              <w:t>不递交</w:t>
            </w:r>
          </w:p>
        </w:tc>
      </w:tr>
      <w:tr w14:paraId="6F87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081A7D2D">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30</w:t>
            </w:r>
          </w:p>
        </w:tc>
        <w:tc>
          <w:tcPr>
            <w:tcW w:w="1374" w:type="dxa"/>
            <w:vAlign w:val="center"/>
          </w:tcPr>
          <w:p w14:paraId="27D84E9F">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是否允许采购进口产品</w:t>
            </w:r>
          </w:p>
        </w:tc>
        <w:tc>
          <w:tcPr>
            <w:tcW w:w="6473" w:type="dxa"/>
            <w:vAlign w:val="center"/>
          </w:tcPr>
          <w:p w14:paraId="45D62544">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kern w:val="2"/>
                <w:sz w:val="28"/>
                <w:szCs w:val="28"/>
              </w:rPr>
            </w:pPr>
            <w:r>
              <w:rPr>
                <w:rFonts w:hint="eastAsia" w:asciiTheme="minorEastAsia" w:hAnsiTheme="minorEastAsia" w:eastAsiaTheme="minorEastAsia" w:cstheme="minorEastAsia"/>
                <w:i w:val="0"/>
                <w:iCs w:val="0"/>
                <w:sz w:val="28"/>
                <w:szCs w:val="28"/>
              </w:rPr>
              <w:t>不允许</w:t>
            </w:r>
          </w:p>
        </w:tc>
      </w:tr>
      <w:tr w14:paraId="3D4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5486F098">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31</w:t>
            </w:r>
          </w:p>
        </w:tc>
        <w:tc>
          <w:tcPr>
            <w:tcW w:w="1374" w:type="dxa"/>
            <w:vAlign w:val="center"/>
          </w:tcPr>
          <w:p w14:paraId="136289ED">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回避情形</w:t>
            </w:r>
          </w:p>
        </w:tc>
        <w:tc>
          <w:tcPr>
            <w:tcW w:w="6473" w:type="dxa"/>
            <w:vAlign w:val="center"/>
          </w:tcPr>
          <w:p w14:paraId="2EDCB05F">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参与项目采购人员及相关人员与投标人有下列利害关系之一的，应当回避:</w:t>
            </w:r>
          </w:p>
          <w:p w14:paraId="6441077A">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1.参加采购活动前3年内与投标人存在劳动关系;</w:t>
            </w:r>
          </w:p>
          <w:p w14:paraId="53A22CEF">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参加采购活动前3年内担任投标人的董事、监事;</w:t>
            </w:r>
          </w:p>
          <w:p w14:paraId="0A8D5AFF">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2.参加采购活动前3年内是投标人的控股股东或者实际控制人;</w:t>
            </w:r>
          </w:p>
          <w:p w14:paraId="1112A4A4">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3.与投标人的法定代表人或者负责人有夫妻、直系血亲、三代以内旁系血亲或者近姻亲关系;</w:t>
            </w:r>
          </w:p>
          <w:p w14:paraId="3FCFB44F">
            <w:pPr>
              <w:keepNext w:val="0"/>
              <w:keepLines w:val="0"/>
              <w:pageBreakBefore w:val="0"/>
              <w:kinsoku/>
              <w:wordWrap/>
              <w:overflowPunct/>
              <w:topLinePunct w:val="0"/>
              <w:bidi w:val="0"/>
              <w:spacing w:line="440" w:lineRule="exact"/>
              <w:jc w:val="left"/>
              <w:rPr>
                <w:rFonts w:hint="eastAsia" w:asciiTheme="minorEastAsia" w:hAnsiTheme="minorEastAsia" w:eastAsiaTheme="minorEastAsia" w:cstheme="minorEastAsia"/>
                <w:b/>
                <w:bCs/>
                <w:i w:val="0"/>
                <w:iCs w:val="0"/>
                <w:sz w:val="28"/>
                <w:szCs w:val="28"/>
                <w:u w:val="single"/>
              </w:rPr>
            </w:pPr>
            <w:r>
              <w:rPr>
                <w:rFonts w:hint="eastAsia" w:asciiTheme="minorEastAsia" w:hAnsiTheme="minorEastAsia" w:eastAsiaTheme="minorEastAsia" w:cstheme="minorEastAsia"/>
                <w:i w:val="0"/>
                <w:iCs w:val="0"/>
                <w:sz w:val="28"/>
                <w:szCs w:val="28"/>
              </w:rPr>
              <w:t>4.与投标人有其他可能影响采购活动公平、公正进行的关系。</w:t>
            </w:r>
          </w:p>
        </w:tc>
      </w:tr>
      <w:tr w14:paraId="4C6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24F5ADD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lang w:val="en-US" w:eastAsia="zh-CN"/>
              </w:rPr>
              <w:t>2</w:t>
            </w:r>
          </w:p>
        </w:tc>
        <w:tc>
          <w:tcPr>
            <w:tcW w:w="1374" w:type="dxa"/>
            <w:vAlign w:val="center"/>
          </w:tcPr>
          <w:p w14:paraId="2B737513">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分项报价表说明</w:t>
            </w:r>
          </w:p>
        </w:tc>
        <w:tc>
          <w:tcPr>
            <w:tcW w:w="6473" w:type="dxa"/>
            <w:vAlign w:val="center"/>
          </w:tcPr>
          <w:p w14:paraId="6A4C52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自行让利行为。</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须提供承诺函响应本条要求，否则作无效标处理</w:t>
            </w:r>
          </w:p>
        </w:tc>
      </w:tr>
    </w:tbl>
    <w:p w14:paraId="73353A76">
      <w:pPr>
        <w:pStyle w:val="6"/>
        <w:spacing w:before="0" w:after="0" w:line="500" w:lineRule="exact"/>
        <w:ind w:firstLine="561" w:firstLineChars="200"/>
        <w:jc w:val="center"/>
        <w:rPr>
          <w:rFonts w:hint="eastAsia" w:asciiTheme="minorEastAsia" w:hAnsiTheme="minorEastAsia" w:eastAsiaTheme="minorEastAsia" w:cstheme="minorEastAsia"/>
          <w:bCs w:val="0"/>
          <w:i w:val="0"/>
          <w:iCs w:val="0"/>
          <w:sz w:val="28"/>
          <w:szCs w:val="28"/>
        </w:rPr>
      </w:pPr>
      <w:r>
        <w:rPr>
          <w:rFonts w:hint="eastAsia" w:asciiTheme="minorEastAsia" w:hAnsiTheme="minorEastAsia" w:eastAsiaTheme="minorEastAsia" w:cstheme="minorEastAsia"/>
          <w:bCs w:val="0"/>
          <w:i w:val="0"/>
          <w:iCs w:val="0"/>
          <w:sz w:val="28"/>
          <w:szCs w:val="28"/>
        </w:rPr>
        <w:br w:type="page"/>
      </w:r>
      <w:r>
        <w:rPr>
          <w:rFonts w:hint="eastAsia" w:asciiTheme="minorEastAsia" w:hAnsiTheme="minorEastAsia" w:eastAsiaTheme="minorEastAsia" w:cstheme="minorEastAsia"/>
          <w:bCs w:val="0"/>
          <w:i w:val="0"/>
          <w:iCs w:val="0"/>
          <w:sz w:val="28"/>
          <w:szCs w:val="28"/>
        </w:rPr>
        <w:t>二、总  则</w:t>
      </w:r>
    </w:p>
    <w:p w14:paraId="20363288">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40" w:name="_Toc183582205"/>
      <w:bookmarkStart w:id="41" w:name="_Toc183682342"/>
      <w:bookmarkStart w:id="42" w:name="_Toc217446034"/>
      <w:r>
        <w:rPr>
          <w:rFonts w:hint="eastAsia" w:asciiTheme="minorEastAsia" w:hAnsiTheme="minorEastAsia" w:eastAsiaTheme="minorEastAsia" w:cstheme="minorEastAsia"/>
          <w:b/>
          <w:bCs/>
          <w:i w:val="0"/>
          <w:iCs w:val="0"/>
          <w:sz w:val="28"/>
          <w:szCs w:val="28"/>
        </w:rPr>
        <w:t>1.</w:t>
      </w:r>
      <w:bookmarkEnd w:id="40"/>
      <w:bookmarkEnd w:id="41"/>
      <w:r>
        <w:rPr>
          <w:rFonts w:hint="eastAsia" w:asciiTheme="minorEastAsia" w:hAnsiTheme="minorEastAsia" w:eastAsiaTheme="minorEastAsia" w:cstheme="minorEastAsia"/>
          <w:b/>
          <w:bCs/>
          <w:i w:val="0"/>
          <w:iCs w:val="0"/>
          <w:sz w:val="28"/>
          <w:szCs w:val="28"/>
        </w:rPr>
        <w:t xml:space="preserve"> 适用范围</w:t>
      </w:r>
      <w:bookmarkEnd w:id="42"/>
    </w:p>
    <w:p w14:paraId="7FD20129">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1.1 本招标文件仅适用于本次招标项目。</w:t>
      </w:r>
    </w:p>
    <w:p w14:paraId="72714ABB">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43" w:name="_Toc183582206"/>
      <w:bookmarkStart w:id="44" w:name="_Toc183682343"/>
      <w:bookmarkStart w:id="45" w:name="_Toc217446035"/>
      <w:r>
        <w:rPr>
          <w:rFonts w:hint="eastAsia" w:asciiTheme="minorEastAsia" w:hAnsiTheme="minorEastAsia" w:eastAsiaTheme="minorEastAsia" w:cstheme="minorEastAsia"/>
          <w:b/>
          <w:bCs/>
          <w:i w:val="0"/>
          <w:iCs w:val="0"/>
          <w:sz w:val="28"/>
          <w:szCs w:val="28"/>
        </w:rPr>
        <w:t xml:space="preserve">2. </w:t>
      </w:r>
      <w:bookmarkEnd w:id="43"/>
      <w:bookmarkEnd w:id="44"/>
      <w:r>
        <w:rPr>
          <w:rFonts w:hint="eastAsia" w:asciiTheme="minorEastAsia" w:hAnsiTheme="minorEastAsia" w:eastAsiaTheme="minorEastAsia" w:cstheme="minorEastAsia"/>
          <w:b/>
          <w:bCs/>
          <w:i w:val="0"/>
          <w:iCs w:val="0"/>
          <w:sz w:val="28"/>
          <w:szCs w:val="28"/>
        </w:rPr>
        <w:t>有关定义</w:t>
      </w:r>
      <w:bookmarkEnd w:id="45"/>
    </w:p>
    <w:p w14:paraId="4B9C2D08">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 “采购人”系指依法进行招投标的国家机关、事业单位、团体组织。</w:t>
      </w:r>
    </w:p>
    <w:p w14:paraId="7D564AE4">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2.2 “采购代理机构”系指根据采购人的委托依法办理招标事宜的招标机构。</w:t>
      </w:r>
    </w:p>
    <w:p w14:paraId="7E9870FF">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2.3 “采购单位”系指“采购人”和“采购代理机构”的统称。</w:t>
      </w:r>
    </w:p>
    <w:p w14:paraId="6AE4D396">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2.4 “投标人”系指下载了招标文件拟参加投标和向采购人提供货物的投标人的法人、其他组织或者自然人。</w:t>
      </w:r>
    </w:p>
    <w:p w14:paraId="6A80077B">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46" w:name="_Toc217446036"/>
      <w:bookmarkStart w:id="47" w:name="_Toc183582207"/>
      <w:bookmarkStart w:id="48" w:name="_Toc183682344"/>
      <w:bookmarkStart w:id="49" w:name="_Toc217390843"/>
      <w:r>
        <w:rPr>
          <w:rFonts w:hint="eastAsia" w:asciiTheme="minorEastAsia" w:hAnsiTheme="minorEastAsia" w:eastAsiaTheme="minorEastAsia" w:cstheme="minorEastAsia"/>
          <w:b/>
          <w:bCs/>
          <w:i w:val="0"/>
          <w:iCs w:val="0"/>
          <w:sz w:val="28"/>
          <w:szCs w:val="28"/>
        </w:rPr>
        <w:t>3. 合格的</w:t>
      </w:r>
      <w:bookmarkEnd w:id="46"/>
      <w:bookmarkEnd w:id="47"/>
      <w:bookmarkEnd w:id="48"/>
      <w:bookmarkEnd w:id="49"/>
      <w:r>
        <w:rPr>
          <w:rFonts w:hint="eastAsia" w:asciiTheme="minorEastAsia" w:hAnsiTheme="minorEastAsia" w:eastAsiaTheme="minorEastAsia" w:cstheme="minorEastAsia"/>
          <w:b/>
          <w:bCs/>
          <w:i w:val="0"/>
          <w:iCs w:val="0"/>
          <w:sz w:val="28"/>
          <w:szCs w:val="28"/>
        </w:rPr>
        <w:t>投标人</w:t>
      </w:r>
    </w:p>
    <w:p w14:paraId="779FE45E">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合格的投标人应具备以下条件：</w:t>
      </w:r>
    </w:p>
    <w:p w14:paraId="60077EB0">
      <w:pPr>
        <w:tabs>
          <w:tab w:val="left" w:pos="7665"/>
        </w:tabs>
        <w:spacing w:line="500" w:lineRule="exact"/>
        <w:ind w:firstLine="560" w:firstLineChars="200"/>
        <w:rPr>
          <w:rFonts w:hint="eastAsia" w:asciiTheme="minorEastAsia" w:hAnsiTheme="minorEastAsia" w:eastAsiaTheme="minorEastAsia" w:cstheme="minorEastAsia"/>
          <w:i w:val="0"/>
          <w:iCs w:val="0"/>
          <w:spacing w:val="-4"/>
          <w:sz w:val="28"/>
          <w:szCs w:val="28"/>
        </w:rPr>
      </w:pPr>
      <w:r>
        <w:rPr>
          <w:rFonts w:hint="eastAsia" w:asciiTheme="minorEastAsia" w:hAnsiTheme="minorEastAsia" w:eastAsiaTheme="minorEastAsia" w:cstheme="minorEastAsia"/>
          <w:i w:val="0"/>
          <w:iCs w:val="0"/>
          <w:sz w:val="28"/>
          <w:szCs w:val="28"/>
        </w:rPr>
        <w:t>（1）本招标文件“招标公告”第四条规定的条件</w:t>
      </w:r>
      <w:r>
        <w:rPr>
          <w:rFonts w:hint="eastAsia" w:asciiTheme="minorEastAsia" w:hAnsiTheme="minorEastAsia" w:eastAsiaTheme="minorEastAsia" w:cstheme="minorEastAsia"/>
          <w:i w:val="0"/>
          <w:iCs w:val="0"/>
          <w:spacing w:val="-4"/>
          <w:sz w:val="28"/>
          <w:szCs w:val="28"/>
        </w:rPr>
        <w:t>；</w:t>
      </w:r>
    </w:p>
    <w:p w14:paraId="132EE1AC">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（2）遵守国家有关的法律、法规、规章和其他政策规定；</w:t>
      </w:r>
    </w:p>
    <w:p w14:paraId="2238E9A3">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（3）下载了招标文件并按要求缴纳投标保证金。</w:t>
      </w:r>
    </w:p>
    <w:p w14:paraId="25C7B836">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50" w:name="_Toc183682345"/>
      <w:bookmarkStart w:id="51" w:name="_Toc217446037"/>
      <w:bookmarkStart w:id="52" w:name="_Toc183582208"/>
      <w:r>
        <w:rPr>
          <w:rFonts w:hint="eastAsia" w:asciiTheme="minorEastAsia" w:hAnsiTheme="minorEastAsia" w:eastAsiaTheme="minorEastAsia" w:cstheme="minorEastAsia"/>
          <w:b/>
          <w:bCs/>
          <w:i w:val="0"/>
          <w:iCs w:val="0"/>
          <w:sz w:val="28"/>
          <w:szCs w:val="28"/>
        </w:rPr>
        <w:t>4. 投标费用</w:t>
      </w:r>
      <w:bookmarkEnd w:id="50"/>
      <w:bookmarkEnd w:id="51"/>
      <w:bookmarkEnd w:id="52"/>
    </w:p>
    <w:p w14:paraId="08C8FE30">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投标人参加投标的有关费用由投标人自行承担。</w:t>
      </w:r>
    </w:p>
    <w:p w14:paraId="108A04DB">
      <w:pPr>
        <w:pStyle w:val="6"/>
        <w:spacing w:before="0" w:after="0" w:line="500" w:lineRule="exact"/>
        <w:ind w:firstLine="561" w:firstLineChars="200"/>
        <w:jc w:val="center"/>
        <w:rPr>
          <w:rFonts w:hint="eastAsia" w:asciiTheme="minorEastAsia" w:hAnsiTheme="minorEastAsia" w:eastAsiaTheme="minorEastAsia" w:cstheme="minorEastAsia"/>
          <w:bCs w:val="0"/>
          <w:i w:val="0"/>
          <w:iCs w:val="0"/>
          <w:sz w:val="28"/>
          <w:szCs w:val="28"/>
        </w:rPr>
      </w:pPr>
      <w:bookmarkStart w:id="53" w:name="_Toc183582209"/>
      <w:bookmarkStart w:id="54" w:name="_Toc217446038"/>
      <w:bookmarkStart w:id="55" w:name="_Toc89075875"/>
      <w:bookmarkStart w:id="56" w:name="_Toc77400779"/>
      <w:bookmarkStart w:id="57" w:name="_Toc183682346"/>
      <w:r>
        <w:rPr>
          <w:rFonts w:hint="eastAsia" w:asciiTheme="minorEastAsia" w:hAnsiTheme="minorEastAsia" w:eastAsiaTheme="minorEastAsia" w:cstheme="minorEastAsia"/>
          <w:bCs w:val="0"/>
          <w:i w:val="0"/>
          <w:iCs w:val="0"/>
          <w:sz w:val="28"/>
          <w:szCs w:val="28"/>
        </w:rPr>
        <w:t>三、</w:t>
      </w:r>
      <w:bookmarkEnd w:id="53"/>
      <w:bookmarkEnd w:id="54"/>
      <w:bookmarkEnd w:id="55"/>
      <w:bookmarkEnd w:id="56"/>
      <w:bookmarkEnd w:id="57"/>
      <w:r>
        <w:rPr>
          <w:rFonts w:hint="eastAsia" w:asciiTheme="minorEastAsia" w:hAnsiTheme="minorEastAsia" w:eastAsiaTheme="minorEastAsia" w:cstheme="minorEastAsia"/>
          <w:bCs w:val="0"/>
          <w:i w:val="0"/>
          <w:iCs w:val="0"/>
          <w:sz w:val="28"/>
          <w:szCs w:val="28"/>
        </w:rPr>
        <w:t>招标文件</w:t>
      </w:r>
    </w:p>
    <w:p w14:paraId="182921C2">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58" w:name="_Toc217446039"/>
      <w:bookmarkStart w:id="59" w:name="_Toc183682347"/>
      <w:bookmarkStart w:id="60" w:name="_Toc183582210"/>
      <w:r>
        <w:rPr>
          <w:rFonts w:hint="eastAsia" w:asciiTheme="minorEastAsia" w:hAnsiTheme="minorEastAsia" w:eastAsiaTheme="minorEastAsia" w:cstheme="minorEastAsia"/>
          <w:b/>
          <w:bCs/>
          <w:i w:val="0"/>
          <w:iCs w:val="0"/>
          <w:sz w:val="28"/>
          <w:szCs w:val="28"/>
        </w:rPr>
        <w:t>5．招标文件的构成</w:t>
      </w:r>
      <w:bookmarkEnd w:id="58"/>
      <w:bookmarkEnd w:id="59"/>
      <w:bookmarkEnd w:id="60"/>
    </w:p>
    <w:p w14:paraId="029F1D3D">
      <w:pPr>
        <w:tabs>
          <w:tab w:val="left" w:pos="720"/>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w:t>
      </w:r>
      <w:r>
        <w:rPr>
          <w:rFonts w:hint="eastAsia" w:asciiTheme="minorEastAsia" w:hAnsiTheme="minorEastAsia" w:eastAsiaTheme="minorEastAsia" w:cstheme="minorEastAsia"/>
          <w:b/>
          <w:bCs/>
          <w:i w:val="0"/>
          <w:iCs w:val="0"/>
          <w:sz w:val="28"/>
          <w:szCs w:val="28"/>
        </w:rPr>
        <w:t>.</w:t>
      </w:r>
      <w:r>
        <w:rPr>
          <w:rFonts w:hint="eastAsia" w:asciiTheme="minorEastAsia" w:hAnsiTheme="minorEastAsia" w:eastAsiaTheme="minorEastAsia" w:cstheme="minorEastAsia"/>
          <w:i w:val="0"/>
          <w:iCs w:val="0"/>
          <w:sz w:val="28"/>
          <w:szCs w:val="28"/>
        </w:rPr>
        <w:t>1 招标文件是投标人准备投标文件和参加投标的依据，同时也是评标的重要依据，具有准法律文件性质。招标文件用以阐明招标项目所需的资质、技术及报价等要求、招标程序、有关规定和注意事项以及拟签订的合同文本等。本招标文件包括以下内容：</w:t>
      </w:r>
    </w:p>
    <w:p w14:paraId="3608C980">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（1）招标公告</w:t>
      </w:r>
      <w:r>
        <w:rPr>
          <w:rFonts w:hint="eastAsia" w:asciiTheme="minorEastAsia" w:hAnsiTheme="minorEastAsia" w:eastAsiaTheme="minorEastAsia" w:cstheme="minorEastAsia"/>
          <w:i w:val="0"/>
          <w:iCs w:val="0"/>
          <w:sz w:val="28"/>
          <w:szCs w:val="28"/>
        </w:rPr>
        <w:tab/>
      </w:r>
    </w:p>
    <w:p w14:paraId="2A45D1FB">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（2）投标人须知</w:t>
      </w:r>
      <w:r>
        <w:rPr>
          <w:rFonts w:hint="eastAsia" w:asciiTheme="minorEastAsia" w:hAnsiTheme="minorEastAsia" w:eastAsiaTheme="minorEastAsia" w:cstheme="minorEastAsia"/>
          <w:i w:val="0"/>
          <w:iCs w:val="0"/>
          <w:sz w:val="28"/>
          <w:szCs w:val="28"/>
        </w:rPr>
        <w:tab/>
      </w:r>
    </w:p>
    <w:p w14:paraId="32DA81A9">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（3）投标文件格式</w:t>
      </w:r>
      <w:r>
        <w:rPr>
          <w:rFonts w:hint="eastAsia" w:asciiTheme="minorEastAsia" w:hAnsiTheme="minorEastAsia" w:eastAsiaTheme="minorEastAsia" w:cstheme="minorEastAsia"/>
          <w:i w:val="0"/>
          <w:iCs w:val="0"/>
          <w:sz w:val="28"/>
          <w:szCs w:val="28"/>
        </w:rPr>
        <w:tab/>
      </w:r>
    </w:p>
    <w:p w14:paraId="4F38A416">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（4）项目采购需求</w:t>
      </w:r>
      <w:r>
        <w:rPr>
          <w:rFonts w:hint="eastAsia" w:asciiTheme="minorEastAsia" w:hAnsiTheme="minorEastAsia" w:eastAsiaTheme="minorEastAsia" w:cstheme="minorEastAsia"/>
          <w:i w:val="0"/>
          <w:iCs w:val="0"/>
          <w:sz w:val="28"/>
          <w:szCs w:val="28"/>
        </w:rPr>
        <w:tab/>
      </w:r>
    </w:p>
    <w:p w14:paraId="6F3C278C">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（5）评标办法</w:t>
      </w:r>
      <w:r>
        <w:rPr>
          <w:rFonts w:hint="eastAsia" w:asciiTheme="minorEastAsia" w:hAnsiTheme="minorEastAsia" w:eastAsiaTheme="minorEastAsia" w:cstheme="minorEastAsia"/>
          <w:i w:val="0"/>
          <w:iCs w:val="0"/>
          <w:sz w:val="28"/>
          <w:szCs w:val="28"/>
        </w:rPr>
        <w:tab/>
      </w:r>
    </w:p>
    <w:p w14:paraId="7A78BD3C">
      <w:pPr>
        <w:tabs>
          <w:tab w:val="left" w:pos="0"/>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（6）拟签订的合同文本</w:t>
      </w:r>
      <w:r>
        <w:rPr>
          <w:rFonts w:hint="eastAsia" w:asciiTheme="minorEastAsia" w:hAnsiTheme="minorEastAsia" w:eastAsiaTheme="minorEastAsia" w:cstheme="minorEastAsia"/>
          <w:i w:val="0"/>
          <w:iCs w:val="0"/>
          <w:sz w:val="28"/>
          <w:szCs w:val="28"/>
        </w:rPr>
        <w:tab/>
      </w:r>
    </w:p>
    <w:p w14:paraId="46DEC084">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w:t>
      </w:r>
      <w:r>
        <w:rPr>
          <w:rFonts w:hint="eastAsia" w:asciiTheme="minorEastAsia" w:hAnsiTheme="minorEastAsia" w:eastAsiaTheme="minorEastAsia" w:cstheme="minorEastAsia"/>
          <w:b/>
          <w:bCs/>
          <w:i w:val="0"/>
          <w:iCs w:val="0"/>
          <w:sz w:val="28"/>
          <w:szCs w:val="28"/>
        </w:rPr>
        <w:t>.</w:t>
      </w:r>
      <w:r>
        <w:rPr>
          <w:rFonts w:hint="eastAsia" w:asciiTheme="minorEastAsia" w:hAnsiTheme="minorEastAsia" w:eastAsiaTheme="minorEastAsia" w:cstheme="minorEastAsia"/>
          <w:i w:val="0"/>
          <w:iCs w:val="0"/>
          <w:sz w:val="28"/>
          <w:szCs w:val="28"/>
        </w:rPr>
        <w:t>2 投标人应认真阅读和充分理解招标文件中所有的事项、格式条款和规范要求。投标人没有对招标文件全面做出实质性响应是投标人的风险。没有按照招标文件要求作出实质性响应的投标文件将被视为</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p w14:paraId="64FCB69B">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61" w:name="_Toc183682348"/>
      <w:bookmarkStart w:id="62" w:name="_Toc183582211"/>
      <w:bookmarkStart w:id="63" w:name="_Toc217446040"/>
      <w:r>
        <w:rPr>
          <w:rFonts w:hint="eastAsia" w:asciiTheme="minorEastAsia" w:hAnsiTheme="minorEastAsia" w:eastAsiaTheme="minorEastAsia" w:cstheme="minorEastAsia"/>
          <w:b/>
          <w:bCs/>
          <w:i w:val="0"/>
          <w:iCs w:val="0"/>
          <w:sz w:val="28"/>
          <w:szCs w:val="28"/>
        </w:rPr>
        <w:t>6. 招标文件的澄清</w:t>
      </w:r>
      <w:bookmarkEnd w:id="61"/>
      <w:bookmarkEnd w:id="62"/>
      <w:r>
        <w:rPr>
          <w:rFonts w:hint="eastAsia" w:asciiTheme="minorEastAsia" w:hAnsiTheme="minorEastAsia" w:eastAsiaTheme="minorEastAsia" w:cstheme="minorEastAsia"/>
          <w:b/>
          <w:bCs/>
          <w:i w:val="0"/>
          <w:iCs w:val="0"/>
          <w:sz w:val="28"/>
          <w:szCs w:val="28"/>
        </w:rPr>
        <w:t>和修改</w:t>
      </w:r>
      <w:bookmarkEnd w:id="63"/>
    </w:p>
    <w:p w14:paraId="18C06AAF">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6.1 </w:t>
      </w:r>
      <w:bookmarkStart w:id="64" w:name="_Toc217446041"/>
      <w:bookmarkStart w:id="65" w:name="_Toc208848971"/>
      <w:r>
        <w:rPr>
          <w:rFonts w:hint="eastAsia" w:asciiTheme="minorEastAsia" w:hAnsiTheme="minorEastAsia" w:eastAsiaTheme="minorEastAsia" w:cstheme="minorEastAsia"/>
          <w:i w:val="0"/>
          <w:iCs w:val="0"/>
          <w:sz w:val="28"/>
          <w:szCs w:val="28"/>
        </w:rPr>
        <w:t>7.1 详见“投标人须知前附表”。</w:t>
      </w:r>
    </w:p>
    <w:p w14:paraId="53780F14">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7. 答疑会和现场考察</w:t>
      </w:r>
      <w:bookmarkEnd w:id="64"/>
      <w:bookmarkEnd w:id="65"/>
    </w:p>
    <w:p w14:paraId="02B44E66">
      <w:pPr>
        <w:spacing w:line="500" w:lineRule="exact"/>
        <w:ind w:firstLine="560" w:firstLineChars="200"/>
        <w:rPr>
          <w:rFonts w:hint="eastAsia" w:asciiTheme="minorEastAsia" w:hAnsiTheme="minorEastAsia" w:eastAsiaTheme="minorEastAsia" w:cstheme="minorEastAsia"/>
          <w:i w:val="0"/>
          <w:iCs w:val="0"/>
          <w:sz w:val="28"/>
          <w:szCs w:val="28"/>
        </w:rPr>
      </w:pPr>
      <w:bookmarkStart w:id="66" w:name="_Toc217446042"/>
      <w:bookmarkStart w:id="67" w:name="_Toc183582214"/>
      <w:bookmarkStart w:id="68" w:name="_Toc89075876"/>
      <w:bookmarkStart w:id="69" w:name="_Toc183682351"/>
      <w:bookmarkStart w:id="70" w:name="_Toc77400780"/>
      <w:r>
        <w:rPr>
          <w:rFonts w:hint="eastAsia" w:asciiTheme="minorEastAsia" w:hAnsiTheme="minorEastAsia" w:eastAsiaTheme="minorEastAsia" w:cstheme="minorEastAsia"/>
          <w:i w:val="0"/>
          <w:iCs w:val="0"/>
          <w:sz w:val="28"/>
          <w:szCs w:val="28"/>
        </w:rPr>
        <w:t>7.1 详见“投标人须知前附表”。</w:t>
      </w:r>
    </w:p>
    <w:p w14:paraId="15105D46">
      <w:pPr>
        <w:pStyle w:val="6"/>
        <w:spacing w:before="0" w:after="0" w:line="500" w:lineRule="exact"/>
        <w:ind w:firstLine="561" w:firstLineChars="200"/>
        <w:jc w:val="center"/>
        <w:rPr>
          <w:rFonts w:hint="eastAsia" w:asciiTheme="minorEastAsia" w:hAnsiTheme="minorEastAsia" w:eastAsiaTheme="minorEastAsia" w:cstheme="minorEastAsia"/>
          <w:bCs w:val="0"/>
          <w:i w:val="0"/>
          <w:iCs w:val="0"/>
          <w:sz w:val="28"/>
          <w:szCs w:val="28"/>
        </w:rPr>
      </w:pPr>
      <w:r>
        <w:rPr>
          <w:rFonts w:hint="eastAsia" w:asciiTheme="minorEastAsia" w:hAnsiTheme="minorEastAsia" w:eastAsiaTheme="minorEastAsia" w:cstheme="minorEastAsia"/>
          <w:bCs w:val="0"/>
          <w:i w:val="0"/>
          <w:iCs w:val="0"/>
          <w:sz w:val="28"/>
          <w:szCs w:val="28"/>
        </w:rPr>
        <w:t>四、</w:t>
      </w:r>
      <w:bookmarkEnd w:id="66"/>
      <w:bookmarkEnd w:id="67"/>
      <w:bookmarkEnd w:id="68"/>
      <w:bookmarkEnd w:id="69"/>
      <w:bookmarkEnd w:id="70"/>
      <w:r>
        <w:rPr>
          <w:rFonts w:hint="eastAsia" w:asciiTheme="minorEastAsia" w:hAnsiTheme="minorEastAsia" w:eastAsiaTheme="minorEastAsia" w:cstheme="minorEastAsia"/>
          <w:bCs w:val="0"/>
          <w:i w:val="0"/>
          <w:iCs w:val="0"/>
          <w:sz w:val="28"/>
          <w:szCs w:val="28"/>
        </w:rPr>
        <w:t>投标文件</w:t>
      </w:r>
    </w:p>
    <w:p w14:paraId="21193B99">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71" w:name="_Toc183682352"/>
      <w:bookmarkStart w:id="72" w:name="_Toc183582215"/>
      <w:bookmarkStart w:id="73" w:name="_Toc217446043"/>
      <w:r>
        <w:rPr>
          <w:rFonts w:hint="eastAsia" w:asciiTheme="minorEastAsia" w:hAnsiTheme="minorEastAsia" w:eastAsiaTheme="minorEastAsia" w:cstheme="minorEastAsia"/>
          <w:b/>
          <w:bCs/>
          <w:i w:val="0"/>
          <w:iCs w:val="0"/>
          <w:sz w:val="28"/>
          <w:szCs w:val="28"/>
        </w:rPr>
        <w:t>8．投标文件的语言</w:t>
      </w:r>
      <w:bookmarkEnd w:id="71"/>
      <w:bookmarkEnd w:id="72"/>
      <w:bookmarkEnd w:id="73"/>
    </w:p>
    <w:p w14:paraId="2FC4207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被视为</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p w14:paraId="59C8741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8.2 翻译的中文资料与外文资料如果出现差异和矛盾时，以中文为准。但不能故意错误翻译，否则，投标人的投标文件将被视为</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p w14:paraId="3BEA44AE">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74" w:name="_Toc217446044"/>
      <w:bookmarkStart w:id="75" w:name="_Toc183682353"/>
      <w:bookmarkStart w:id="76" w:name="_Toc183582216"/>
      <w:r>
        <w:rPr>
          <w:rFonts w:hint="eastAsia" w:asciiTheme="minorEastAsia" w:hAnsiTheme="minorEastAsia" w:eastAsiaTheme="minorEastAsia" w:cstheme="minorEastAsia"/>
          <w:b/>
          <w:bCs/>
          <w:i w:val="0"/>
          <w:iCs w:val="0"/>
          <w:sz w:val="28"/>
          <w:szCs w:val="28"/>
        </w:rPr>
        <w:t>9．计量单位</w:t>
      </w:r>
      <w:bookmarkEnd w:id="74"/>
      <w:bookmarkEnd w:id="75"/>
      <w:bookmarkEnd w:id="76"/>
    </w:p>
    <w:p w14:paraId="5B5ED447">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除采购标准及要求中另有规定外，本招标项下的投标均采用国家法定的计量单位。</w:t>
      </w:r>
    </w:p>
    <w:p w14:paraId="3BBD59AE">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77" w:name="_Toc217446045"/>
      <w:r>
        <w:rPr>
          <w:rFonts w:hint="eastAsia" w:asciiTheme="minorEastAsia" w:hAnsiTheme="minorEastAsia" w:eastAsiaTheme="minorEastAsia" w:cstheme="minorEastAsia"/>
          <w:b/>
          <w:bCs/>
          <w:i w:val="0"/>
          <w:iCs w:val="0"/>
          <w:sz w:val="28"/>
          <w:szCs w:val="28"/>
        </w:rPr>
        <w:t>10. 投标货币</w:t>
      </w:r>
      <w:bookmarkEnd w:id="77"/>
    </w:p>
    <w:p w14:paraId="7CBA0244">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本次招标项目的投标均以</w:t>
      </w:r>
      <w:r>
        <w:rPr>
          <w:rFonts w:hint="eastAsia" w:asciiTheme="minorEastAsia" w:hAnsiTheme="minorEastAsia" w:eastAsiaTheme="minorEastAsia" w:cstheme="minorEastAsia"/>
          <w:i w:val="0"/>
          <w:iCs w:val="0"/>
          <w:sz w:val="28"/>
          <w:szCs w:val="28"/>
          <w:lang w:val="en-US" w:eastAsia="zh-CN"/>
        </w:rPr>
        <w:t>折扣率</w:t>
      </w:r>
      <w:r>
        <w:rPr>
          <w:rFonts w:hint="eastAsia" w:asciiTheme="minorEastAsia" w:hAnsiTheme="minorEastAsia" w:eastAsiaTheme="minorEastAsia" w:cstheme="minorEastAsia"/>
          <w:i w:val="0"/>
          <w:iCs w:val="0"/>
          <w:sz w:val="28"/>
          <w:szCs w:val="28"/>
        </w:rPr>
        <w:t>报价。</w:t>
      </w:r>
    </w:p>
    <w:p w14:paraId="690AA800">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78" w:name="_Toc217446046"/>
      <w:r>
        <w:rPr>
          <w:rFonts w:hint="eastAsia" w:asciiTheme="minorEastAsia" w:hAnsiTheme="minorEastAsia" w:eastAsiaTheme="minorEastAsia" w:cstheme="minorEastAsia"/>
          <w:b/>
          <w:bCs/>
          <w:i w:val="0"/>
          <w:iCs w:val="0"/>
          <w:sz w:val="28"/>
          <w:szCs w:val="28"/>
        </w:rPr>
        <w:t>11. 联合体投标</w:t>
      </w:r>
      <w:bookmarkEnd w:id="78"/>
    </w:p>
    <w:p w14:paraId="6B3E2DB9">
      <w:pPr>
        <w:pStyle w:val="17"/>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详见“投标人须知前附表”。</w:t>
      </w:r>
    </w:p>
    <w:p w14:paraId="3E1A2A6D">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79" w:name="_Toc217446047"/>
      <w:r>
        <w:rPr>
          <w:rFonts w:hint="eastAsia" w:asciiTheme="minorEastAsia" w:hAnsiTheme="minorEastAsia" w:eastAsiaTheme="minorEastAsia" w:cstheme="minorEastAsia"/>
          <w:b/>
          <w:bCs/>
          <w:i w:val="0"/>
          <w:iCs w:val="0"/>
          <w:sz w:val="28"/>
          <w:szCs w:val="28"/>
        </w:rPr>
        <w:t>12. 知识产权</w:t>
      </w:r>
      <w:bookmarkEnd w:id="79"/>
    </w:p>
    <w:p w14:paraId="578AE007">
      <w:pPr>
        <w:pStyle w:val="17"/>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12.1 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3211E7F4">
      <w:pPr>
        <w:pStyle w:val="17"/>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12.2 采购人享有本项目实施过程中产生的知识成果及知识产权。</w:t>
      </w:r>
    </w:p>
    <w:p w14:paraId="625CD40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6036780F">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12.4 如采用投标人所不拥有的知识产权，则在投标报价中必须包括合法获取该知识产权的相关费用。 </w:t>
      </w:r>
    </w:p>
    <w:p w14:paraId="31B94109">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80" w:name="_Toc183582217"/>
      <w:bookmarkStart w:id="81" w:name="_Toc183682354"/>
      <w:bookmarkStart w:id="82" w:name="_Toc217446048"/>
      <w:r>
        <w:rPr>
          <w:rFonts w:hint="eastAsia" w:asciiTheme="minorEastAsia" w:hAnsiTheme="minorEastAsia" w:eastAsiaTheme="minorEastAsia" w:cstheme="minorEastAsia"/>
          <w:b/>
          <w:bCs/>
          <w:i w:val="0"/>
          <w:iCs w:val="0"/>
          <w:sz w:val="28"/>
          <w:szCs w:val="28"/>
        </w:rPr>
        <w:t>13．投标文件的组成</w:t>
      </w:r>
      <w:bookmarkEnd w:id="80"/>
      <w:bookmarkEnd w:id="81"/>
      <w:bookmarkEnd w:id="82"/>
    </w:p>
    <w:p w14:paraId="5004015F">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投标人应按照招标文件的规定和要求编制投标文件。招标文件允许分包的，投标人拟在中标后将中标项目的非主体、非关键性工作交由他人完成的，应当在投标文件中载明。</w:t>
      </w:r>
      <w:bookmarkStart w:id="83" w:name="_Toc183682355"/>
      <w:bookmarkStart w:id="84" w:name="_Toc183582218"/>
      <w:bookmarkStart w:id="85" w:name="_Toc217446049"/>
    </w:p>
    <w:p w14:paraId="4A31B05E">
      <w:pPr>
        <w:tabs>
          <w:tab w:val="left" w:pos="3480"/>
        </w:tabs>
        <w:spacing w:line="500" w:lineRule="exact"/>
        <w:ind w:firstLine="561"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14．投标文件格式</w:t>
      </w:r>
      <w:bookmarkEnd w:id="83"/>
      <w:bookmarkEnd w:id="84"/>
      <w:bookmarkEnd w:id="85"/>
      <w:r>
        <w:rPr>
          <w:rFonts w:hint="eastAsia" w:asciiTheme="minorEastAsia" w:hAnsiTheme="minorEastAsia" w:eastAsiaTheme="minorEastAsia" w:cstheme="minorEastAsia"/>
          <w:i w:val="0"/>
          <w:iCs w:val="0"/>
          <w:sz w:val="28"/>
          <w:szCs w:val="28"/>
        </w:rPr>
        <w:tab/>
      </w:r>
    </w:p>
    <w:p w14:paraId="204C2130">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14.1 投标人应严格按照招标文件“第三章 投标文件格式”填写相关内容。除明确允许投标人可以自行编写的外，投标人不得以“投标文件格式”规定之外的方式填写相关内容。</w:t>
      </w:r>
    </w:p>
    <w:p w14:paraId="12F8B973">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14.2 对于没有格式要求的投标文件由投标人自行编写。</w:t>
      </w:r>
    </w:p>
    <w:p w14:paraId="0FEA7425">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86" w:name="_Toc217446050"/>
      <w:bookmarkStart w:id="87" w:name="_Toc183582223"/>
      <w:bookmarkStart w:id="88" w:name="_Toc183682360"/>
      <w:r>
        <w:rPr>
          <w:rFonts w:hint="eastAsia" w:asciiTheme="minorEastAsia" w:hAnsiTheme="minorEastAsia" w:eastAsiaTheme="minorEastAsia" w:cstheme="minorEastAsia"/>
          <w:b/>
          <w:bCs/>
          <w:i w:val="0"/>
          <w:iCs w:val="0"/>
          <w:sz w:val="28"/>
          <w:szCs w:val="28"/>
        </w:rPr>
        <w:t>15．投标保证金</w:t>
      </w:r>
      <w:bookmarkEnd w:id="86"/>
      <w:bookmarkEnd w:id="87"/>
      <w:bookmarkEnd w:id="88"/>
    </w:p>
    <w:p w14:paraId="750A7717">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15.1 投标人投标时，必须以人民币提交招标文件规定数额的投标保证金，并作为其投标文件的一部分。</w:t>
      </w:r>
    </w:p>
    <w:p w14:paraId="5858DE3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15.2未按招标文件要求在规定时间前缴纳规定数额投标保证金的</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p w14:paraId="671073EB">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15.3 投标人所缴纳的投标保证金不计利息。</w:t>
      </w:r>
    </w:p>
    <w:p w14:paraId="7F2D529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15.4未中标人的投标保证金，将在中标通知书发出后五个工作日内全额退还。中标人的投标保证金，自采购合同签订之日起5个工作日内退还中标人的投标保证金。</w:t>
      </w:r>
    </w:p>
    <w:p w14:paraId="36461AE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15.5发生下列情形之一的，采购代理机构将</w:t>
      </w:r>
      <w:r>
        <w:rPr>
          <w:rFonts w:hint="eastAsia" w:asciiTheme="minorEastAsia" w:hAnsiTheme="minorEastAsia" w:eastAsiaTheme="minorEastAsia" w:cstheme="minorEastAsia"/>
          <w:b/>
          <w:bCs/>
          <w:i w:val="0"/>
          <w:iCs w:val="0"/>
          <w:sz w:val="28"/>
          <w:szCs w:val="28"/>
        </w:rPr>
        <w:t>不予退还</w:t>
      </w:r>
      <w:r>
        <w:rPr>
          <w:rFonts w:hint="eastAsia" w:asciiTheme="minorEastAsia" w:hAnsiTheme="minorEastAsia" w:eastAsiaTheme="minorEastAsia" w:cstheme="minorEastAsia"/>
          <w:i w:val="0"/>
          <w:iCs w:val="0"/>
          <w:sz w:val="28"/>
          <w:szCs w:val="28"/>
        </w:rPr>
        <w:t>投标人缴纳的投标保证金：</w:t>
      </w:r>
    </w:p>
    <w:p w14:paraId="441F9E5F">
      <w:pPr>
        <w:spacing w:line="500" w:lineRule="exact"/>
        <w:ind w:firstLine="560" w:firstLineChars="200"/>
        <w:rPr>
          <w:rFonts w:hint="eastAsia" w:asciiTheme="minorEastAsia" w:hAnsiTheme="minorEastAsia" w:eastAsiaTheme="minorEastAsia" w:cstheme="minorEastAsia"/>
          <w:i w:val="0"/>
          <w:iCs w:val="0"/>
          <w:sz w:val="28"/>
          <w:szCs w:val="28"/>
        </w:rPr>
      </w:pPr>
      <w:bookmarkStart w:id="89" w:name="_Toc183582224"/>
      <w:bookmarkStart w:id="90" w:name="_Toc183682361"/>
      <w:bookmarkStart w:id="91" w:name="_Toc217446051"/>
      <w:r>
        <w:rPr>
          <w:rFonts w:hint="eastAsia" w:asciiTheme="minorEastAsia" w:hAnsiTheme="minorEastAsia" w:eastAsiaTheme="minorEastAsia" w:cstheme="minorEastAsia"/>
          <w:i w:val="0"/>
          <w:iCs w:val="0"/>
          <w:sz w:val="28"/>
          <w:szCs w:val="28"/>
        </w:rPr>
        <w:t>（1）投标人在提交投标文件截止时间后撤回投标文件的；</w:t>
      </w:r>
    </w:p>
    <w:p w14:paraId="53C6BDA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（2）投标人在投标文件中提供虚假材料的；</w:t>
      </w:r>
    </w:p>
    <w:p w14:paraId="603D8517">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（3）投标人不接受按投标文件规定对其投标报价进行修正的；</w:t>
      </w:r>
    </w:p>
    <w:p w14:paraId="547B60BE">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（4）除因不可抗力或投标文件认可的情形以外，中标人不履行与采购人签订合同的，在签订合同时向采购人提出附加条件；</w:t>
      </w:r>
    </w:p>
    <w:p w14:paraId="6149B6C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（5）中标人未能在规定期限内与采购人签署合同协议书或提交履约保证金的；</w:t>
      </w:r>
    </w:p>
    <w:p w14:paraId="64F9B23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（6）投标人与采购人、其他投标人或者采购代理机构恶意串通的；</w:t>
      </w:r>
    </w:p>
    <w:p w14:paraId="335BE9B0">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（7）招标文件规定的其他情形；</w:t>
      </w:r>
    </w:p>
    <w:p w14:paraId="5BD6E96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（8）符合法律、法规规定的其他情形的。 </w:t>
      </w:r>
    </w:p>
    <w:p w14:paraId="03AEB40D">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16．投标有效期</w:t>
      </w:r>
      <w:bookmarkEnd w:id="89"/>
      <w:bookmarkEnd w:id="90"/>
      <w:bookmarkEnd w:id="91"/>
    </w:p>
    <w:p w14:paraId="3A546BE7">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16.1 投标有效期详见“投标人须知前附表”。投标有效期短于此规定期限的投标，</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w:t>
      </w:r>
    </w:p>
    <w:p w14:paraId="7E10CB94">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16.2 特殊情况下，采购人可于投标有效期满之前要求投标人同意延长有效期，要求与答复均应为书面形式。投标人可以拒绝上述要求，其投标保证金</w:t>
      </w:r>
      <w:r>
        <w:rPr>
          <w:rFonts w:hint="eastAsia" w:asciiTheme="minorEastAsia" w:hAnsiTheme="minorEastAsia" w:eastAsiaTheme="minorEastAsia" w:cstheme="minorEastAsia"/>
          <w:i w:val="0"/>
          <w:iCs w:val="0"/>
          <w:spacing w:val="8"/>
          <w:sz w:val="28"/>
          <w:szCs w:val="28"/>
        </w:rPr>
        <w:t>不被没收。</w:t>
      </w:r>
      <w:r>
        <w:rPr>
          <w:rFonts w:hint="eastAsia" w:asciiTheme="minorEastAsia" w:hAnsiTheme="minorEastAsia" w:eastAsiaTheme="minorEastAsia" w:cstheme="minorEastAsia"/>
          <w:i w:val="0"/>
          <w:iCs w:val="0"/>
          <w:sz w:val="28"/>
          <w:szCs w:val="28"/>
        </w:rPr>
        <w:t>拒绝延长投标有效期的投标人不得再参与该项目后续招标活动。同意延长投标有效期的投标人不能修改其投标文件，关于投标保证金的有关规定在延长的投标有效期内继续有效。</w:t>
      </w:r>
    </w:p>
    <w:p w14:paraId="0A00D9E8">
      <w:pPr>
        <w:spacing w:line="500" w:lineRule="exact"/>
        <w:ind w:firstLine="560" w:firstLineChars="200"/>
        <w:rPr>
          <w:rFonts w:hint="eastAsia" w:asciiTheme="minorEastAsia" w:hAnsiTheme="minorEastAsia" w:eastAsiaTheme="minorEastAsia" w:cstheme="minorEastAsia"/>
          <w:i w:val="0"/>
          <w:iCs w:val="0"/>
          <w:sz w:val="28"/>
          <w:szCs w:val="28"/>
        </w:rPr>
      </w:pPr>
      <w:bookmarkStart w:id="92" w:name="_Toc183682375"/>
      <w:bookmarkStart w:id="93" w:name="_Toc183582238"/>
      <w:bookmarkStart w:id="94" w:name="_Toc217446063"/>
      <w:r>
        <w:rPr>
          <w:rFonts w:hint="eastAsia" w:asciiTheme="minorEastAsia" w:hAnsiTheme="minorEastAsia" w:eastAsiaTheme="minorEastAsia" w:cstheme="minorEastAsia"/>
          <w:i w:val="0"/>
          <w:iCs w:val="0"/>
          <w:sz w:val="28"/>
          <w:szCs w:val="28"/>
        </w:rPr>
        <w:t>17．投标文件的印制和签署</w:t>
      </w:r>
    </w:p>
    <w:p w14:paraId="7C70C737">
      <w:pPr>
        <w:shd w:val="clear" w:color="auto" w:fill="FFFFFF"/>
        <w:tabs>
          <w:tab w:val="left" w:pos="1080"/>
        </w:tabs>
        <w:spacing w:line="500" w:lineRule="exact"/>
        <w:ind w:firstLine="560" w:firstLineChars="200"/>
        <w:rPr>
          <w:rFonts w:hint="eastAsia" w:asciiTheme="minorEastAsia" w:hAnsiTheme="minorEastAsia" w:eastAsiaTheme="minorEastAsia" w:cstheme="minorEastAsia"/>
          <w:i w:val="0"/>
          <w:iCs w:val="0"/>
          <w:sz w:val="28"/>
          <w:szCs w:val="28"/>
        </w:rPr>
      </w:pPr>
      <w:bookmarkStart w:id="95" w:name="_Toc77400781"/>
      <w:bookmarkStart w:id="96" w:name="_Toc183682363"/>
      <w:bookmarkStart w:id="97" w:name="_Toc183582226"/>
      <w:bookmarkStart w:id="98" w:name="_Toc217446053"/>
      <w:bookmarkStart w:id="99" w:name="_Toc89075877"/>
      <w:r>
        <w:rPr>
          <w:rFonts w:hint="eastAsia" w:asciiTheme="minorEastAsia" w:hAnsiTheme="minorEastAsia" w:eastAsiaTheme="minorEastAsia" w:cstheme="minorEastAsia"/>
          <w:i w:val="0"/>
          <w:iCs w:val="0"/>
          <w:sz w:val="28"/>
          <w:szCs w:val="28"/>
        </w:rPr>
        <w:t>17.1 投标文件应根据招标文件的要求制作、签署、盖章、加密、上传，内容应完整。</w:t>
      </w:r>
    </w:p>
    <w:p w14:paraId="39134B6F">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18. </w:t>
      </w:r>
      <w:bookmarkEnd w:id="95"/>
      <w:bookmarkEnd w:id="96"/>
      <w:bookmarkEnd w:id="97"/>
      <w:bookmarkEnd w:id="98"/>
      <w:bookmarkEnd w:id="99"/>
      <w:r>
        <w:rPr>
          <w:rFonts w:hint="eastAsia" w:asciiTheme="minorEastAsia" w:hAnsiTheme="minorEastAsia" w:eastAsiaTheme="minorEastAsia" w:cstheme="minorEastAsia"/>
          <w:i w:val="0"/>
          <w:iCs w:val="0"/>
          <w:sz w:val="28"/>
          <w:szCs w:val="28"/>
        </w:rPr>
        <w:t>投标文件的加密和上传</w:t>
      </w:r>
    </w:p>
    <w:p w14:paraId="7A9CCE51">
      <w:pPr>
        <w:shd w:val="clear" w:color="auto" w:fill="FFFFFF"/>
        <w:spacing w:line="500" w:lineRule="exact"/>
        <w:ind w:firstLine="481"/>
        <w:rPr>
          <w:rFonts w:hint="eastAsia" w:asciiTheme="minorEastAsia" w:hAnsiTheme="minorEastAsia" w:eastAsiaTheme="minorEastAsia" w:cstheme="minorEastAsia"/>
          <w:i w:val="0"/>
          <w:iCs w:val="0"/>
          <w:sz w:val="28"/>
          <w:szCs w:val="28"/>
        </w:rPr>
      </w:pPr>
      <w:bookmarkStart w:id="100" w:name="_Toc183582227"/>
      <w:bookmarkStart w:id="101" w:name="_Toc217446054"/>
      <w:bookmarkStart w:id="102" w:name="_Toc183682364"/>
      <w:r>
        <w:rPr>
          <w:rFonts w:hint="eastAsia" w:asciiTheme="minorEastAsia" w:hAnsiTheme="minorEastAsia" w:eastAsiaTheme="minorEastAsia" w:cstheme="minorEastAsia"/>
          <w:i w:val="0"/>
          <w:iCs w:val="0"/>
          <w:sz w:val="28"/>
          <w:szCs w:val="28"/>
        </w:rPr>
        <w:t>18.1 本项目实行全流程电子交易方式，采用电子加密投标文件（“.jmbs”格式）上传方式；投标人应当在投标截止时间前，将“电子招投标人客户端”生成的“电子加密投标文件”上传电子交易平台，成功上传电子加密投标文件后，可自行打印投标文件接收回执。</w:t>
      </w:r>
    </w:p>
    <w:p w14:paraId="16A6138F">
      <w:pPr>
        <w:shd w:val="clear" w:color="auto" w:fill="FFFFFF"/>
        <w:adjustRightInd w:val="0"/>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18.2</w:t>
      </w:r>
      <w:r>
        <w:rPr>
          <w:rFonts w:hint="eastAsia" w:asciiTheme="minorEastAsia" w:hAnsiTheme="minorEastAsia" w:eastAsiaTheme="minorEastAsia" w:cstheme="minorEastAsia"/>
          <w:bCs/>
          <w:i w:val="0"/>
          <w:iCs w:val="0"/>
          <w:sz w:val="28"/>
          <w:szCs w:val="28"/>
        </w:rPr>
        <w:t>所有投标人</w:t>
      </w:r>
      <w:r>
        <w:rPr>
          <w:rFonts w:hint="eastAsia" w:asciiTheme="minorEastAsia" w:hAnsiTheme="minorEastAsia" w:eastAsiaTheme="minorEastAsia" w:cstheme="minorEastAsia"/>
          <w:b/>
          <w:i w:val="0"/>
          <w:iCs w:val="0"/>
          <w:sz w:val="28"/>
          <w:szCs w:val="28"/>
        </w:rPr>
        <w:t>开标结束提供纸质版投标文件要求：</w:t>
      </w:r>
      <w:r>
        <w:rPr>
          <w:rFonts w:hint="eastAsia" w:asciiTheme="minorEastAsia" w:hAnsiTheme="minorEastAsia" w:eastAsiaTheme="minorEastAsia" w:cstheme="minorEastAsia"/>
          <w:i w:val="0"/>
          <w:iCs w:val="0"/>
          <w:sz w:val="28"/>
          <w:szCs w:val="28"/>
        </w:rPr>
        <w:t>详见“投标人须知前附表”</w:t>
      </w:r>
      <w:r>
        <w:rPr>
          <w:rFonts w:hint="eastAsia" w:asciiTheme="minorEastAsia" w:hAnsiTheme="minorEastAsia" w:eastAsiaTheme="minorEastAsia" w:cstheme="minorEastAsia"/>
          <w:bCs/>
          <w:i w:val="0"/>
          <w:iCs w:val="0"/>
          <w:sz w:val="28"/>
          <w:szCs w:val="28"/>
        </w:rPr>
        <w:t>。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0"/>
    <w:bookmarkEnd w:id="101"/>
    <w:bookmarkEnd w:id="102"/>
    <w:p w14:paraId="4E209061">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bookmarkStart w:id="103" w:name="_Toc89075878"/>
      <w:bookmarkStart w:id="104" w:name="_Toc77400782"/>
      <w:bookmarkStart w:id="105" w:name="_Toc183682368"/>
      <w:bookmarkStart w:id="106" w:name="_Toc217446056"/>
      <w:bookmarkStart w:id="107" w:name="_Toc183582231"/>
      <w:r>
        <w:rPr>
          <w:rFonts w:hint="eastAsia" w:asciiTheme="minorEastAsia" w:hAnsiTheme="minorEastAsia" w:eastAsiaTheme="minorEastAsia" w:cstheme="minorEastAsia"/>
          <w:i w:val="0"/>
          <w:iCs w:val="0"/>
          <w:sz w:val="28"/>
          <w:szCs w:val="28"/>
        </w:rPr>
        <w:t>19．投标文件的修改和撤回</w:t>
      </w:r>
    </w:p>
    <w:p w14:paraId="5326B5DB">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19.1 投标人在投标文件上传截止时间前，可以对所上传的投标文件进行补充、修改或撤回。</w:t>
      </w:r>
    </w:p>
    <w:p w14:paraId="5278A889">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19.2 在投标文件上传截止时间之后，投标人不得对其上传的投标文件做任何修改、补充或撤回。</w:t>
      </w:r>
    </w:p>
    <w:p w14:paraId="7C7B5A44">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19.3 投标文件中-如果出现计算上或累加上的算术错误，可按以下原则进行修改：</w:t>
      </w:r>
    </w:p>
    <w:p w14:paraId="0FF6ECD2">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（1）投标文件中投标函内容与报价明细表不一致的，以投标函为准;</w:t>
      </w:r>
    </w:p>
    <w:p w14:paraId="2580D466">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（2）用小写金额和大写金额不一致，应以大写金额为准；</w:t>
      </w:r>
    </w:p>
    <w:p w14:paraId="3C9C2427">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（3）总价金额与按单价汇总金额不一致的，以单价金额计算结果为准；</w:t>
      </w:r>
    </w:p>
    <w:p w14:paraId="6CCF7B44">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（4）单价金额小数点或者百分比有明显错位的，以投标函的总价为准，并修改单价。</w:t>
      </w:r>
    </w:p>
    <w:p w14:paraId="4E5C58BA">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同时出现两种以上不一致的，按照前款规定的顺序修正。修正后的报价经投标人确认后产生约束力，投标人不确认的，其</w:t>
      </w:r>
      <w:r>
        <w:rPr>
          <w:rFonts w:hint="eastAsia" w:asciiTheme="minorEastAsia" w:hAnsiTheme="minorEastAsia" w:eastAsiaTheme="minorEastAsia" w:cstheme="minorEastAsia"/>
          <w:b/>
          <w:bCs/>
          <w:i w:val="0"/>
          <w:iCs w:val="0"/>
          <w:sz w:val="28"/>
          <w:szCs w:val="28"/>
        </w:rPr>
        <w:t>响应无效</w:t>
      </w:r>
      <w:r>
        <w:rPr>
          <w:rFonts w:hint="eastAsia" w:asciiTheme="minorEastAsia" w:hAnsiTheme="minorEastAsia" w:eastAsiaTheme="minorEastAsia" w:cstheme="minorEastAsia"/>
          <w:i w:val="0"/>
          <w:iCs w:val="0"/>
          <w:sz w:val="28"/>
          <w:szCs w:val="28"/>
        </w:rPr>
        <w:t>。</w:t>
      </w:r>
    </w:p>
    <w:bookmarkEnd w:id="103"/>
    <w:bookmarkEnd w:id="104"/>
    <w:bookmarkEnd w:id="105"/>
    <w:bookmarkEnd w:id="106"/>
    <w:bookmarkEnd w:id="107"/>
    <w:p w14:paraId="35EF82A3">
      <w:pPr>
        <w:pStyle w:val="6"/>
        <w:shd w:val="clear" w:color="auto" w:fill="FFFFFF"/>
        <w:spacing w:before="0" w:after="0"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五、开标、评标、中标</w:t>
      </w:r>
    </w:p>
    <w:p w14:paraId="7E5A74FB">
      <w:pPr>
        <w:keepNext/>
        <w:keepLines/>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bookmarkStart w:id="108" w:name="_Toc183582232"/>
      <w:bookmarkStart w:id="109" w:name="_Toc183682369"/>
      <w:bookmarkStart w:id="110" w:name="_Toc217446057"/>
      <w:r>
        <w:rPr>
          <w:rFonts w:hint="eastAsia" w:asciiTheme="minorEastAsia" w:hAnsiTheme="minorEastAsia" w:eastAsiaTheme="minorEastAsia" w:cstheme="minorEastAsia"/>
          <w:i w:val="0"/>
          <w:iCs w:val="0"/>
          <w:sz w:val="28"/>
          <w:szCs w:val="28"/>
        </w:rPr>
        <w:t>20．</w:t>
      </w:r>
      <w:bookmarkEnd w:id="108"/>
      <w:bookmarkEnd w:id="109"/>
      <w:bookmarkEnd w:id="110"/>
      <w:r>
        <w:rPr>
          <w:rFonts w:hint="eastAsia" w:asciiTheme="minorEastAsia" w:hAnsiTheme="minorEastAsia" w:eastAsiaTheme="minorEastAsia" w:cstheme="minorEastAsia"/>
          <w:i w:val="0"/>
          <w:iCs w:val="0"/>
          <w:sz w:val="28"/>
          <w:szCs w:val="28"/>
        </w:rPr>
        <w:t>开标程序</w:t>
      </w:r>
    </w:p>
    <w:p w14:paraId="07483C02">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20.1 采购代理机构在招标文件规定的时间和地点组织线上招标活动，邀请下载招标文件并参与竞争的投标人在线参加开标，投标人未参加开标的视同认可开标结果，事后不得对采购相关人员、开标过程和开标结果提出异议，同时投标人因未在线参加开标而导致投标文件无法按时解密等一切后果由投标人自行承担。投标人不足3家的，不得开标。</w:t>
      </w:r>
    </w:p>
    <w:p w14:paraId="0DF6BB27">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20.2 开标时，采购代理机构可以邀请有关监督管理部门对招标会议进行现场监督。</w:t>
      </w:r>
    </w:p>
    <w:p w14:paraId="49D3D9C2">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20.3 投标文件上传截止时间到，开标会议开始，公布投标人名单。</w:t>
      </w:r>
    </w:p>
    <w:p w14:paraId="0D85818E">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20.4开启“投标文件解密”环节，投标人在规定时间内进行解密</w:t>
      </w:r>
      <w:r>
        <w:rPr>
          <w:rFonts w:hint="eastAsia" w:asciiTheme="minorEastAsia" w:hAnsiTheme="minorEastAsia" w:eastAsiaTheme="minorEastAsia" w:cstheme="minorEastAsia"/>
          <w:b/>
          <w:bCs/>
          <w:i w:val="0"/>
          <w:iCs w:val="0"/>
          <w:sz w:val="28"/>
          <w:szCs w:val="28"/>
        </w:rPr>
        <w:t>（解密规定见《投标人须知前附表》</w:t>
      </w:r>
      <w:r>
        <w:rPr>
          <w:rFonts w:hint="eastAsia" w:asciiTheme="minorEastAsia" w:hAnsiTheme="minorEastAsia" w:eastAsiaTheme="minorEastAsia" w:cstheme="minorEastAsia"/>
          <w:i w:val="0"/>
          <w:iCs w:val="0"/>
          <w:sz w:val="28"/>
          <w:szCs w:val="28"/>
        </w:rPr>
        <w:t>）。</w:t>
      </w:r>
    </w:p>
    <w:p w14:paraId="7B4D1C53">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20.5投标文件解密完毕，开启报价签字确认（不予确认的应说明理由，否则视为无异议，开标结束后，由评标委员会对报价的合理性、准确性等进行审查核实）。</w:t>
      </w:r>
    </w:p>
    <w:p w14:paraId="2D27EE1B">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20.6采购项目开标结束后，采购人或者采购代理机构应当依法对投标人的资格进行审查。合格投标人不足3家的，不得评审；</w:t>
      </w:r>
    </w:p>
    <w:p w14:paraId="617F0A5E">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20.7符合性审查。符合性审查是指依据招标文件的规定，从商务和技术角度对投标文件的有效性和完整性进行审查，以确定是否对招标文件的实质性要求做出响应；合格投标人不足3家的，不得评标。</w:t>
      </w:r>
    </w:p>
    <w:p w14:paraId="2B2614E2">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20.8比较与评价。按招标文件中规定的评标方法和标准，对符合性检查合格的投标文件进行商务和技术评估，综合比较与评价。</w:t>
      </w:r>
    </w:p>
    <w:p w14:paraId="11BF9174">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20.9评标委员会采用综合评分法对满足招标文件全部实质性要求的投标文件和报价进行综合评分</w:t>
      </w:r>
      <w:r>
        <w:rPr>
          <w:rFonts w:hint="eastAsia" w:asciiTheme="minorEastAsia" w:hAnsiTheme="minorEastAsia" w:eastAsiaTheme="minorEastAsia" w:cstheme="minorEastAsia"/>
          <w:bCs/>
          <w:i w:val="0"/>
          <w:iCs w:val="0"/>
          <w:sz w:val="28"/>
          <w:szCs w:val="28"/>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i w:val="0"/>
          <w:iCs w:val="0"/>
          <w:sz w:val="28"/>
          <w:szCs w:val="28"/>
        </w:rPr>
        <w:t>。评分分值计算保留小数点后两位，第三位四舍五入。</w:t>
      </w:r>
    </w:p>
    <w:p w14:paraId="3BC280E2">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20.10推荐中标候选投标人名单。中标候选投标人数量应当根据招标需要确定，但必须按顺序排列中标候选投标人。</w:t>
      </w:r>
    </w:p>
    <w:p w14:paraId="2FFD9D57">
      <w:pPr>
        <w:pStyle w:val="2"/>
        <w:spacing w:after="0" w:line="500" w:lineRule="exact"/>
        <w:rPr>
          <w:rFonts w:hint="eastAsia" w:asciiTheme="minorEastAsia" w:hAnsiTheme="minorEastAsia" w:eastAsiaTheme="minorEastAsia" w:cstheme="minorEastAsia"/>
          <w:i w:val="0"/>
          <w:iCs w:val="0"/>
          <w:sz w:val="28"/>
          <w:szCs w:val="28"/>
        </w:rPr>
      </w:pPr>
    </w:p>
    <w:p w14:paraId="62AE0A5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20.11评标委员会推荐前3名中标候选人，并编写评审报告</w:t>
      </w:r>
    </w:p>
    <w:p w14:paraId="3774D04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20.12编写评标报告。评标报告是评标委员会根据全体评标成员签字的原始评标记录和评标结果编写的报告，其主要内容包括：</w:t>
      </w:r>
    </w:p>
    <w:p w14:paraId="5DB01030">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（1）项目概况、开标日期和地点；</w:t>
      </w:r>
    </w:p>
    <w:p w14:paraId="75F04CE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（2）下载招标文件的投标人名单和评标委员会成员名单；</w:t>
      </w:r>
    </w:p>
    <w:p w14:paraId="6B77B0C6">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（3）评标方法和标准；</w:t>
      </w:r>
    </w:p>
    <w:p w14:paraId="28AD4880">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（4）开标记录和评标情况及说明，包括投标无效投标人名单及原因；</w:t>
      </w:r>
    </w:p>
    <w:p w14:paraId="51AD98DB">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（5）评标结果和中标候选投标人排序。</w:t>
      </w:r>
    </w:p>
    <w:p w14:paraId="7A53DDDF">
      <w:pPr>
        <w:numPr>
          <w:ilvl w:val="0"/>
          <w:numId w:val="5"/>
        </w:numPr>
        <w:shd w:val="clear" w:color="auto" w:fill="FFFFFF"/>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中标结果</w:t>
      </w:r>
    </w:p>
    <w:p w14:paraId="6FA5E09F">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21.1采购代理机构在评审结束后2个工作日内将评审报告送采购人确认。</w:t>
      </w:r>
    </w:p>
    <w:p w14:paraId="1FA47AA9">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E8E00F3">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21.3采购人或者采购代理机构应当自中标人确定之日起2个工作日内，在省级以上财政部门指定的媒体上公告中标结果。</w:t>
      </w:r>
    </w:p>
    <w:p w14:paraId="768E4520">
      <w:pPr>
        <w:shd w:val="clear" w:color="auto" w:fill="FFFFFF"/>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21.4中标公告期限为1个工作日。</w:t>
      </w:r>
    </w:p>
    <w:p w14:paraId="0C9569BB">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22．中标通知</w:t>
      </w:r>
      <w:bookmarkEnd w:id="92"/>
      <w:bookmarkEnd w:id="93"/>
      <w:r>
        <w:rPr>
          <w:rFonts w:hint="eastAsia" w:asciiTheme="minorEastAsia" w:hAnsiTheme="minorEastAsia" w:eastAsiaTheme="minorEastAsia" w:cstheme="minorEastAsia"/>
          <w:b/>
          <w:bCs/>
          <w:i w:val="0"/>
          <w:iCs w:val="0"/>
          <w:sz w:val="28"/>
          <w:szCs w:val="28"/>
        </w:rPr>
        <w:t>书</w:t>
      </w:r>
      <w:bookmarkEnd w:id="94"/>
    </w:p>
    <w:p w14:paraId="221BC01F">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22</w:t>
      </w:r>
      <w:r>
        <w:rPr>
          <w:rFonts w:hint="eastAsia" w:asciiTheme="minorEastAsia" w:hAnsiTheme="minorEastAsia" w:eastAsiaTheme="minorEastAsia" w:cstheme="minorEastAsia"/>
          <w:b/>
          <w:bCs/>
          <w:i w:val="0"/>
          <w:iCs w:val="0"/>
          <w:sz w:val="28"/>
          <w:szCs w:val="28"/>
        </w:rPr>
        <w:t>.</w:t>
      </w:r>
      <w:r>
        <w:rPr>
          <w:rFonts w:hint="eastAsia" w:asciiTheme="minorEastAsia" w:hAnsiTheme="minorEastAsia" w:eastAsiaTheme="minorEastAsia" w:cstheme="minorEastAsia"/>
          <w:i w:val="0"/>
          <w:iCs w:val="0"/>
          <w:sz w:val="28"/>
          <w:szCs w:val="28"/>
        </w:rPr>
        <w:t>1 中标通知书为签订中标合同的依据，是合同的有效组成部分。</w:t>
      </w:r>
    </w:p>
    <w:p w14:paraId="659339C5">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22.2 中标通知书对采购人和中标人均具有法律效力。中标通知书发出后，采购人改变中标结果，或者中标人无正当理由放弃中标的，应当承担相应的法律责任。</w:t>
      </w:r>
    </w:p>
    <w:p w14:paraId="41C14DD0">
      <w:pPr>
        <w:tabs>
          <w:tab w:val="left" w:pos="7665"/>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22．3中标人的投标文件本应作为</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或者有招投标法律法规规章制度规定的</w:t>
      </w:r>
      <w:r>
        <w:rPr>
          <w:rFonts w:hint="eastAsia" w:asciiTheme="minorEastAsia" w:hAnsiTheme="minorEastAsia" w:eastAsiaTheme="minorEastAsia" w:cstheme="minorEastAsia"/>
          <w:b/>
          <w:bCs/>
          <w:i w:val="0"/>
          <w:iCs w:val="0"/>
          <w:sz w:val="28"/>
          <w:szCs w:val="28"/>
        </w:rPr>
        <w:t>中标无效</w:t>
      </w:r>
      <w:r>
        <w:rPr>
          <w:rFonts w:hint="eastAsia" w:asciiTheme="minorEastAsia" w:hAnsiTheme="minorEastAsia" w:eastAsiaTheme="minorEastAsia" w:cstheme="minorEastAsia"/>
          <w:i w:val="0"/>
          <w:iCs w:val="0"/>
          <w:sz w:val="28"/>
          <w:szCs w:val="28"/>
        </w:rPr>
        <w:t>情形的，采购代理机构在取得有权主体的认定以后，应当宣布发出的中标通知书无效，并收回发出的中标通知书（中标人也应当缴回），依法重新确定中标人或者重新开展招标活动。</w:t>
      </w:r>
    </w:p>
    <w:p w14:paraId="43B7F09C">
      <w:pPr>
        <w:pStyle w:val="6"/>
        <w:spacing w:before="0" w:after="0" w:line="500" w:lineRule="exact"/>
        <w:ind w:firstLine="561" w:firstLineChars="200"/>
        <w:jc w:val="center"/>
        <w:rPr>
          <w:rFonts w:hint="eastAsia" w:asciiTheme="minorEastAsia" w:hAnsiTheme="minorEastAsia" w:eastAsiaTheme="minorEastAsia" w:cstheme="minorEastAsia"/>
          <w:i w:val="0"/>
          <w:iCs w:val="0"/>
          <w:sz w:val="28"/>
          <w:szCs w:val="28"/>
        </w:rPr>
      </w:pPr>
      <w:bookmarkStart w:id="111" w:name="_Toc217446064"/>
      <w:bookmarkStart w:id="112" w:name="_Toc183682377"/>
      <w:bookmarkStart w:id="113" w:name="_Toc183582240"/>
      <w:r>
        <w:rPr>
          <w:rFonts w:hint="eastAsia" w:asciiTheme="minorEastAsia" w:hAnsiTheme="minorEastAsia" w:eastAsiaTheme="minorEastAsia" w:cstheme="minorEastAsia"/>
          <w:i w:val="0"/>
          <w:iCs w:val="0"/>
          <w:sz w:val="28"/>
          <w:szCs w:val="28"/>
        </w:rPr>
        <w:t>六、签订及履行合同</w:t>
      </w:r>
      <w:bookmarkEnd w:id="111"/>
    </w:p>
    <w:p w14:paraId="0A841415">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114" w:name="_Toc217446065"/>
      <w:r>
        <w:rPr>
          <w:rFonts w:hint="eastAsia" w:asciiTheme="minorEastAsia" w:hAnsiTheme="minorEastAsia" w:eastAsiaTheme="minorEastAsia" w:cstheme="minorEastAsia"/>
          <w:b/>
          <w:bCs/>
          <w:i w:val="0"/>
          <w:iCs w:val="0"/>
          <w:sz w:val="28"/>
          <w:szCs w:val="28"/>
        </w:rPr>
        <w:t>23. 签订合同</w:t>
      </w:r>
      <w:bookmarkEnd w:id="114"/>
    </w:p>
    <w:p w14:paraId="40B32393">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23.1 中标人在收到采购人发出的《中标通知书》后，须在中标通知书下达30个日历日内与采购人签订采购合同。由于中标人的原因逾期未与采购人签订采购合同的，将视为放弃中标，取消其中标资格并将按相关规定进行处理。</w:t>
      </w:r>
    </w:p>
    <w:p w14:paraId="30598A40">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23.2 采购人不得向中标人提出任何不合理的要求，作为签订合同的条件，不得与中标人私下订立背离合同实质性内容的任何协议，所签订的合同不得对招标文件和中标人投标文件作实质性修改。</w:t>
      </w:r>
    </w:p>
    <w:p w14:paraId="6C5CF0A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23.3 中标人因不可抗力原因不能履行采购合同或放弃中标的，采购人可以与排在中标人之后第一位的中标候选人签订采购合同，以此类推。</w:t>
      </w:r>
    </w:p>
    <w:p w14:paraId="48CB30BF">
      <w:pPr>
        <w:pStyle w:val="2"/>
        <w:spacing w:after="0" w:line="500" w:lineRule="exact"/>
        <w:ind w:firstLine="560"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i w:val="0"/>
          <w:iCs w:val="0"/>
          <w:sz w:val="28"/>
          <w:szCs w:val="28"/>
        </w:rPr>
        <w:t>23.4中标人在合同签订之后三个工作日内，</w:t>
      </w:r>
      <w:r>
        <w:rPr>
          <w:rFonts w:hint="eastAsia" w:asciiTheme="minorEastAsia" w:hAnsiTheme="minorEastAsia" w:eastAsiaTheme="minorEastAsia" w:cstheme="minorEastAsia"/>
          <w:b/>
          <w:bCs/>
          <w:i w:val="0"/>
          <w:iCs w:val="0"/>
          <w:sz w:val="28"/>
          <w:szCs w:val="28"/>
        </w:rPr>
        <w:t>将签订的合同彩色扫描件发送至邮箱932578471@qq.com，并协助采购代理机构完成合同公示工作。</w:t>
      </w:r>
    </w:p>
    <w:p w14:paraId="39E7C721">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115" w:name="_Toc217446066"/>
      <w:r>
        <w:rPr>
          <w:rFonts w:hint="eastAsia" w:asciiTheme="minorEastAsia" w:hAnsiTheme="minorEastAsia" w:eastAsiaTheme="minorEastAsia" w:cstheme="minorEastAsia"/>
          <w:b/>
          <w:bCs/>
          <w:i w:val="0"/>
          <w:iCs w:val="0"/>
          <w:sz w:val="28"/>
          <w:szCs w:val="28"/>
        </w:rPr>
        <w:t>24. 合同分包</w:t>
      </w:r>
      <w:bookmarkEnd w:id="115"/>
    </w:p>
    <w:p w14:paraId="6FDCB2B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24.1 详见“投标人须知前附表”。</w:t>
      </w:r>
    </w:p>
    <w:p w14:paraId="01C38DCA">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116" w:name="_Toc217446068"/>
      <w:r>
        <w:rPr>
          <w:rFonts w:hint="eastAsia" w:asciiTheme="minorEastAsia" w:hAnsiTheme="minorEastAsia" w:eastAsiaTheme="minorEastAsia" w:cstheme="minorEastAsia"/>
          <w:b/>
          <w:bCs/>
          <w:i w:val="0"/>
          <w:iCs w:val="0"/>
          <w:sz w:val="28"/>
          <w:szCs w:val="28"/>
        </w:rPr>
        <w:t>25. 履约保证金</w:t>
      </w:r>
      <w:bookmarkEnd w:id="116"/>
    </w:p>
    <w:p w14:paraId="49712AFC">
      <w:pPr>
        <w:spacing w:line="500" w:lineRule="exact"/>
        <w:ind w:firstLine="560" w:firstLineChars="200"/>
        <w:rPr>
          <w:rFonts w:hint="eastAsia" w:asciiTheme="minorEastAsia" w:hAnsiTheme="minorEastAsia" w:eastAsiaTheme="minorEastAsia" w:cstheme="minorEastAsia"/>
          <w:i w:val="0"/>
          <w:iCs w:val="0"/>
          <w:sz w:val="28"/>
          <w:szCs w:val="28"/>
        </w:rPr>
      </w:pPr>
      <w:bookmarkStart w:id="117" w:name="_Toc217446069"/>
      <w:r>
        <w:rPr>
          <w:rFonts w:hint="eastAsia" w:asciiTheme="minorEastAsia" w:hAnsiTheme="minorEastAsia" w:eastAsiaTheme="minorEastAsia" w:cstheme="minorEastAsia"/>
          <w:i w:val="0"/>
          <w:iCs w:val="0"/>
          <w:sz w:val="28"/>
          <w:szCs w:val="28"/>
        </w:rPr>
        <w:t>25.1详见“投标人须知前附表”。</w:t>
      </w:r>
    </w:p>
    <w:p w14:paraId="59D7546D">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26. 履行合同</w:t>
      </w:r>
      <w:bookmarkEnd w:id="117"/>
    </w:p>
    <w:p w14:paraId="3679A038">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26.1 中标人与采购人签订合同后，合同双方应严格执行合同条款，履行合同规定的义务，保证合同的顺利完成。</w:t>
      </w:r>
    </w:p>
    <w:p w14:paraId="20375068">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26.2 在合同履行过程中，如发生合同纠纷，合同双方应按照《中华人民共和国民法典》的有关规定进行处理。</w:t>
      </w:r>
    </w:p>
    <w:bookmarkEnd w:id="112"/>
    <w:bookmarkEnd w:id="113"/>
    <w:p w14:paraId="1D41DB82">
      <w:pPr>
        <w:pStyle w:val="6"/>
        <w:spacing w:before="0" w:after="0" w:line="500" w:lineRule="exact"/>
        <w:ind w:firstLine="561" w:firstLineChars="200"/>
        <w:jc w:val="center"/>
        <w:rPr>
          <w:rFonts w:hint="eastAsia" w:asciiTheme="minorEastAsia" w:hAnsiTheme="minorEastAsia" w:eastAsiaTheme="minorEastAsia" w:cstheme="minorEastAsia"/>
          <w:i w:val="0"/>
          <w:iCs w:val="0"/>
          <w:sz w:val="28"/>
          <w:szCs w:val="28"/>
        </w:rPr>
      </w:pPr>
      <w:bookmarkStart w:id="118" w:name="_Toc217446074"/>
      <w:bookmarkStart w:id="119" w:name="_Toc183582243"/>
      <w:bookmarkStart w:id="120" w:name="_Toc183682380"/>
      <w:r>
        <w:rPr>
          <w:rFonts w:hint="eastAsia" w:asciiTheme="minorEastAsia" w:hAnsiTheme="minorEastAsia" w:eastAsiaTheme="minorEastAsia" w:cstheme="minorEastAsia"/>
          <w:i w:val="0"/>
          <w:iCs w:val="0"/>
          <w:sz w:val="28"/>
          <w:szCs w:val="28"/>
        </w:rPr>
        <w:t>七、</w:t>
      </w:r>
      <w:bookmarkEnd w:id="118"/>
      <w:r>
        <w:rPr>
          <w:rFonts w:hint="eastAsia" w:asciiTheme="minorEastAsia" w:hAnsiTheme="minorEastAsia" w:eastAsiaTheme="minorEastAsia" w:cstheme="minorEastAsia"/>
          <w:i w:val="0"/>
          <w:iCs w:val="0"/>
          <w:sz w:val="28"/>
          <w:szCs w:val="28"/>
        </w:rPr>
        <w:t>投标纪律要求</w:t>
      </w:r>
    </w:p>
    <w:p w14:paraId="24D10379">
      <w:pPr>
        <w:spacing w:line="500" w:lineRule="exact"/>
        <w:ind w:firstLine="561" w:firstLineChars="200"/>
        <w:rPr>
          <w:rFonts w:hint="eastAsia" w:asciiTheme="minorEastAsia" w:hAnsiTheme="minorEastAsia" w:eastAsiaTheme="minorEastAsia" w:cstheme="minorEastAsia"/>
          <w:b/>
          <w:bCs/>
          <w:i w:val="0"/>
          <w:iCs w:val="0"/>
          <w:sz w:val="28"/>
          <w:szCs w:val="28"/>
        </w:rPr>
      </w:pPr>
      <w:bookmarkStart w:id="121" w:name="_Toc217446075"/>
      <w:bookmarkStart w:id="122" w:name="_Toc217446076"/>
      <w:r>
        <w:rPr>
          <w:rFonts w:hint="eastAsia" w:asciiTheme="minorEastAsia" w:hAnsiTheme="minorEastAsia" w:eastAsiaTheme="minorEastAsia" w:cstheme="minorEastAsia"/>
          <w:b/>
          <w:bCs/>
          <w:i w:val="0"/>
          <w:iCs w:val="0"/>
          <w:sz w:val="28"/>
          <w:szCs w:val="28"/>
        </w:rPr>
        <w:t>27. 投标人、采购人、评标委员会成员、评标活动有关的工作人员、监督</w:t>
      </w:r>
    </w:p>
    <w:bookmarkEnd w:id="121"/>
    <w:p w14:paraId="794CF06D">
      <w:pPr>
        <w:pStyle w:val="14"/>
        <w:spacing w:line="500" w:lineRule="exact"/>
        <w:ind w:firstLine="56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27.1投标人参加投标不得有下列情形：</w:t>
      </w:r>
    </w:p>
    <w:p w14:paraId="6B3A8E94">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（1）提供虚假材料谋取中标；</w:t>
      </w:r>
    </w:p>
    <w:p w14:paraId="1284B163">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（2）采取不正当手段诋毁、排挤其他投标人；</w:t>
      </w:r>
    </w:p>
    <w:p w14:paraId="4C5C36E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（3）与采购人、其他投标人恶意串通；</w:t>
      </w:r>
    </w:p>
    <w:p w14:paraId="44FD1EEA">
      <w:pPr>
        <w:pStyle w:val="14"/>
        <w:spacing w:line="500" w:lineRule="exact"/>
        <w:ind w:firstLine="56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（4）向采购人、评标委员会成员行贿或者提供其他不正当利益；</w:t>
      </w:r>
    </w:p>
    <w:p w14:paraId="664F7D06">
      <w:pPr>
        <w:pStyle w:val="14"/>
        <w:spacing w:line="500" w:lineRule="exact"/>
        <w:ind w:firstLine="56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（5）在招标过程中私下与采购人进行协商谈判；</w:t>
      </w:r>
    </w:p>
    <w:p w14:paraId="723F5C22">
      <w:pPr>
        <w:pStyle w:val="14"/>
        <w:spacing w:line="500" w:lineRule="exact"/>
        <w:ind w:firstLine="56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（6）拒绝有关部门的监督检查或者向监督检查部门提供虚假情况。</w:t>
      </w:r>
    </w:p>
    <w:p w14:paraId="5FF3D5A0">
      <w:pPr>
        <w:tabs>
          <w:tab w:val="center" w:pos="4832"/>
          <w:tab w:val="left" w:pos="7140"/>
        </w:tabs>
        <w:spacing w:line="500" w:lineRule="exact"/>
        <w:ind w:firstLine="548" w:firstLineChars="196"/>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有上述情形之一的投标人，属于不合格投标人，其投标或中标资格将被取消。</w:t>
      </w:r>
    </w:p>
    <w:p w14:paraId="5750EE33">
      <w:pPr>
        <w:widowControl/>
        <w:shd w:val="clear" w:color="auto" w:fill="FFFFFF"/>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27.2 对采购人的纪律要求</w:t>
      </w:r>
    </w:p>
    <w:p w14:paraId="103642B6">
      <w:pPr>
        <w:widowControl/>
        <w:shd w:val="clear" w:color="auto" w:fill="FFFFFF"/>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采购人不得泄漏招标投标活动中应当保密的情况和资料，不得与投标人串通损害国家利益、社会公共利益或者他人合法权益。</w:t>
      </w:r>
    </w:p>
    <w:p w14:paraId="064E691A">
      <w:pPr>
        <w:widowControl/>
        <w:shd w:val="clear" w:color="auto" w:fill="FFFFFF"/>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27.3 对投标人的纪律要求</w:t>
      </w:r>
    </w:p>
    <w:p w14:paraId="6069F8EB">
      <w:pPr>
        <w:widowControl/>
        <w:shd w:val="clear" w:color="auto" w:fill="FFFFFF"/>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2E1C1AC">
      <w:pPr>
        <w:widowControl/>
        <w:shd w:val="clear" w:color="auto" w:fill="FFFFFF"/>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27.4 对评标委员会成员的义务和纪律要求</w:t>
      </w:r>
    </w:p>
    <w:p w14:paraId="121F36EB">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27.4.1. 评标专家在招投标活动中承担以下义务：</w:t>
      </w:r>
    </w:p>
    <w:p w14:paraId="2D699DC8">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① 遵纪守法，客观、公正、廉洁地履行职责。</w:t>
      </w:r>
    </w:p>
    <w:p w14:paraId="33412597">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② 按照法律法规和招标文件的规定要求对投标人的资格条件和投标人提供的技术、技术等方面严格进行评判，提供科学合理、公平公正的评标意见，参与起草评标报告，并予签字确认。</w:t>
      </w:r>
    </w:p>
    <w:p w14:paraId="186CF341">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③保守秘密。不得透露招标文件咨询情况，不得泄漏投标人的投标文件及知悉的商业秘密，不得向投标人透露评标情况。</w:t>
      </w:r>
    </w:p>
    <w:p w14:paraId="2AE54B44">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④发现投标人在招投标活动中有不正当竞争或恶意串通等违规行为，及时向评标工作的组织者或监督部门报告并加以制止。</w:t>
      </w:r>
    </w:p>
    <w:p w14:paraId="563D0192">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发现采购人、招标代理机构及其工作人员在招标活动中有干预评标、发表倾向性和歧视性言论、受贿或者接受投标人的其他好处及其他违法违规行为，及时向监督部门报告。</w:t>
      </w:r>
    </w:p>
    <w:p w14:paraId="56693C2C">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⑤解答有关方面对招标评标工作中有关问题的询问，配合采购人或者招标代理机构答复投标人质疑，配合监督部门的投诉处理工作等事宜。</w:t>
      </w:r>
    </w:p>
    <w:p w14:paraId="7956A306">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⑥法律、法规和规章规定的其他义务。</w:t>
      </w:r>
    </w:p>
    <w:p w14:paraId="307A9535">
      <w:pPr>
        <w:widowControl/>
        <w:shd w:val="clear" w:color="auto" w:fill="FFFFFF"/>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五章“评标办法”没有规定的评审因素和标准进行评标。</w:t>
      </w:r>
    </w:p>
    <w:p w14:paraId="55B023E3">
      <w:pPr>
        <w:widowControl/>
        <w:autoSpaceDE w:val="0"/>
        <w:autoSpaceDN w:val="0"/>
        <w:spacing w:line="500" w:lineRule="exact"/>
        <w:ind w:firstLine="561" w:firstLineChars="200"/>
        <w:textAlignment w:val="bottom"/>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27.5 对评标委员会成员的纪律要求</w:t>
      </w:r>
    </w:p>
    <w:p w14:paraId="604425F3">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27.5.1应邀按时参加评标和咨询活动。遇特殊情况不能出席或途中遇阻不能按时参加评标或咨询的，应及时告知监督部门或者采购人或者招标代理机构，不得私自转托他人。</w:t>
      </w:r>
    </w:p>
    <w:p w14:paraId="778596E7">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27.5.2不得参加与自己有利害关系的招标项目的评标活动。对与自己有利害关系的评标项目，如受到邀请，应主动提出回避。监督部门、采购人或招标代理机构也可要求该评标专家回避。</w:t>
      </w:r>
    </w:p>
    <w:p w14:paraId="16D67DAC">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27.5.3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308489D0">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27.5.4评标或咨询过程中关闭通讯设备，不得与外界联系。</w:t>
      </w:r>
    </w:p>
    <w:p w14:paraId="29D40051">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27.5.5评标过程中，不得发表影响评标公正的倾向性、歧视性言论；不得征询或者接受采购人的倾向性意见；不得以任何明示或暗示的方式要求参加该招标项目的投标人以澄清、说明或补正为借口，表达与其原投标文件原意不同的新意见；不得以招标文件没有规定的方法和标准作为评标的依据；不得违反规定的评标格式评审和撰写评标意见；不得拒绝对自己的评标意见签字确认。</w:t>
      </w:r>
    </w:p>
    <w:p w14:paraId="34E3503D">
      <w:pPr>
        <w:widowControl/>
        <w:shd w:val="clear" w:color="auto" w:fill="FFFFFF"/>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27.6 对与评标活动有关的工作人员的纪律要求</w:t>
      </w:r>
    </w:p>
    <w:p w14:paraId="46B9D7D9">
      <w:pPr>
        <w:widowControl/>
        <w:shd w:val="clear" w:color="auto" w:fill="FFFFFF"/>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2944F0">
      <w:pPr>
        <w:widowControl/>
        <w:shd w:val="clear" w:color="auto" w:fill="FFFFFF"/>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27.7 监督</w:t>
      </w:r>
    </w:p>
    <w:p w14:paraId="68EDC94B">
      <w:pPr>
        <w:widowControl/>
        <w:shd w:val="clear" w:color="auto" w:fill="FFFFFF"/>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本项目的招标投标活动及其相关当事人应当接受有管辖权的监督部门依法实施的监督。</w:t>
      </w:r>
      <w:bookmarkStart w:id="123" w:name="_BookMark_12"/>
      <w:bookmarkEnd w:id="123"/>
    </w:p>
    <w:p w14:paraId="0657478A">
      <w:pPr>
        <w:pStyle w:val="6"/>
        <w:spacing w:before="0" w:after="0" w:line="500" w:lineRule="exact"/>
        <w:ind w:firstLine="561" w:firstLineChars="200"/>
        <w:jc w:val="center"/>
        <w:rPr>
          <w:rFonts w:hint="eastAsia" w:asciiTheme="minorEastAsia" w:hAnsiTheme="minorEastAsia" w:eastAsiaTheme="minorEastAsia" w:cstheme="minorEastAsia"/>
          <w:b w:val="0"/>
          <w:bCs w:val="0"/>
          <w:i w:val="0"/>
          <w:iCs w:val="0"/>
          <w:sz w:val="28"/>
          <w:szCs w:val="28"/>
        </w:rPr>
      </w:pPr>
      <w:r>
        <w:rPr>
          <w:rFonts w:hint="eastAsia" w:asciiTheme="minorEastAsia" w:hAnsiTheme="minorEastAsia" w:eastAsiaTheme="minorEastAsia" w:cstheme="minorEastAsia"/>
          <w:i w:val="0"/>
          <w:iCs w:val="0"/>
          <w:sz w:val="28"/>
          <w:szCs w:val="28"/>
        </w:rPr>
        <w:t>八、</w:t>
      </w:r>
      <w:bookmarkEnd w:id="122"/>
      <w:r>
        <w:rPr>
          <w:rFonts w:hint="eastAsia" w:asciiTheme="minorEastAsia" w:hAnsiTheme="minorEastAsia" w:eastAsiaTheme="minorEastAsia" w:cstheme="minorEastAsia"/>
          <w:i w:val="0"/>
          <w:iCs w:val="0"/>
          <w:sz w:val="28"/>
          <w:szCs w:val="28"/>
        </w:rPr>
        <w:t>支付合同价款</w:t>
      </w:r>
    </w:p>
    <w:p w14:paraId="47D08F28">
      <w:pPr>
        <w:keepNext/>
        <w:keepLines/>
        <w:spacing w:line="500" w:lineRule="exact"/>
        <w:ind w:firstLine="561" w:firstLineChars="200"/>
        <w:rPr>
          <w:rFonts w:hint="eastAsia" w:asciiTheme="minorEastAsia" w:hAnsiTheme="minorEastAsia" w:eastAsiaTheme="minorEastAsia" w:cstheme="minorEastAsia"/>
          <w:b/>
          <w:bCs/>
          <w:i w:val="0"/>
          <w:iCs w:val="0"/>
          <w:sz w:val="28"/>
          <w:szCs w:val="28"/>
        </w:rPr>
      </w:pPr>
      <w:bookmarkStart w:id="124" w:name="_Toc217446078"/>
      <w:r>
        <w:rPr>
          <w:rFonts w:hint="eastAsia" w:asciiTheme="minorEastAsia" w:hAnsiTheme="minorEastAsia" w:eastAsiaTheme="minorEastAsia" w:cstheme="minorEastAsia"/>
          <w:b/>
          <w:bCs/>
          <w:i w:val="0"/>
          <w:iCs w:val="0"/>
          <w:sz w:val="28"/>
          <w:szCs w:val="28"/>
        </w:rPr>
        <w:t>28.</w:t>
      </w:r>
      <w:bookmarkStart w:id="125" w:name="_Toc217446077"/>
      <w:r>
        <w:rPr>
          <w:rFonts w:hint="eastAsia" w:asciiTheme="minorEastAsia" w:hAnsiTheme="minorEastAsia" w:eastAsiaTheme="minorEastAsia" w:cstheme="minorEastAsia"/>
          <w:b/>
          <w:bCs/>
          <w:i w:val="0"/>
          <w:iCs w:val="0"/>
          <w:sz w:val="28"/>
          <w:szCs w:val="28"/>
        </w:rPr>
        <w:t>申请支付</w:t>
      </w:r>
      <w:bookmarkEnd w:id="125"/>
    </w:p>
    <w:p w14:paraId="57F8F5A8">
      <w:pPr>
        <w:pStyle w:val="89"/>
        <w:spacing w:line="500" w:lineRule="exact"/>
        <w:ind w:firstLine="560" w:firstLineChars="200"/>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z w:val="28"/>
          <w:szCs w:val="28"/>
        </w:rPr>
        <w:t>28.1</w:t>
      </w:r>
      <w:r>
        <w:rPr>
          <w:rFonts w:hint="eastAsia" w:asciiTheme="minorEastAsia" w:hAnsiTheme="minorEastAsia" w:eastAsiaTheme="minorEastAsia" w:cstheme="minorEastAsia"/>
          <w:i w:val="0"/>
          <w:iCs w:val="0"/>
          <w:sz w:val="28"/>
          <w:szCs w:val="28"/>
        </w:rPr>
        <w:t>详见“投标人须知前附表”</w:t>
      </w:r>
      <w:r>
        <w:rPr>
          <w:rFonts w:hint="eastAsia" w:asciiTheme="minorEastAsia" w:hAnsiTheme="minorEastAsia" w:eastAsiaTheme="minorEastAsia" w:cstheme="minorEastAsia"/>
          <w:i w:val="0"/>
          <w:iCs w:val="0"/>
          <w:snapToGrid w:val="0"/>
          <w:sz w:val="28"/>
          <w:szCs w:val="28"/>
        </w:rPr>
        <w:t>。</w:t>
      </w:r>
    </w:p>
    <w:p w14:paraId="659B86C7">
      <w:pPr>
        <w:pStyle w:val="6"/>
        <w:spacing w:before="0" w:after="0" w:line="500" w:lineRule="exact"/>
        <w:ind w:firstLine="561"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九、质疑和投诉</w:t>
      </w:r>
      <w:bookmarkEnd w:id="124"/>
      <w:bookmarkStart w:id="126" w:name="_Toc217446079"/>
    </w:p>
    <w:bookmarkEnd w:id="119"/>
    <w:bookmarkEnd w:id="120"/>
    <w:bookmarkEnd w:id="126"/>
    <w:p w14:paraId="0BE23BA7">
      <w:pPr>
        <w:pStyle w:val="20"/>
        <w:spacing w:after="0" w:line="500" w:lineRule="exact"/>
        <w:ind w:left="0" w:leftChars="0" w:firstLine="561"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29．</w:t>
      </w:r>
      <w:r>
        <w:rPr>
          <w:rFonts w:hint="eastAsia" w:asciiTheme="minorEastAsia" w:hAnsiTheme="minorEastAsia" w:eastAsiaTheme="minorEastAsia" w:cstheme="minorEastAsia"/>
          <w:i w:val="0"/>
          <w:iCs w:val="0"/>
          <w:sz w:val="28"/>
          <w:szCs w:val="28"/>
        </w:rPr>
        <w:t>质疑、投诉的接收和处理严格参照《中华人民共和国政府采购法》《政府采购质疑和投诉办法》《财政部关于加强政府采购投标人投诉受理审查工作的通知》的规定办理。</w:t>
      </w:r>
    </w:p>
    <w:p w14:paraId="048522A2">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shd w:val="clear" w:color="auto" w:fill="FFFFFF"/>
        </w:rPr>
      </w:pPr>
      <w:r>
        <w:rPr>
          <w:rFonts w:hint="eastAsia" w:asciiTheme="minorEastAsia" w:hAnsiTheme="minorEastAsia" w:eastAsiaTheme="minorEastAsia" w:cstheme="minorEastAsia"/>
          <w:i w:val="0"/>
          <w:iCs w:val="0"/>
          <w:sz w:val="28"/>
          <w:szCs w:val="28"/>
        </w:rPr>
        <w:t>29.1投标人认为招标文件、采购过程和中标、中标结果使自己的权益受到损害的，可以在知道或者应知其权益受到损害之日起</w:t>
      </w:r>
      <w:r>
        <w:rPr>
          <w:rFonts w:hint="eastAsia" w:asciiTheme="minorEastAsia" w:hAnsiTheme="minorEastAsia" w:eastAsiaTheme="minorEastAsia" w:cstheme="minorEastAsia"/>
          <w:b/>
          <w:bCs/>
          <w:i w:val="0"/>
          <w:iCs w:val="0"/>
          <w:sz w:val="28"/>
          <w:szCs w:val="28"/>
        </w:rPr>
        <w:t>七个工作日内</w:t>
      </w:r>
      <w:r>
        <w:rPr>
          <w:rFonts w:hint="eastAsia" w:asciiTheme="minorEastAsia" w:hAnsiTheme="minorEastAsia" w:eastAsiaTheme="minorEastAsia" w:cstheme="minorEastAsia"/>
          <w:i w:val="0"/>
          <w:iCs w:val="0"/>
          <w:sz w:val="28"/>
          <w:szCs w:val="28"/>
        </w:rPr>
        <w:t>，以</w:t>
      </w:r>
      <w:r>
        <w:rPr>
          <w:rFonts w:hint="eastAsia" w:asciiTheme="minorEastAsia" w:hAnsiTheme="minorEastAsia" w:eastAsiaTheme="minorEastAsia" w:cstheme="minorEastAsia"/>
          <w:b/>
          <w:bCs/>
          <w:i w:val="0"/>
          <w:iCs w:val="0"/>
          <w:sz w:val="28"/>
          <w:szCs w:val="28"/>
        </w:rPr>
        <w:t>书面形式</w:t>
      </w:r>
      <w:r>
        <w:rPr>
          <w:rFonts w:hint="eastAsia" w:asciiTheme="minorEastAsia" w:hAnsiTheme="minorEastAsia" w:eastAsiaTheme="minorEastAsia" w:cstheme="minorEastAsia"/>
          <w:i w:val="0"/>
          <w:iCs w:val="0"/>
          <w:sz w:val="28"/>
          <w:szCs w:val="28"/>
        </w:rPr>
        <w:t>向采购人提出质疑。针对同一采购环节的质疑应</w:t>
      </w:r>
      <w:r>
        <w:rPr>
          <w:rFonts w:hint="eastAsia" w:asciiTheme="minorEastAsia" w:hAnsiTheme="minorEastAsia" w:eastAsiaTheme="minorEastAsia" w:cstheme="minorEastAsia"/>
          <w:b/>
          <w:bCs/>
          <w:i w:val="0"/>
          <w:iCs w:val="0"/>
          <w:sz w:val="28"/>
          <w:szCs w:val="28"/>
        </w:rPr>
        <w:t>一次性提出</w:t>
      </w:r>
      <w:r>
        <w:rPr>
          <w:rFonts w:hint="eastAsia" w:asciiTheme="minorEastAsia" w:hAnsiTheme="minorEastAsia" w:eastAsiaTheme="minorEastAsia" w:cstheme="minorEastAsia"/>
          <w:i w:val="0"/>
          <w:iCs w:val="0"/>
          <w:sz w:val="28"/>
          <w:szCs w:val="28"/>
        </w:rPr>
        <w:t>，提出质疑的投标人应当是参与所质疑项目投标活动的投标人。</w:t>
      </w:r>
    </w:p>
    <w:p w14:paraId="73C6D47F">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29.2潜在投标人已依法获取其可质疑的招标文件的，可以对该文件提出质疑。对招标文件提出质疑的，应当在获取招标文件或者招标文件公告期限届满之日起7个工作日内提出。</w:t>
      </w:r>
    </w:p>
    <w:p w14:paraId="628F8865">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29.3投标人可以委托代理人进行质疑和投诉。其授权委托书应当载明代理人的姓名或者名称、代理事项、具体权限、期限和相关事项。应当由授权人、主要负责人签字或者盖章，并加盖公章。</w:t>
      </w:r>
    </w:p>
    <w:p w14:paraId="4FA98F2F">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代理人提出质疑和投诉，应当提交投标人签署的授权委托书。</w:t>
      </w:r>
    </w:p>
    <w:p w14:paraId="3A8966A6">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29.4投标人提出质疑应当提交质疑函和必要的证明材料。质疑函应当包括下列内容：</w:t>
      </w:r>
    </w:p>
    <w:p w14:paraId="6A50C27C">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（一）投标人的姓名或者名称、地址、邮编、联系人及联系电话；</w:t>
      </w:r>
    </w:p>
    <w:p w14:paraId="1909743E">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（二）质疑项目的名称、编号；</w:t>
      </w:r>
    </w:p>
    <w:p w14:paraId="25988DC7">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（三）具体、明确的质疑事项和与质疑事项相关的请求；</w:t>
      </w:r>
    </w:p>
    <w:p w14:paraId="0FC95600">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（四）事实依据；</w:t>
      </w:r>
    </w:p>
    <w:p w14:paraId="703A729A">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（五）必要的法律依据；</w:t>
      </w:r>
    </w:p>
    <w:p w14:paraId="164D48B6">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（六）提出质疑的日期。</w:t>
      </w:r>
    </w:p>
    <w:p w14:paraId="3D3F3F10">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应当由授权人、主要负责人或者其被授权人签字或盖章，并加盖公章。</w:t>
      </w:r>
    </w:p>
    <w:p w14:paraId="573EE083">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接收质疑函的方式：以书面形式向采购代理机构一次性提出质疑。</w:t>
      </w:r>
    </w:p>
    <w:p w14:paraId="4D5185D2">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联系部门：新疆拓源工程管理咨询有限公司招标部</w:t>
      </w:r>
    </w:p>
    <w:p w14:paraId="57CD5E1E">
      <w:pPr>
        <w:pStyle w:val="112"/>
        <w:widowControl/>
        <w:adjustRightInd/>
        <w:spacing w:line="500" w:lineRule="exact"/>
        <w:ind w:firstLine="560" w:firstLineChars="200"/>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项目联系人：</w:t>
      </w:r>
      <w:r>
        <w:rPr>
          <w:rStyle w:val="45"/>
          <w:rFonts w:hint="eastAsia" w:asciiTheme="minorEastAsia" w:hAnsiTheme="minorEastAsia" w:eastAsiaTheme="minorEastAsia" w:cstheme="minorEastAsia"/>
          <w:bCs/>
          <w:i w:val="0"/>
          <w:iCs w:val="0"/>
          <w:sz w:val="28"/>
          <w:szCs w:val="28"/>
          <w:lang w:eastAsia="zh-CN"/>
        </w:rPr>
        <w:t>娆扎、田释月、郭时忠</w:t>
      </w:r>
    </w:p>
    <w:p w14:paraId="43DE559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联系电话：17599816806</w:t>
      </w:r>
    </w:p>
    <w:p w14:paraId="02E5AD2D">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通讯地址：乌鲁木齐市水磨沟区龙盛街898号万科中央公园S6栋5层</w:t>
      </w:r>
    </w:p>
    <w:p w14:paraId="31075360">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29.5质疑投标人对采购人、采购代理机构的答复不满意，或者采购人、采购代理机构未在规定时间内作出答复的，可以在答复期满后15个工作日内向本办法第六条规定的财政部门提起投诉。</w:t>
      </w:r>
    </w:p>
    <w:p w14:paraId="24FF9DF4">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29.6投诉人投诉时，应当提交投诉书和必要的证明材料，并按照被投诉采购人、采购代理机构（以下简称被投诉人）和与投诉事项有关的投标人数量提供投诉书的副本。投诉书应当包括下列内容：</w:t>
      </w:r>
    </w:p>
    <w:p w14:paraId="7FCC965D">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（一）投诉人和被投诉人的姓名或者名称、通讯地址、邮编、联系人及联系电话；</w:t>
      </w:r>
    </w:p>
    <w:p w14:paraId="43D808AA">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（二）质疑和质疑答复情况说明及相关证明材料；</w:t>
      </w:r>
    </w:p>
    <w:p w14:paraId="431A4868">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（三）具体、明确的投诉事项和与投诉事项相关的投诉请求；</w:t>
      </w:r>
    </w:p>
    <w:p w14:paraId="6605C598">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（四）事实依据；</w:t>
      </w:r>
    </w:p>
    <w:p w14:paraId="0EB05EFF">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（五）法律依据；</w:t>
      </w:r>
    </w:p>
    <w:p w14:paraId="3D635573">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（六）提起投诉的日期。</w:t>
      </w:r>
    </w:p>
    <w:p w14:paraId="463E9BBC">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应当由授权人、主要负责人，或者其授权代表签字或者盖章，并加盖公章。</w:t>
      </w:r>
    </w:p>
    <w:p w14:paraId="414AB674">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29.7投诉人应当根据《政府采购质疑和投诉办法》第七条第二款规定的信息内容，并按照其规定的方式提起投诉。</w:t>
      </w:r>
    </w:p>
    <w:p w14:paraId="4F3447C3">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投诉人提起投诉应当符合下列条件：</w:t>
      </w:r>
    </w:p>
    <w:p w14:paraId="654CAF7C">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（一）提起投诉前已依法进行质疑；</w:t>
      </w:r>
    </w:p>
    <w:p w14:paraId="7C3FC3AC">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（二）投诉书内容符合本办法的规定；</w:t>
      </w:r>
    </w:p>
    <w:p w14:paraId="5E83106B">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（三）在投诉有效期限内提起投诉；</w:t>
      </w:r>
    </w:p>
    <w:p w14:paraId="16C29773">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（四）同一投诉事项未经财政部门投诉处理；</w:t>
      </w:r>
    </w:p>
    <w:p w14:paraId="77028EE9">
      <w:pPr>
        <w:pStyle w:val="20"/>
        <w:spacing w:after="0" w:line="500" w:lineRule="exact"/>
        <w:ind w:left="0" w:leftChars="0"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（五）财政部规定的其他条件。</w:t>
      </w:r>
    </w:p>
    <w:p w14:paraId="47DD0451">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质疑函范本</w:t>
      </w:r>
    </w:p>
    <w:p w14:paraId="11BAB9A7">
      <w:pPr>
        <w:adjustRightInd w:val="0"/>
        <w:snapToGrid w:val="0"/>
        <w:spacing w:line="500" w:lineRule="exac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一、质疑投标人基本信息</w:t>
      </w:r>
    </w:p>
    <w:p w14:paraId="0E54CC60">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质疑投标人：</w:t>
      </w:r>
      <w:r>
        <w:rPr>
          <w:rFonts w:hint="eastAsia" w:asciiTheme="minorEastAsia" w:hAnsiTheme="minorEastAsia" w:eastAsiaTheme="minorEastAsia" w:cstheme="minorEastAsia"/>
          <w:i w:val="0"/>
          <w:iCs w:val="0"/>
          <w:sz w:val="28"/>
          <w:szCs w:val="28"/>
          <w:u w:val="dotted"/>
        </w:rPr>
        <w:t xml:space="preserve">                                        </w:t>
      </w:r>
    </w:p>
    <w:p w14:paraId="506726BF">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地址：</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i w:val="0"/>
          <w:iCs w:val="0"/>
          <w:sz w:val="28"/>
          <w:szCs w:val="28"/>
        </w:rPr>
        <w:t>邮编：</w:t>
      </w:r>
      <w:r>
        <w:rPr>
          <w:rFonts w:hint="eastAsia" w:asciiTheme="minorEastAsia" w:hAnsiTheme="minorEastAsia" w:eastAsiaTheme="minorEastAsia" w:cstheme="minorEastAsia"/>
          <w:i w:val="0"/>
          <w:iCs w:val="0"/>
          <w:sz w:val="28"/>
          <w:szCs w:val="28"/>
          <w:u w:val="dotted"/>
        </w:rPr>
        <w:t xml:space="preserve">                           </w:t>
      </w:r>
    </w:p>
    <w:p w14:paraId="010A729B">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联系人：</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i w:val="0"/>
          <w:iCs w:val="0"/>
          <w:sz w:val="28"/>
          <w:szCs w:val="28"/>
        </w:rPr>
        <w:t>联系电话：</w:t>
      </w:r>
      <w:r>
        <w:rPr>
          <w:rFonts w:hint="eastAsia" w:asciiTheme="minorEastAsia" w:hAnsiTheme="minorEastAsia" w:eastAsiaTheme="minorEastAsia" w:cstheme="minorEastAsia"/>
          <w:i w:val="0"/>
          <w:iCs w:val="0"/>
          <w:sz w:val="28"/>
          <w:szCs w:val="28"/>
          <w:u w:val="dotted"/>
        </w:rPr>
        <w:t xml:space="preserve">                              </w:t>
      </w:r>
    </w:p>
    <w:p w14:paraId="39E3C9A6">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授权代表：</w:t>
      </w:r>
      <w:r>
        <w:rPr>
          <w:rFonts w:hint="eastAsia" w:asciiTheme="minorEastAsia" w:hAnsiTheme="minorEastAsia" w:eastAsiaTheme="minorEastAsia" w:cstheme="minorEastAsia"/>
          <w:i w:val="0"/>
          <w:iCs w:val="0"/>
          <w:sz w:val="28"/>
          <w:szCs w:val="28"/>
          <w:u w:val="dotted"/>
        </w:rPr>
        <w:t xml:space="preserve">                                          </w:t>
      </w:r>
    </w:p>
    <w:p w14:paraId="3FAB8C6B">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联系电话：</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i w:val="0"/>
          <w:iCs w:val="0"/>
          <w:sz w:val="28"/>
          <w:szCs w:val="28"/>
        </w:rPr>
        <w:t xml:space="preserve"> </w:t>
      </w:r>
    </w:p>
    <w:p w14:paraId="1C5C435D">
      <w:pPr>
        <w:adjustRightInd w:val="0"/>
        <w:snapToGrid w:val="0"/>
        <w:spacing w:line="500" w:lineRule="exac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i w:val="0"/>
          <w:iCs w:val="0"/>
          <w:sz w:val="28"/>
          <w:szCs w:val="28"/>
        </w:rPr>
        <w:t xml:space="preserve">地址： </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i w:val="0"/>
          <w:iCs w:val="0"/>
          <w:sz w:val="28"/>
          <w:szCs w:val="28"/>
        </w:rPr>
        <w:t>邮编：</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bCs/>
          <w:i w:val="0"/>
          <w:iCs w:val="0"/>
          <w:sz w:val="28"/>
          <w:szCs w:val="28"/>
        </w:rPr>
        <w:t>二、质疑项目基本情况</w:t>
      </w:r>
    </w:p>
    <w:p w14:paraId="59CDA7E4">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质疑项目的名称：</w:t>
      </w:r>
      <w:r>
        <w:rPr>
          <w:rFonts w:hint="eastAsia" w:asciiTheme="minorEastAsia" w:hAnsiTheme="minorEastAsia" w:eastAsiaTheme="minorEastAsia" w:cstheme="minorEastAsia"/>
          <w:i w:val="0"/>
          <w:iCs w:val="0"/>
          <w:sz w:val="28"/>
          <w:szCs w:val="28"/>
          <w:u w:val="dotted"/>
        </w:rPr>
        <w:t xml:space="preserve">                                      </w:t>
      </w:r>
    </w:p>
    <w:p w14:paraId="207729C4">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质疑项目的编号：</w:t>
      </w:r>
      <w:r>
        <w:rPr>
          <w:rFonts w:hint="eastAsia" w:asciiTheme="minorEastAsia" w:hAnsiTheme="minorEastAsia" w:eastAsiaTheme="minorEastAsia" w:cstheme="minorEastAsia"/>
          <w:i w:val="0"/>
          <w:iCs w:val="0"/>
          <w:sz w:val="28"/>
          <w:szCs w:val="28"/>
          <w:u w:val="dotted"/>
        </w:rPr>
        <w:t xml:space="preserve">               </w:t>
      </w:r>
      <w:r>
        <w:rPr>
          <w:rFonts w:hint="eastAsia" w:asciiTheme="minorEastAsia" w:hAnsiTheme="minorEastAsia" w:eastAsiaTheme="minorEastAsia" w:cstheme="minorEastAsia"/>
          <w:i w:val="0"/>
          <w:iCs w:val="0"/>
          <w:sz w:val="28"/>
          <w:szCs w:val="28"/>
        </w:rPr>
        <w:t>包号：</w:t>
      </w:r>
      <w:r>
        <w:rPr>
          <w:rFonts w:hint="eastAsia" w:asciiTheme="minorEastAsia" w:hAnsiTheme="minorEastAsia" w:eastAsiaTheme="minorEastAsia" w:cstheme="minorEastAsia"/>
          <w:i w:val="0"/>
          <w:iCs w:val="0"/>
          <w:sz w:val="28"/>
          <w:szCs w:val="28"/>
          <w:u w:val="dotted"/>
        </w:rPr>
        <w:t xml:space="preserve">                 </w:t>
      </w:r>
    </w:p>
    <w:p w14:paraId="1529BC03">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采购人名称：</w:t>
      </w:r>
      <w:r>
        <w:rPr>
          <w:rFonts w:hint="eastAsia" w:asciiTheme="minorEastAsia" w:hAnsiTheme="minorEastAsia" w:eastAsiaTheme="minorEastAsia" w:cstheme="minorEastAsia"/>
          <w:i w:val="0"/>
          <w:iCs w:val="0"/>
          <w:sz w:val="28"/>
          <w:szCs w:val="28"/>
          <w:u w:val="dotted"/>
        </w:rPr>
        <w:t xml:space="preserve">                                         </w:t>
      </w:r>
    </w:p>
    <w:p w14:paraId="5150D60F">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招标文件获取日期：</w:t>
      </w:r>
      <w:r>
        <w:rPr>
          <w:rFonts w:hint="eastAsia" w:asciiTheme="minorEastAsia" w:hAnsiTheme="minorEastAsia" w:eastAsiaTheme="minorEastAsia" w:cstheme="minorEastAsia"/>
          <w:i w:val="0"/>
          <w:iCs w:val="0"/>
          <w:sz w:val="28"/>
          <w:szCs w:val="28"/>
          <w:u w:val="dotted"/>
        </w:rPr>
        <w:t xml:space="preserve">                                           </w:t>
      </w:r>
    </w:p>
    <w:p w14:paraId="0EE725A2">
      <w:pPr>
        <w:adjustRightInd w:val="0"/>
        <w:snapToGrid w:val="0"/>
        <w:spacing w:line="500" w:lineRule="exac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三、质疑事项具体内容</w:t>
      </w:r>
    </w:p>
    <w:p w14:paraId="2E62CF85">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质疑事项1：</w:t>
      </w:r>
      <w:r>
        <w:rPr>
          <w:rFonts w:hint="eastAsia" w:asciiTheme="minorEastAsia" w:hAnsiTheme="minorEastAsia" w:eastAsiaTheme="minorEastAsia" w:cstheme="minorEastAsia"/>
          <w:i w:val="0"/>
          <w:iCs w:val="0"/>
          <w:sz w:val="28"/>
          <w:szCs w:val="28"/>
          <w:u w:val="dotted"/>
        </w:rPr>
        <w:t xml:space="preserve">                                         </w:t>
      </w:r>
    </w:p>
    <w:p w14:paraId="305AC909">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事实依据：</w:t>
      </w:r>
      <w:r>
        <w:rPr>
          <w:rFonts w:hint="eastAsia" w:asciiTheme="minorEastAsia" w:hAnsiTheme="minorEastAsia" w:eastAsiaTheme="minorEastAsia" w:cstheme="minorEastAsia"/>
          <w:i w:val="0"/>
          <w:iCs w:val="0"/>
          <w:sz w:val="28"/>
          <w:szCs w:val="28"/>
          <w:u w:val="dotted"/>
        </w:rPr>
        <w:t xml:space="preserve">                                          </w:t>
      </w:r>
    </w:p>
    <w:p w14:paraId="3A25198C">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u w:val="dotted"/>
        </w:rPr>
        <w:t xml:space="preserve">                                                       </w:t>
      </w:r>
    </w:p>
    <w:p w14:paraId="6F86E4E1">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法律依据：</w:t>
      </w:r>
      <w:r>
        <w:rPr>
          <w:rFonts w:hint="eastAsia" w:asciiTheme="minorEastAsia" w:hAnsiTheme="minorEastAsia" w:eastAsiaTheme="minorEastAsia" w:cstheme="minorEastAsia"/>
          <w:i w:val="0"/>
          <w:iCs w:val="0"/>
          <w:sz w:val="28"/>
          <w:szCs w:val="28"/>
          <w:u w:val="dotted"/>
        </w:rPr>
        <w:t xml:space="preserve">                                          </w:t>
      </w:r>
    </w:p>
    <w:p w14:paraId="6E317B6C">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u w:val="dotted"/>
        </w:rPr>
        <w:t xml:space="preserve">                                                     </w:t>
      </w:r>
    </w:p>
    <w:p w14:paraId="45B09E6F">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质疑事项2</w:t>
      </w:r>
    </w:p>
    <w:p w14:paraId="6DC7B57B">
      <w:pPr>
        <w:adjustRightInd w:val="0"/>
        <w:snapToGrid w:val="0"/>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w:t>
      </w:r>
    </w:p>
    <w:p w14:paraId="32E6A1AC">
      <w:pPr>
        <w:adjustRightInd w:val="0"/>
        <w:snapToGrid w:val="0"/>
        <w:spacing w:line="500" w:lineRule="exac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四、与质疑事项相关的质疑请求</w:t>
      </w:r>
    </w:p>
    <w:p w14:paraId="3E0C56D6">
      <w:pPr>
        <w:adjustRightInd w:val="0"/>
        <w:snapToGrid w:val="0"/>
        <w:spacing w:line="500" w:lineRule="exact"/>
        <w:rPr>
          <w:rFonts w:hint="eastAsia" w:asciiTheme="minorEastAsia" w:hAnsiTheme="minorEastAsia" w:eastAsiaTheme="minorEastAsia" w:cstheme="minorEastAsia"/>
          <w:i w:val="0"/>
          <w:iCs w:val="0"/>
          <w:sz w:val="28"/>
          <w:szCs w:val="28"/>
          <w:u w:val="dotted"/>
        </w:rPr>
      </w:pPr>
      <w:r>
        <w:rPr>
          <w:rFonts w:hint="eastAsia" w:asciiTheme="minorEastAsia" w:hAnsiTheme="minorEastAsia" w:eastAsiaTheme="minorEastAsia" w:cstheme="minorEastAsia"/>
          <w:i w:val="0"/>
          <w:iCs w:val="0"/>
          <w:sz w:val="28"/>
          <w:szCs w:val="28"/>
        </w:rPr>
        <w:t>请求：</w:t>
      </w:r>
      <w:r>
        <w:rPr>
          <w:rFonts w:hint="eastAsia" w:asciiTheme="minorEastAsia" w:hAnsiTheme="minorEastAsia" w:eastAsiaTheme="minorEastAsia" w:cstheme="minorEastAsia"/>
          <w:i w:val="0"/>
          <w:iCs w:val="0"/>
          <w:sz w:val="28"/>
          <w:szCs w:val="28"/>
          <w:u w:val="dotted"/>
        </w:rPr>
        <w:t xml:space="preserve">                                               </w:t>
      </w:r>
    </w:p>
    <w:p w14:paraId="61D19456">
      <w:pPr>
        <w:spacing w:line="500" w:lineRule="exact"/>
        <w:rPr>
          <w:rFonts w:hint="eastAsia" w:asciiTheme="minorEastAsia" w:hAnsiTheme="minorEastAsia" w:eastAsiaTheme="minorEastAsia" w:cstheme="minorEastAsia"/>
          <w:i w:val="0"/>
          <w:iCs w:val="0"/>
          <w:sz w:val="28"/>
          <w:szCs w:val="28"/>
        </w:rPr>
      </w:pPr>
    </w:p>
    <w:p w14:paraId="2DEE43CF">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投标人（盖章）：                      </w:t>
      </w:r>
    </w:p>
    <w:p w14:paraId="2B89165A">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授权人、主要负责人或者其被授权人（签字或盖章）：                   </w:t>
      </w:r>
    </w:p>
    <w:p w14:paraId="3C382AED">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日期：  </w:t>
      </w:r>
    </w:p>
    <w:p w14:paraId="3DBDED35">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质疑函制作说明：</w:t>
      </w:r>
    </w:p>
    <w:p w14:paraId="0976663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1.投标人提出质疑时，应提交质疑函和必要的证明材料。</w:t>
      </w:r>
    </w:p>
    <w:p w14:paraId="1B6CD9E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质疑投标人若委托代理人进行质疑的，质疑函应按要求列明“被授权人”的有关内容，并在附件中提交由质疑投标人签署的授权委托书。授权委托书应载明代理人的姓名或者名称、代理事项、具体权限、期限和相关事项。</w:t>
      </w:r>
    </w:p>
    <w:p w14:paraId="0DA45122">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3.质疑投标人若对项目的某一分包进行质疑，质疑函中应列明具体分包号。</w:t>
      </w:r>
    </w:p>
    <w:p w14:paraId="43C6D55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4.质疑函的质疑事项应具体、明确，并有必要的事实依据和法律依据。</w:t>
      </w:r>
    </w:p>
    <w:p w14:paraId="04E0B792">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5.质疑函的质疑请求应与质疑事项相关。</w:t>
      </w:r>
    </w:p>
    <w:p w14:paraId="700A612F">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6.质疑投标人的质疑函应由授权人、主要负责人或者其被授权人签字或者盖章，并加盖公章。  </w:t>
      </w:r>
    </w:p>
    <w:p w14:paraId="29750394">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1B6335CE">
      <w:pPr>
        <w:rPr>
          <w:rFonts w:hint="eastAsia" w:asciiTheme="minorEastAsia" w:hAnsiTheme="minorEastAsia" w:eastAsiaTheme="minorEastAsia" w:cstheme="minorEastAsia"/>
          <w:i w:val="0"/>
          <w:iCs w:val="0"/>
          <w:sz w:val="28"/>
          <w:szCs w:val="28"/>
        </w:rPr>
      </w:pPr>
    </w:p>
    <w:p w14:paraId="32CAC5DD">
      <w:pPr>
        <w:spacing w:line="500" w:lineRule="exact"/>
        <w:jc w:val="center"/>
        <w:outlineLvl w:val="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bookmarkStart w:id="127" w:name="_Toc14436"/>
      <w:bookmarkStart w:id="128" w:name="_Toc28790"/>
      <w:bookmarkStart w:id="129" w:name="_Toc29822"/>
      <w:bookmarkStart w:id="130" w:name="_Toc22848"/>
      <w:bookmarkStart w:id="131" w:name="_Toc31258"/>
      <w:bookmarkStart w:id="132" w:name="_Toc14285"/>
      <w:bookmarkStart w:id="133" w:name="_Toc21003"/>
      <w:bookmarkStart w:id="134" w:name="_Toc1078016322"/>
      <w:bookmarkStart w:id="135" w:name="_Toc228046104"/>
      <w:bookmarkStart w:id="136" w:name="_Toc5850_WPSOffice_Level1"/>
      <w:r>
        <w:rPr>
          <w:rFonts w:hint="eastAsia" w:asciiTheme="minorEastAsia" w:hAnsiTheme="minorEastAsia" w:eastAsiaTheme="minorEastAsia" w:cstheme="minorEastAsia"/>
          <w:b/>
          <w:bCs/>
          <w:i w:val="0"/>
          <w:iCs w:val="0"/>
          <w:sz w:val="28"/>
          <w:szCs w:val="28"/>
        </w:rPr>
        <w:t>第三章  投标文件格式</w:t>
      </w:r>
      <w:bookmarkEnd w:id="127"/>
      <w:bookmarkEnd w:id="128"/>
      <w:bookmarkEnd w:id="129"/>
      <w:bookmarkEnd w:id="130"/>
      <w:bookmarkEnd w:id="131"/>
      <w:bookmarkEnd w:id="132"/>
      <w:bookmarkEnd w:id="133"/>
      <w:bookmarkEnd w:id="134"/>
      <w:bookmarkEnd w:id="135"/>
      <w:bookmarkEnd w:id="136"/>
    </w:p>
    <w:p w14:paraId="52503FEE">
      <w:pPr>
        <w:spacing w:line="500" w:lineRule="exact"/>
        <w:rPr>
          <w:rFonts w:hint="eastAsia" w:asciiTheme="minorEastAsia" w:hAnsiTheme="minorEastAsia" w:eastAsiaTheme="minorEastAsia" w:cstheme="minorEastAsia"/>
          <w:i w:val="0"/>
          <w:iCs w:val="0"/>
          <w:sz w:val="28"/>
          <w:szCs w:val="28"/>
          <w:u w:val="single"/>
        </w:rPr>
      </w:pPr>
      <w:r>
        <w:rPr>
          <w:rFonts w:hint="eastAsia" w:asciiTheme="minorEastAsia" w:hAnsiTheme="minorEastAsia" w:eastAsiaTheme="minorEastAsia" w:cstheme="minorEastAsia"/>
          <w:i w:val="0"/>
          <w:iCs w:val="0"/>
          <w:sz w:val="28"/>
          <w:szCs w:val="28"/>
          <w:u w:val="single"/>
        </w:rPr>
        <w:t>投标文件封面示例</w:t>
      </w:r>
    </w:p>
    <w:p w14:paraId="171AC3AE">
      <w:pPr>
        <w:spacing w:line="500" w:lineRule="exact"/>
        <w:rPr>
          <w:rFonts w:hint="eastAsia" w:asciiTheme="minorEastAsia" w:hAnsiTheme="minorEastAsia" w:eastAsiaTheme="minorEastAsia" w:cstheme="minorEastAsia"/>
          <w:b/>
          <w:i w:val="0"/>
          <w:iCs w:val="0"/>
          <w:sz w:val="28"/>
          <w:szCs w:val="28"/>
        </w:rPr>
      </w:pPr>
    </w:p>
    <w:p w14:paraId="68CF575B">
      <w:pPr>
        <w:spacing w:line="500" w:lineRule="exact"/>
        <w:jc w:val="center"/>
        <w:rPr>
          <w:rFonts w:hint="eastAsia" w:asciiTheme="minorEastAsia" w:hAnsiTheme="minorEastAsia" w:eastAsiaTheme="minorEastAsia" w:cstheme="minorEastAsia"/>
          <w:b/>
          <w:i w:val="0"/>
          <w:iCs w:val="0"/>
          <w:sz w:val="28"/>
          <w:szCs w:val="28"/>
        </w:rPr>
      </w:pPr>
    </w:p>
    <w:p w14:paraId="2F2F4D68">
      <w:pPr>
        <w:spacing w:line="500" w:lineRule="exact"/>
        <w:jc w:val="center"/>
        <w:rPr>
          <w:rFonts w:hint="eastAsia" w:asciiTheme="minorEastAsia" w:hAnsiTheme="minorEastAsia" w:eastAsiaTheme="minorEastAsia" w:cstheme="minorEastAsia"/>
          <w:b/>
          <w:i w:val="0"/>
          <w:iCs w:val="0"/>
          <w:sz w:val="28"/>
          <w:szCs w:val="28"/>
        </w:rPr>
      </w:pPr>
    </w:p>
    <w:p w14:paraId="6238D9AF">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投标文件</w:t>
      </w:r>
    </w:p>
    <w:p w14:paraId="1CBBA6A8">
      <w:pPr>
        <w:spacing w:line="500" w:lineRule="exact"/>
        <w:rPr>
          <w:rFonts w:hint="eastAsia" w:asciiTheme="minorEastAsia" w:hAnsiTheme="minorEastAsia" w:eastAsiaTheme="minorEastAsia" w:cstheme="minorEastAsia"/>
          <w:b/>
          <w:i w:val="0"/>
          <w:iCs w:val="0"/>
          <w:sz w:val="28"/>
          <w:szCs w:val="28"/>
        </w:rPr>
      </w:pPr>
    </w:p>
    <w:p w14:paraId="29120CC6">
      <w:pPr>
        <w:spacing w:line="500" w:lineRule="exact"/>
        <w:ind w:firstLine="504"/>
        <w:rPr>
          <w:rFonts w:hint="eastAsia" w:asciiTheme="minorEastAsia" w:hAnsiTheme="minorEastAsia" w:eastAsiaTheme="minorEastAsia" w:cstheme="minorEastAsia"/>
          <w:b/>
          <w:i w:val="0"/>
          <w:iCs w:val="0"/>
          <w:sz w:val="28"/>
          <w:szCs w:val="28"/>
        </w:rPr>
      </w:pPr>
    </w:p>
    <w:p w14:paraId="2E789F27">
      <w:pPr>
        <w:spacing w:line="500" w:lineRule="exact"/>
        <w:ind w:firstLine="504"/>
        <w:rPr>
          <w:rFonts w:hint="eastAsia" w:asciiTheme="minorEastAsia" w:hAnsiTheme="minorEastAsia" w:eastAsiaTheme="minorEastAsia" w:cstheme="minorEastAsia"/>
          <w:b/>
          <w:i w:val="0"/>
          <w:iCs w:val="0"/>
          <w:sz w:val="28"/>
          <w:szCs w:val="28"/>
        </w:rPr>
      </w:pPr>
    </w:p>
    <w:p w14:paraId="630FFCA2">
      <w:pPr>
        <w:spacing w:line="500" w:lineRule="exact"/>
        <w:ind w:firstLine="504"/>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（第XX包）【如不分包，请删去本行】</w:t>
      </w:r>
    </w:p>
    <w:p w14:paraId="1D5D9807">
      <w:pPr>
        <w:spacing w:line="500" w:lineRule="exact"/>
        <w:ind w:firstLine="504"/>
        <w:rPr>
          <w:rFonts w:hint="eastAsia" w:asciiTheme="minorEastAsia" w:hAnsiTheme="minorEastAsia" w:eastAsiaTheme="minorEastAsia" w:cstheme="minorEastAsia"/>
          <w:b/>
          <w:i w:val="0"/>
          <w:iCs w:val="0"/>
          <w:sz w:val="28"/>
          <w:szCs w:val="28"/>
        </w:rPr>
      </w:pPr>
    </w:p>
    <w:p w14:paraId="7ABBE66B">
      <w:pPr>
        <w:spacing w:line="500" w:lineRule="exact"/>
        <w:ind w:firstLine="504"/>
        <w:rPr>
          <w:rFonts w:hint="eastAsia" w:asciiTheme="minorEastAsia" w:hAnsiTheme="minorEastAsia" w:eastAsiaTheme="minorEastAsia" w:cstheme="minorEastAsia"/>
          <w:b/>
          <w:i w:val="0"/>
          <w:iCs w:val="0"/>
          <w:sz w:val="28"/>
          <w:szCs w:val="28"/>
        </w:rPr>
      </w:pPr>
    </w:p>
    <w:p w14:paraId="7319E48D">
      <w:pPr>
        <w:spacing w:line="500" w:lineRule="exact"/>
        <w:rPr>
          <w:rFonts w:hint="eastAsia" w:asciiTheme="minorEastAsia" w:hAnsiTheme="minorEastAsia" w:eastAsiaTheme="minorEastAsia" w:cstheme="minorEastAsia"/>
          <w:b/>
          <w:i w:val="0"/>
          <w:iCs w:val="0"/>
          <w:sz w:val="28"/>
          <w:szCs w:val="28"/>
        </w:rPr>
      </w:pPr>
    </w:p>
    <w:p w14:paraId="7C04DAEA">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项目名称：</w:t>
      </w:r>
    </w:p>
    <w:p w14:paraId="1E6668A8">
      <w:pPr>
        <w:spacing w:line="500" w:lineRule="exact"/>
        <w:rPr>
          <w:rFonts w:hint="eastAsia" w:asciiTheme="minorEastAsia" w:hAnsiTheme="minorEastAsia" w:eastAsiaTheme="minorEastAsia" w:cstheme="minorEastAsia"/>
          <w:b/>
          <w:i w:val="0"/>
          <w:iCs w:val="0"/>
          <w:sz w:val="28"/>
          <w:szCs w:val="28"/>
        </w:rPr>
      </w:pPr>
    </w:p>
    <w:p w14:paraId="50FB7421">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i w:val="0"/>
          <w:iCs w:val="0"/>
          <w:sz w:val="28"/>
          <w:szCs w:val="28"/>
        </w:rPr>
        <w:t>项目编号：</w:t>
      </w:r>
    </w:p>
    <w:p w14:paraId="21D88DD3">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 xml:space="preserve">            </w:t>
      </w:r>
    </w:p>
    <w:p w14:paraId="6B1771EE">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投标人名称（盖章）：</w:t>
      </w:r>
    </w:p>
    <w:p w14:paraId="2BC3B46D">
      <w:pPr>
        <w:spacing w:line="500" w:lineRule="exact"/>
        <w:rPr>
          <w:rFonts w:hint="eastAsia" w:asciiTheme="minorEastAsia" w:hAnsiTheme="minorEastAsia" w:eastAsiaTheme="minorEastAsia" w:cstheme="minorEastAsia"/>
          <w:b/>
          <w:i w:val="0"/>
          <w:iCs w:val="0"/>
          <w:sz w:val="28"/>
          <w:szCs w:val="28"/>
        </w:rPr>
      </w:pPr>
    </w:p>
    <w:p w14:paraId="7C8A0CD5">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联系人：</w:t>
      </w:r>
    </w:p>
    <w:p w14:paraId="726B2371">
      <w:pPr>
        <w:spacing w:line="500" w:lineRule="exact"/>
        <w:rPr>
          <w:rFonts w:hint="eastAsia" w:asciiTheme="minorEastAsia" w:hAnsiTheme="minorEastAsia" w:eastAsiaTheme="minorEastAsia" w:cstheme="minorEastAsia"/>
          <w:b/>
          <w:i w:val="0"/>
          <w:iCs w:val="0"/>
          <w:sz w:val="28"/>
          <w:szCs w:val="28"/>
        </w:rPr>
      </w:pPr>
    </w:p>
    <w:p w14:paraId="79FC73AF">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电话：</w:t>
      </w:r>
    </w:p>
    <w:p w14:paraId="15DB68F9">
      <w:pPr>
        <w:spacing w:line="500" w:lineRule="exact"/>
        <w:ind w:firstLine="504"/>
        <w:rPr>
          <w:rFonts w:hint="eastAsia" w:asciiTheme="minorEastAsia" w:hAnsiTheme="minorEastAsia" w:eastAsiaTheme="minorEastAsia" w:cstheme="minorEastAsia"/>
          <w:b/>
          <w:i w:val="0"/>
          <w:iCs w:val="0"/>
          <w:sz w:val="28"/>
          <w:szCs w:val="28"/>
        </w:rPr>
      </w:pPr>
    </w:p>
    <w:p w14:paraId="0BD0C644">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时间：</w:t>
      </w:r>
    </w:p>
    <w:p w14:paraId="41B40E5A">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i w:val="0"/>
          <w:iCs w:val="0"/>
          <w:sz w:val="28"/>
          <w:szCs w:val="28"/>
        </w:rPr>
        <w:t>目录</w:t>
      </w:r>
    </w:p>
    <w:p w14:paraId="76A69934">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一、投标函</w:t>
      </w:r>
    </w:p>
    <w:p w14:paraId="70DE1713">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一、投标函</w:t>
      </w:r>
    </w:p>
    <w:p w14:paraId="0611E827">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二、报价明细表</w:t>
      </w:r>
    </w:p>
    <w:p w14:paraId="67B3F65E">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三、身份证明书及授权委托书</w:t>
      </w:r>
    </w:p>
    <w:p w14:paraId="6A9CC62C">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四、投标人基本情况表</w:t>
      </w:r>
    </w:p>
    <w:p w14:paraId="6C38CFEE">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五、类似业绩</w:t>
      </w:r>
    </w:p>
    <w:p w14:paraId="133B0343">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六、商务、采购需求偏离表</w:t>
      </w:r>
    </w:p>
    <w:p w14:paraId="0843BDF3">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七、供货方案</w:t>
      </w:r>
    </w:p>
    <w:p w14:paraId="3D5663A5">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八、政府采购政策</w:t>
      </w:r>
    </w:p>
    <w:p w14:paraId="1BFC8F5F">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九、投标人认为需要提供的其他资料</w:t>
      </w:r>
    </w:p>
    <w:p w14:paraId="20FEDDCF">
      <w:pPr>
        <w:spacing w:line="500" w:lineRule="exact"/>
        <w:rPr>
          <w:rFonts w:hint="eastAsia" w:asciiTheme="minorEastAsia" w:hAnsiTheme="minorEastAsia" w:eastAsiaTheme="minorEastAsia" w:cstheme="minorEastAsia"/>
          <w:b/>
          <w:i w:val="0"/>
          <w:iCs w:val="0"/>
          <w:sz w:val="28"/>
          <w:szCs w:val="28"/>
        </w:rPr>
      </w:pPr>
    </w:p>
    <w:p w14:paraId="3B453AAA">
      <w:pPr>
        <w:spacing w:line="500" w:lineRule="exact"/>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备注：为了便于查找，请按上述顺序编排投标文件内容，并在目录标明每项内容的起始页码。</w:t>
      </w:r>
    </w:p>
    <w:p w14:paraId="07B1D7A9">
      <w:pPr>
        <w:spacing w:line="500" w:lineRule="exact"/>
        <w:jc w:val="center"/>
        <w:rPr>
          <w:rFonts w:hint="eastAsia" w:asciiTheme="minorEastAsia" w:hAnsiTheme="minorEastAsia" w:eastAsiaTheme="minorEastAsia" w:cstheme="minorEastAsia"/>
          <w:b/>
          <w:i w:val="0"/>
          <w:iCs w:val="0"/>
          <w:sz w:val="28"/>
          <w:szCs w:val="28"/>
        </w:rPr>
      </w:pPr>
    </w:p>
    <w:p w14:paraId="3F397CF0">
      <w:pPr>
        <w:spacing w:line="500" w:lineRule="exact"/>
        <w:jc w:val="center"/>
        <w:rPr>
          <w:rFonts w:hint="eastAsia" w:asciiTheme="minorEastAsia" w:hAnsiTheme="minorEastAsia" w:eastAsiaTheme="minorEastAsia" w:cstheme="minorEastAsia"/>
          <w:b/>
          <w:i w:val="0"/>
          <w:iCs w:val="0"/>
          <w:sz w:val="28"/>
          <w:szCs w:val="28"/>
        </w:rPr>
      </w:pPr>
    </w:p>
    <w:p w14:paraId="4609F3CF">
      <w:pPr>
        <w:spacing w:line="500" w:lineRule="exact"/>
        <w:jc w:val="center"/>
        <w:rPr>
          <w:rFonts w:hint="eastAsia" w:asciiTheme="minorEastAsia" w:hAnsiTheme="minorEastAsia" w:eastAsiaTheme="minorEastAsia" w:cstheme="minorEastAsia"/>
          <w:b/>
          <w:i w:val="0"/>
          <w:iCs w:val="0"/>
          <w:sz w:val="28"/>
          <w:szCs w:val="28"/>
        </w:rPr>
      </w:pPr>
    </w:p>
    <w:p w14:paraId="58A60811">
      <w:pPr>
        <w:spacing w:line="500" w:lineRule="exact"/>
        <w:jc w:val="center"/>
        <w:rPr>
          <w:rFonts w:hint="eastAsia" w:asciiTheme="minorEastAsia" w:hAnsiTheme="minorEastAsia" w:eastAsiaTheme="minorEastAsia" w:cstheme="minorEastAsia"/>
          <w:b/>
          <w:i w:val="0"/>
          <w:iCs w:val="0"/>
          <w:sz w:val="28"/>
          <w:szCs w:val="28"/>
        </w:rPr>
      </w:pPr>
    </w:p>
    <w:p w14:paraId="6BA06AE2">
      <w:pPr>
        <w:spacing w:line="500" w:lineRule="exact"/>
        <w:jc w:val="center"/>
        <w:rPr>
          <w:rFonts w:hint="eastAsia" w:asciiTheme="minorEastAsia" w:hAnsiTheme="minorEastAsia" w:eastAsiaTheme="minorEastAsia" w:cstheme="minorEastAsia"/>
          <w:b/>
          <w:i w:val="0"/>
          <w:iCs w:val="0"/>
          <w:sz w:val="28"/>
          <w:szCs w:val="28"/>
        </w:rPr>
      </w:pPr>
    </w:p>
    <w:p w14:paraId="6C2FC69D">
      <w:pPr>
        <w:numPr>
          <w:ilvl w:val="0"/>
          <w:numId w:val="6"/>
        </w:numPr>
        <w:spacing w:line="480" w:lineRule="exact"/>
        <w:ind w:left="0"/>
        <w:jc w:val="center"/>
        <w:outlineLvl w:val="1"/>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投标函</w:t>
      </w:r>
    </w:p>
    <w:p w14:paraId="29407ABE">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（采购人名称）</w:t>
      </w:r>
    </w:p>
    <w:p w14:paraId="0E99B776">
      <w:pPr>
        <w:spacing w:line="48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在充分研究</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（项目名称）招标文件的全部内容后,我方郑重承诺如下：</w:t>
      </w:r>
    </w:p>
    <w:p w14:paraId="3E8B4BB1">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1.我方</w:t>
      </w:r>
      <w:r>
        <w:rPr>
          <w:rFonts w:hint="eastAsia" w:asciiTheme="minorEastAsia" w:hAnsiTheme="minorEastAsia" w:eastAsiaTheme="minorEastAsia" w:cstheme="minorEastAsia"/>
          <w:b/>
          <w:bCs/>
          <w:i w:val="0"/>
          <w:iCs w:val="0"/>
          <w:kern w:val="2"/>
          <w:sz w:val="28"/>
          <w:szCs w:val="28"/>
        </w:rPr>
        <w:t>报价</w:t>
      </w:r>
      <w:r>
        <w:rPr>
          <w:rFonts w:hint="eastAsia" w:asciiTheme="minorEastAsia" w:hAnsiTheme="minorEastAsia" w:eastAsiaTheme="minorEastAsia" w:cstheme="minorEastAsia"/>
          <w:b/>
          <w:bCs/>
          <w:i w:val="0"/>
          <w:iCs w:val="0"/>
          <w:kern w:val="2"/>
          <w:sz w:val="28"/>
          <w:szCs w:val="28"/>
          <w:lang w:val="en-US" w:eastAsia="zh-CN"/>
        </w:rPr>
        <w:t>折扣率</w:t>
      </w:r>
      <w:r>
        <w:rPr>
          <w:rFonts w:hint="eastAsia" w:asciiTheme="minorEastAsia" w:hAnsiTheme="minorEastAsia" w:eastAsiaTheme="minorEastAsia" w:cstheme="minorEastAsia"/>
          <w:b/>
          <w:bCs/>
          <w:i w:val="0"/>
          <w:iCs w:val="0"/>
          <w:kern w:val="2"/>
          <w:sz w:val="28"/>
          <w:szCs w:val="28"/>
          <w:u w:val="single"/>
        </w:rPr>
        <w:t xml:space="preserve">      </w:t>
      </w:r>
      <w:r>
        <w:rPr>
          <w:rFonts w:hint="eastAsia" w:asciiTheme="minorEastAsia" w:hAnsiTheme="minorEastAsia" w:eastAsiaTheme="minorEastAsia" w:cstheme="minorEastAsia"/>
          <w:b/>
          <w:bCs/>
          <w:i w:val="0"/>
          <w:iCs w:val="0"/>
          <w:kern w:val="2"/>
          <w:sz w:val="28"/>
          <w:szCs w:val="28"/>
        </w:rPr>
        <w:t xml:space="preserve"> </w:t>
      </w:r>
      <w:r>
        <w:rPr>
          <w:rFonts w:hint="eastAsia" w:asciiTheme="minorEastAsia" w:hAnsiTheme="minorEastAsia" w:eastAsiaTheme="minorEastAsia" w:cstheme="minorEastAsia"/>
          <w:b/>
          <w:bCs/>
          <w:i w:val="0"/>
          <w:iCs w:val="0"/>
          <w:kern w:val="2"/>
          <w:sz w:val="28"/>
          <w:szCs w:val="28"/>
          <w:lang w:val="en-US" w:eastAsia="zh-CN"/>
        </w:rPr>
        <w:t>%</w:t>
      </w:r>
      <w:r>
        <w:rPr>
          <w:rFonts w:hint="eastAsia" w:asciiTheme="minorEastAsia" w:hAnsiTheme="minorEastAsia" w:eastAsiaTheme="minorEastAsia" w:cstheme="minorEastAsia"/>
          <w:i w:val="0"/>
          <w:iCs w:val="0"/>
          <w:sz w:val="28"/>
          <w:szCs w:val="28"/>
        </w:rPr>
        <w:t>。</w:t>
      </w:r>
    </w:p>
    <w:p w14:paraId="4EF6F177">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2.如果我方被确定为中标人，我方将按规定履行合同责任义务。保证在合同约定的供货期内提供优质服务，并确保我方提供质量标准以及相关技术服务满足招标文件的要求，供货期、供货地点：</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、投标有效期：</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，质保期：</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，质量标准：</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w:t>
      </w:r>
    </w:p>
    <w:p w14:paraId="58435165">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3.本投标文件在招标文件规定的投标有效期内对我方具有约束力。</w:t>
      </w:r>
    </w:p>
    <w:p w14:paraId="48E6BDE2">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4.我方已详细审查全部招标文件并完全理解并同意放弃对这方面有不明及误解的权利。</w:t>
      </w:r>
    </w:p>
    <w:p w14:paraId="68BA8B89">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5.我方愿意提供贵方可能要求的与投标有关的一切数据或资料，完全理解贵方不一定接受最低报价的投标或收到的任何投标。</w:t>
      </w:r>
    </w:p>
    <w:p w14:paraId="13B06134">
      <w:pPr>
        <w:spacing w:line="48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6.我方派</w:t>
      </w:r>
      <w:r>
        <w:rPr>
          <w:rFonts w:hint="eastAsia" w:asciiTheme="minorEastAsia" w:hAnsiTheme="minorEastAsia" w:eastAsiaTheme="minorEastAsia" w:cstheme="minorEastAsia"/>
          <w:bCs/>
          <w:i w:val="0"/>
          <w:iCs w:val="0"/>
          <w:sz w:val="28"/>
          <w:szCs w:val="28"/>
        </w:rPr>
        <w:t>授权人或被授权人</w:t>
      </w:r>
      <w:r>
        <w:rPr>
          <w:rFonts w:hint="eastAsia" w:asciiTheme="minorEastAsia" w:hAnsiTheme="minorEastAsia" w:eastAsiaTheme="minorEastAsia" w:cstheme="minorEastAsia"/>
          <w:i w:val="0"/>
          <w:iCs w:val="0"/>
          <w:sz w:val="28"/>
          <w:szCs w:val="28"/>
        </w:rPr>
        <w:t>作为我方代表，负责按时参加招标会并签署与招标有关的相关文件等。</w:t>
      </w:r>
    </w:p>
    <w:p w14:paraId="019315B3">
      <w:pPr>
        <w:pStyle w:val="20"/>
        <w:spacing w:after="0" w:line="480" w:lineRule="exact"/>
        <w:ind w:left="0" w:leftChars="0"/>
        <w:jc w:val="righ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 xml:space="preserve">          投标人名称（盖章）：</w:t>
      </w:r>
    </w:p>
    <w:p w14:paraId="642FB88E">
      <w:pPr>
        <w:pStyle w:val="20"/>
        <w:spacing w:after="0" w:line="480" w:lineRule="exact"/>
        <w:ind w:left="0" w:leftChars="0"/>
        <w:jc w:val="righ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 xml:space="preserve">                       授权人或被授权人（签字或盖章）：</w:t>
      </w:r>
    </w:p>
    <w:p w14:paraId="02D90B90">
      <w:pPr>
        <w:pStyle w:val="20"/>
        <w:spacing w:after="0" w:line="480" w:lineRule="exact"/>
        <w:ind w:left="0" w:leftChars="0"/>
        <w:jc w:val="righ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地址：</w:t>
      </w:r>
    </w:p>
    <w:p w14:paraId="2296AE69">
      <w:pPr>
        <w:pStyle w:val="91"/>
        <w:spacing w:line="480" w:lineRule="exact"/>
        <w:ind w:firstLine="0" w:firstLineChars="0"/>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Cs/>
          <w:i w:val="0"/>
          <w:iCs w:val="0"/>
          <w:sz w:val="28"/>
          <w:szCs w:val="28"/>
        </w:rPr>
        <w:t>电话：</w:t>
      </w:r>
    </w:p>
    <w:p w14:paraId="2E05BD88">
      <w:pPr>
        <w:wordWrap w:val="0"/>
        <w:spacing w:line="480" w:lineRule="exact"/>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日期：</w:t>
      </w:r>
    </w:p>
    <w:p w14:paraId="59FA1756">
      <w:pP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br w:type="page"/>
      </w:r>
    </w:p>
    <w:p w14:paraId="5DFE1B04">
      <w:pPr>
        <w:spacing w:line="500" w:lineRule="exact"/>
        <w:jc w:val="center"/>
        <w:outlineLvl w:val="1"/>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二、报价明细表</w:t>
      </w:r>
    </w:p>
    <w:tbl>
      <w:tblPr>
        <w:tblStyle w:val="36"/>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669"/>
        <w:gridCol w:w="1437"/>
        <w:gridCol w:w="1192"/>
        <w:gridCol w:w="2249"/>
        <w:gridCol w:w="885"/>
        <w:gridCol w:w="2141"/>
      </w:tblGrid>
      <w:tr w14:paraId="75A922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3AA293E7">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838" w:type="pct"/>
            <w:tcBorders>
              <w:tl2br w:val="nil"/>
              <w:tr2bl w:val="nil"/>
            </w:tcBorders>
            <w:tcMar>
              <w:top w:w="60" w:type="dxa"/>
              <w:left w:w="120" w:type="dxa"/>
              <w:bottom w:w="30" w:type="dxa"/>
              <w:right w:w="120" w:type="dxa"/>
            </w:tcMar>
            <w:vAlign w:val="center"/>
          </w:tcPr>
          <w:p w14:paraId="20B475CB">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标项名称</w:t>
            </w:r>
          </w:p>
        </w:tc>
        <w:tc>
          <w:tcPr>
            <w:tcW w:w="695" w:type="pct"/>
            <w:tcBorders>
              <w:tl2br w:val="nil"/>
              <w:tr2bl w:val="nil"/>
            </w:tcBorders>
            <w:tcMar>
              <w:top w:w="60" w:type="dxa"/>
              <w:left w:w="120" w:type="dxa"/>
              <w:bottom w:w="30" w:type="dxa"/>
              <w:right w:w="120" w:type="dxa"/>
            </w:tcMar>
            <w:vAlign w:val="center"/>
          </w:tcPr>
          <w:p w14:paraId="75B9977D">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货物名称</w:t>
            </w:r>
          </w:p>
        </w:tc>
        <w:tc>
          <w:tcPr>
            <w:tcW w:w="1311" w:type="pct"/>
            <w:tcBorders>
              <w:tl2br w:val="nil"/>
              <w:tr2bl w:val="nil"/>
            </w:tcBorders>
            <w:tcMar>
              <w:top w:w="60" w:type="dxa"/>
              <w:left w:w="120" w:type="dxa"/>
              <w:bottom w:w="30" w:type="dxa"/>
              <w:right w:w="120" w:type="dxa"/>
            </w:tcMar>
            <w:vAlign w:val="center"/>
          </w:tcPr>
          <w:p w14:paraId="7EFB5149">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规格型号</w:t>
            </w:r>
          </w:p>
        </w:tc>
        <w:tc>
          <w:tcPr>
            <w:tcW w:w="516" w:type="pct"/>
            <w:tcBorders>
              <w:tl2br w:val="nil"/>
              <w:tr2bl w:val="nil"/>
            </w:tcBorders>
            <w:tcMar>
              <w:top w:w="60" w:type="dxa"/>
              <w:left w:w="120" w:type="dxa"/>
              <w:bottom w:w="30" w:type="dxa"/>
              <w:right w:w="120" w:type="dxa"/>
            </w:tcMar>
            <w:vAlign w:val="center"/>
          </w:tcPr>
          <w:p w14:paraId="644A92C5">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品牌</w:t>
            </w:r>
          </w:p>
        </w:tc>
        <w:tc>
          <w:tcPr>
            <w:tcW w:w="1248" w:type="pct"/>
            <w:tcBorders>
              <w:tl2br w:val="nil"/>
              <w:tr2bl w:val="nil"/>
            </w:tcBorders>
            <w:tcMar>
              <w:top w:w="60" w:type="dxa"/>
              <w:left w:w="120" w:type="dxa"/>
              <w:bottom w:w="30" w:type="dxa"/>
              <w:right w:w="120" w:type="dxa"/>
            </w:tcMar>
            <w:vAlign w:val="center"/>
          </w:tcPr>
          <w:p w14:paraId="4565452B">
            <w:pPr>
              <w:pStyle w:val="15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741DF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63BC2D6C">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585A6A7C">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0AA9EE44">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2AED9600">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41F1A1BB">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4292DD31">
            <w:pPr>
              <w:pStyle w:val="158"/>
              <w:jc w:val="center"/>
              <w:rPr>
                <w:rFonts w:hint="eastAsia" w:asciiTheme="minorEastAsia" w:hAnsiTheme="minorEastAsia" w:eastAsiaTheme="minorEastAsia" w:cstheme="minorEastAsia"/>
                <w:sz w:val="28"/>
                <w:szCs w:val="28"/>
              </w:rPr>
            </w:pPr>
          </w:p>
        </w:tc>
      </w:tr>
      <w:tr w14:paraId="65D85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03EA2986">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166CFAA7">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19D7DBF2">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13E061AE">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44D04A37">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2B940AE0">
            <w:pPr>
              <w:pStyle w:val="158"/>
              <w:jc w:val="center"/>
              <w:rPr>
                <w:rFonts w:hint="eastAsia" w:asciiTheme="minorEastAsia" w:hAnsiTheme="minorEastAsia" w:eastAsiaTheme="minorEastAsia" w:cstheme="minorEastAsia"/>
                <w:sz w:val="28"/>
                <w:szCs w:val="28"/>
              </w:rPr>
            </w:pPr>
          </w:p>
        </w:tc>
      </w:tr>
      <w:tr w14:paraId="6DBF1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5DD48C8A">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69AA12FE">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3D7DB4BB">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2F2641BB">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48C949E8">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5E956C9D">
            <w:pPr>
              <w:pStyle w:val="158"/>
              <w:jc w:val="center"/>
              <w:rPr>
                <w:rFonts w:hint="eastAsia" w:asciiTheme="minorEastAsia" w:hAnsiTheme="minorEastAsia" w:eastAsiaTheme="minorEastAsia" w:cstheme="minorEastAsia"/>
                <w:sz w:val="28"/>
                <w:szCs w:val="28"/>
              </w:rPr>
            </w:pPr>
          </w:p>
        </w:tc>
      </w:tr>
      <w:tr w14:paraId="3F2C3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5CE9EEE3">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3CD6CBFF">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56D3C9B3">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76D53107">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34038E26">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4A07CEC0">
            <w:pPr>
              <w:pStyle w:val="158"/>
              <w:jc w:val="center"/>
              <w:rPr>
                <w:rFonts w:hint="eastAsia" w:asciiTheme="minorEastAsia" w:hAnsiTheme="minorEastAsia" w:eastAsiaTheme="minorEastAsia" w:cstheme="minorEastAsia"/>
                <w:sz w:val="28"/>
                <w:szCs w:val="28"/>
              </w:rPr>
            </w:pPr>
          </w:p>
        </w:tc>
      </w:tr>
      <w:tr w14:paraId="230FBC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5B171A7B">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0A7393EB">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445FDE79">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2079EBBE">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273EA3B7">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0BAC147C">
            <w:pPr>
              <w:pStyle w:val="158"/>
              <w:jc w:val="center"/>
              <w:rPr>
                <w:rFonts w:hint="eastAsia" w:asciiTheme="minorEastAsia" w:hAnsiTheme="minorEastAsia" w:eastAsiaTheme="minorEastAsia" w:cstheme="minorEastAsia"/>
                <w:sz w:val="28"/>
                <w:szCs w:val="28"/>
              </w:rPr>
            </w:pPr>
          </w:p>
        </w:tc>
      </w:tr>
      <w:tr w14:paraId="307CE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1E1D9021">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20E3AC62">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298193A2">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681801EC">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187B44E5">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5442B694">
            <w:pPr>
              <w:pStyle w:val="158"/>
              <w:jc w:val="center"/>
              <w:rPr>
                <w:rFonts w:hint="eastAsia" w:asciiTheme="minorEastAsia" w:hAnsiTheme="minorEastAsia" w:eastAsiaTheme="minorEastAsia" w:cstheme="minorEastAsia"/>
                <w:sz w:val="28"/>
                <w:szCs w:val="28"/>
              </w:rPr>
            </w:pPr>
          </w:p>
        </w:tc>
      </w:tr>
      <w:tr w14:paraId="40DD7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57A8680C">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3CDBFBF8">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58102EF0">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330B3794">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0112D811">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0961B855">
            <w:pPr>
              <w:pStyle w:val="158"/>
              <w:jc w:val="center"/>
              <w:rPr>
                <w:rFonts w:hint="eastAsia" w:asciiTheme="minorEastAsia" w:hAnsiTheme="minorEastAsia" w:eastAsiaTheme="minorEastAsia" w:cstheme="minorEastAsia"/>
                <w:sz w:val="28"/>
                <w:szCs w:val="28"/>
              </w:rPr>
            </w:pPr>
          </w:p>
        </w:tc>
      </w:tr>
      <w:tr w14:paraId="18B5F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116AF54C">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6FEFA6FE">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52A20285">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3B1166C5">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2E2D9B2F">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66F71C8A">
            <w:pPr>
              <w:pStyle w:val="158"/>
              <w:jc w:val="center"/>
              <w:rPr>
                <w:rFonts w:hint="eastAsia" w:asciiTheme="minorEastAsia" w:hAnsiTheme="minorEastAsia" w:eastAsiaTheme="minorEastAsia" w:cstheme="minorEastAsia"/>
                <w:sz w:val="28"/>
                <w:szCs w:val="28"/>
              </w:rPr>
            </w:pPr>
          </w:p>
        </w:tc>
      </w:tr>
      <w:tr w14:paraId="7935D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75015B78">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35BA5DDF">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3FB7CA04">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6FF863AE">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52D85CE6">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1346E0EB">
            <w:pPr>
              <w:pStyle w:val="158"/>
              <w:jc w:val="center"/>
              <w:rPr>
                <w:rFonts w:hint="eastAsia" w:asciiTheme="minorEastAsia" w:hAnsiTheme="minorEastAsia" w:eastAsiaTheme="minorEastAsia" w:cstheme="minorEastAsia"/>
                <w:sz w:val="28"/>
                <w:szCs w:val="28"/>
              </w:rPr>
            </w:pPr>
          </w:p>
        </w:tc>
      </w:tr>
      <w:tr w14:paraId="6459B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22A885E4">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14ED9CDE">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3A8277EA">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00F550FE">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2368AE5C">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51BCE12D">
            <w:pPr>
              <w:pStyle w:val="158"/>
              <w:jc w:val="center"/>
              <w:rPr>
                <w:rFonts w:hint="eastAsia" w:asciiTheme="minorEastAsia" w:hAnsiTheme="minorEastAsia" w:eastAsiaTheme="minorEastAsia" w:cstheme="minorEastAsia"/>
                <w:sz w:val="28"/>
                <w:szCs w:val="28"/>
              </w:rPr>
            </w:pPr>
          </w:p>
        </w:tc>
      </w:tr>
      <w:tr w14:paraId="78CCD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90" w:type="pct"/>
            <w:tcBorders>
              <w:tl2br w:val="nil"/>
              <w:tr2bl w:val="nil"/>
            </w:tcBorders>
            <w:tcMar>
              <w:top w:w="60" w:type="dxa"/>
              <w:left w:w="120" w:type="dxa"/>
              <w:bottom w:w="30" w:type="dxa"/>
              <w:right w:w="120" w:type="dxa"/>
            </w:tcMar>
            <w:vAlign w:val="center"/>
          </w:tcPr>
          <w:p w14:paraId="416E11E9">
            <w:pPr>
              <w:pStyle w:val="158"/>
              <w:jc w:val="center"/>
              <w:rPr>
                <w:rFonts w:hint="eastAsia" w:asciiTheme="minorEastAsia" w:hAnsiTheme="minorEastAsia" w:eastAsiaTheme="minorEastAsia" w:cstheme="minorEastAsia"/>
                <w:sz w:val="28"/>
                <w:szCs w:val="28"/>
              </w:rPr>
            </w:pPr>
          </w:p>
        </w:tc>
        <w:tc>
          <w:tcPr>
            <w:tcW w:w="838" w:type="pct"/>
            <w:tcBorders>
              <w:tl2br w:val="nil"/>
              <w:tr2bl w:val="nil"/>
            </w:tcBorders>
            <w:tcMar>
              <w:top w:w="60" w:type="dxa"/>
              <w:left w:w="120" w:type="dxa"/>
              <w:bottom w:w="30" w:type="dxa"/>
              <w:right w:w="120" w:type="dxa"/>
            </w:tcMar>
            <w:vAlign w:val="center"/>
          </w:tcPr>
          <w:p w14:paraId="0A30C78A">
            <w:pPr>
              <w:pStyle w:val="158"/>
              <w:jc w:val="center"/>
              <w:rPr>
                <w:rFonts w:hint="eastAsia" w:asciiTheme="minorEastAsia" w:hAnsiTheme="minorEastAsia" w:eastAsiaTheme="minorEastAsia" w:cstheme="minorEastAsia"/>
                <w:sz w:val="28"/>
                <w:szCs w:val="28"/>
              </w:rPr>
            </w:pPr>
          </w:p>
        </w:tc>
        <w:tc>
          <w:tcPr>
            <w:tcW w:w="695" w:type="pct"/>
            <w:tcBorders>
              <w:tl2br w:val="nil"/>
              <w:tr2bl w:val="nil"/>
            </w:tcBorders>
            <w:tcMar>
              <w:top w:w="60" w:type="dxa"/>
              <w:left w:w="120" w:type="dxa"/>
              <w:bottom w:w="30" w:type="dxa"/>
              <w:right w:w="120" w:type="dxa"/>
            </w:tcMar>
            <w:vAlign w:val="center"/>
          </w:tcPr>
          <w:p w14:paraId="54AF8AA8">
            <w:pPr>
              <w:pStyle w:val="158"/>
              <w:jc w:val="center"/>
              <w:rPr>
                <w:rFonts w:hint="eastAsia" w:asciiTheme="minorEastAsia" w:hAnsiTheme="minorEastAsia" w:eastAsiaTheme="minorEastAsia" w:cstheme="minorEastAsia"/>
                <w:sz w:val="28"/>
                <w:szCs w:val="28"/>
              </w:rPr>
            </w:pPr>
          </w:p>
        </w:tc>
        <w:tc>
          <w:tcPr>
            <w:tcW w:w="1311" w:type="pct"/>
            <w:tcBorders>
              <w:tl2br w:val="nil"/>
              <w:tr2bl w:val="nil"/>
            </w:tcBorders>
            <w:tcMar>
              <w:top w:w="60" w:type="dxa"/>
              <w:left w:w="120" w:type="dxa"/>
              <w:bottom w:w="30" w:type="dxa"/>
              <w:right w:w="120" w:type="dxa"/>
            </w:tcMar>
            <w:vAlign w:val="center"/>
          </w:tcPr>
          <w:p w14:paraId="06800297">
            <w:pPr>
              <w:pStyle w:val="158"/>
              <w:jc w:val="center"/>
              <w:rPr>
                <w:rFonts w:hint="eastAsia" w:asciiTheme="minorEastAsia" w:hAnsiTheme="minorEastAsia" w:eastAsiaTheme="minorEastAsia" w:cstheme="minorEastAsia"/>
                <w:sz w:val="28"/>
                <w:szCs w:val="28"/>
              </w:rPr>
            </w:pPr>
          </w:p>
        </w:tc>
        <w:tc>
          <w:tcPr>
            <w:tcW w:w="516" w:type="pct"/>
            <w:tcBorders>
              <w:tl2br w:val="nil"/>
              <w:tr2bl w:val="nil"/>
            </w:tcBorders>
            <w:tcMar>
              <w:top w:w="60" w:type="dxa"/>
              <w:left w:w="120" w:type="dxa"/>
              <w:bottom w:w="30" w:type="dxa"/>
              <w:right w:w="120" w:type="dxa"/>
            </w:tcMar>
            <w:vAlign w:val="center"/>
          </w:tcPr>
          <w:p w14:paraId="6418A670">
            <w:pPr>
              <w:pStyle w:val="158"/>
              <w:jc w:val="center"/>
              <w:rPr>
                <w:rFonts w:hint="eastAsia" w:asciiTheme="minorEastAsia" w:hAnsiTheme="minorEastAsia" w:eastAsiaTheme="minorEastAsia" w:cstheme="minorEastAsia"/>
                <w:sz w:val="28"/>
                <w:szCs w:val="28"/>
              </w:rPr>
            </w:pPr>
          </w:p>
        </w:tc>
        <w:tc>
          <w:tcPr>
            <w:tcW w:w="1248" w:type="pct"/>
            <w:tcBorders>
              <w:tl2br w:val="nil"/>
              <w:tr2bl w:val="nil"/>
            </w:tcBorders>
            <w:tcMar>
              <w:top w:w="60" w:type="dxa"/>
              <w:left w:w="120" w:type="dxa"/>
              <w:bottom w:w="30" w:type="dxa"/>
              <w:right w:w="120" w:type="dxa"/>
            </w:tcMar>
            <w:vAlign w:val="center"/>
          </w:tcPr>
          <w:p w14:paraId="1A12CB12">
            <w:pPr>
              <w:pStyle w:val="158"/>
              <w:jc w:val="center"/>
              <w:rPr>
                <w:rFonts w:hint="eastAsia" w:asciiTheme="minorEastAsia" w:hAnsiTheme="minorEastAsia" w:eastAsiaTheme="minorEastAsia" w:cstheme="minorEastAsia"/>
                <w:sz w:val="28"/>
                <w:szCs w:val="28"/>
              </w:rPr>
            </w:pPr>
          </w:p>
        </w:tc>
      </w:tr>
    </w:tbl>
    <w:p w14:paraId="09103AD6">
      <w:pPr>
        <w:pStyle w:val="20"/>
        <w:spacing w:after="0" w:line="500" w:lineRule="exact"/>
        <w:ind w:left="0" w:leftChars="0"/>
        <w:jc w:val="center"/>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 xml:space="preserve">                                  </w:t>
      </w:r>
    </w:p>
    <w:p w14:paraId="14ADF23F">
      <w:pPr>
        <w:pStyle w:val="20"/>
        <w:spacing w:after="0" w:line="500" w:lineRule="exact"/>
        <w:ind w:left="0" w:leftChars="0"/>
        <w:jc w:val="center"/>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lang w:val="en-US" w:eastAsia="zh-CN"/>
        </w:rPr>
        <w:t xml:space="preserve">                                  </w:t>
      </w:r>
      <w:r>
        <w:rPr>
          <w:rFonts w:hint="eastAsia" w:asciiTheme="minorEastAsia" w:hAnsiTheme="minorEastAsia" w:eastAsiaTheme="minorEastAsia" w:cstheme="minorEastAsia"/>
          <w:bCs/>
          <w:i w:val="0"/>
          <w:iCs w:val="0"/>
          <w:sz w:val="28"/>
          <w:szCs w:val="28"/>
        </w:rPr>
        <w:t xml:space="preserve"> 投标人名称（盖章）：</w:t>
      </w:r>
    </w:p>
    <w:p w14:paraId="2FC47D7A">
      <w:pPr>
        <w:pStyle w:val="20"/>
        <w:spacing w:after="0" w:line="500" w:lineRule="exact"/>
        <w:ind w:left="0" w:leftChars="0"/>
        <w:jc w:val="righ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 xml:space="preserve">                       授权人（签字或盖章）：</w:t>
      </w:r>
    </w:p>
    <w:p w14:paraId="7885860E">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日期：</w:t>
      </w:r>
    </w:p>
    <w:p w14:paraId="1D3451AF">
      <w:pPr>
        <w:spacing w:line="48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603128BF">
      <w:pPr>
        <w:spacing w:line="500" w:lineRule="exact"/>
        <w:jc w:val="center"/>
        <w:outlineLvl w:val="1"/>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i w:val="0"/>
          <w:iCs w:val="0"/>
          <w:sz w:val="28"/>
          <w:szCs w:val="28"/>
        </w:rPr>
        <w:br w:type="page"/>
      </w:r>
      <w:r>
        <w:rPr>
          <w:rFonts w:hint="eastAsia" w:asciiTheme="minorEastAsia" w:hAnsiTheme="minorEastAsia" w:eastAsiaTheme="minorEastAsia" w:cstheme="minorEastAsia"/>
          <w:b/>
          <w:bCs/>
          <w:i w:val="0"/>
          <w:iCs w:val="0"/>
          <w:sz w:val="28"/>
          <w:szCs w:val="28"/>
        </w:rPr>
        <w:t>三、身份证明书及授权委托书</w:t>
      </w:r>
    </w:p>
    <w:p w14:paraId="593D1376">
      <w:pPr>
        <w:spacing w:line="500" w:lineRule="exact"/>
        <w:jc w:val="center"/>
        <w:rPr>
          <w:rFonts w:hint="eastAsia" w:asciiTheme="minorEastAsia" w:hAnsiTheme="minorEastAsia" w:eastAsiaTheme="minorEastAsia" w:cstheme="minorEastAsia"/>
          <w:b/>
          <w:bCs/>
          <w:i w:val="0"/>
          <w:iCs w:val="0"/>
          <w:sz w:val="28"/>
          <w:szCs w:val="28"/>
        </w:rPr>
      </w:pPr>
    </w:p>
    <w:p w14:paraId="11C5FD00">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法定代表人身份证明书（投标人为法人）</w:t>
      </w:r>
    </w:p>
    <w:p w14:paraId="0D4D9DCF">
      <w:pPr>
        <w:spacing w:line="500" w:lineRule="exact"/>
        <w:ind w:firstLine="560" w:firstLineChars="200"/>
        <w:rPr>
          <w:rFonts w:hint="eastAsia" w:asciiTheme="minorEastAsia" w:hAnsiTheme="minorEastAsia" w:eastAsiaTheme="minorEastAsia" w:cstheme="minorEastAsia"/>
          <w:i w:val="0"/>
          <w:iCs w:val="0"/>
          <w:color w:val="FFFFFF" w:themeColor="background1"/>
          <w:sz w:val="28"/>
          <w:szCs w:val="28"/>
          <w14:textFill>
            <w14:solidFill>
              <w14:schemeClr w14:val="bg1"/>
            </w14:solidFill>
          </w14:textFill>
        </w:rPr>
      </w:pPr>
      <w:r>
        <w:rPr>
          <w:rFonts w:hint="eastAsia" w:asciiTheme="minorEastAsia" w:hAnsiTheme="minorEastAsia" w:eastAsiaTheme="minorEastAsia" w:cstheme="minorEastAsia"/>
          <w:i w:val="0"/>
          <w:iCs w:val="0"/>
          <w:sz w:val="28"/>
          <w:szCs w:val="28"/>
        </w:rPr>
        <w:t>投标人名称：</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14:textFill>
            <w14:solidFill>
              <w14:schemeClr w14:val="bg1"/>
            </w14:solidFill>
          </w14:textFill>
        </w:rPr>
        <w:t>；</w:t>
      </w:r>
    </w:p>
    <w:p w14:paraId="0484A50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地      址：</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 xml:space="preserve">  </w:t>
      </w:r>
      <w:r>
        <w:rPr>
          <w:rFonts w:hint="eastAsia" w:asciiTheme="minorEastAsia" w:hAnsiTheme="minorEastAsia" w:eastAsiaTheme="minorEastAsia" w:cstheme="minorEastAsia"/>
          <w:i w:val="0"/>
          <w:iCs w:val="0"/>
          <w:sz w:val="28"/>
          <w:szCs w:val="28"/>
          <w:u w:val="single"/>
        </w:rPr>
        <w:t xml:space="preserve">                                          </w:t>
      </w:r>
    </w:p>
    <w:p w14:paraId="6C5D68D5">
      <w:pPr>
        <w:spacing w:line="500" w:lineRule="exact"/>
        <w:ind w:firstLine="560" w:firstLineChars="200"/>
        <w:rPr>
          <w:rFonts w:hint="eastAsia" w:asciiTheme="minorEastAsia" w:hAnsiTheme="minorEastAsia" w:eastAsiaTheme="minorEastAsia" w:cstheme="minorEastAsia"/>
          <w:i w:val="0"/>
          <w:iCs w:val="0"/>
          <w:sz w:val="28"/>
          <w:szCs w:val="28"/>
          <w:u w:val="single"/>
        </w:rPr>
      </w:pPr>
      <w:r>
        <w:rPr>
          <w:rFonts w:hint="eastAsia" w:asciiTheme="minorEastAsia" w:hAnsiTheme="minorEastAsia" w:eastAsiaTheme="minorEastAsia" w:cstheme="minorEastAsia"/>
          <w:i w:val="0"/>
          <w:iCs w:val="0"/>
          <w:sz w:val="28"/>
          <w:szCs w:val="28"/>
        </w:rPr>
        <w:t>姓    名：</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性别：</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年龄：</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职务：</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 xml:space="preserve">  </w:t>
      </w:r>
      <w:r>
        <w:rPr>
          <w:rFonts w:hint="eastAsia" w:asciiTheme="minorEastAsia" w:hAnsiTheme="minorEastAsia" w:eastAsiaTheme="minorEastAsia" w:cstheme="minorEastAsia"/>
          <w:i w:val="0"/>
          <w:iCs w:val="0"/>
          <w:sz w:val="28"/>
          <w:szCs w:val="28"/>
          <w:u w:val="single"/>
        </w:rPr>
        <w:t xml:space="preserve">    </w:t>
      </w:r>
    </w:p>
    <w:p w14:paraId="58572945">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身份证号码：</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 xml:space="preserve"> </w:t>
      </w:r>
      <w:r>
        <w:rPr>
          <w:rFonts w:hint="eastAsia" w:asciiTheme="minorEastAsia" w:hAnsiTheme="minorEastAsia" w:eastAsiaTheme="minorEastAsia" w:cstheme="minorEastAsia"/>
          <w:i w:val="0"/>
          <w:iCs w:val="0"/>
          <w:sz w:val="28"/>
          <w:szCs w:val="28"/>
          <w:u w:val="single"/>
        </w:rPr>
        <w:t xml:space="preserve">                                         </w:t>
      </w:r>
    </w:p>
    <w:p w14:paraId="076B35F2">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系</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的法定代表人，为具有参加</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（项目名称）的投标、签署上述投标文件、进行合同谈判、签署合同和处理与之有关的一切事务权利的投标人。</w:t>
      </w:r>
    </w:p>
    <w:p w14:paraId="669E87FE">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特此证明。</w:t>
      </w:r>
    </w:p>
    <w:p w14:paraId="43556555">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附：法定代表人身份证正反面。</w:t>
      </w:r>
    </w:p>
    <w:p w14:paraId="0E239201">
      <w:pPr>
        <w:spacing w:line="500" w:lineRule="exact"/>
        <w:ind w:firstLine="560" w:firstLineChars="200"/>
        <w:jc w:val="right"/>
        <w:rPr>
          <w:rFonts w:hint="eastAsia" w:asciiTheme="minorEastAsia" w:hAnsiTheme="minorEastAsia" w:eastAsiaTheme="minorEastAsia" w:cstheme="minorEastAsia"/>
          <w:i w:val="0"/>
          <w:iCs w:val="0"/>
          <w:sz w:val="28"/>
          <w:szCs w:val="28"/>
          <w:u w:val="single"/>
        </w:rPr>
      </w:pPr>
      <w:r>
        <w:rPr>
          <w:rFonts w:hint="eastAsia" w:asciiTheme="minorEastAsia" w:hAnsiTheme="minorEastAsia" w:eastAsiaTheme="minorEastAsia" w:cstheme="minorEastAsia"/>
          <w:i w:val="0"/>
          <w:iCs w:val="0"/>
          <w:sz w:val="28"/>
          <w:szCs w:val="28"/>
        </w:rPr>
        <w:t xml:space="preserve">               投标人名称（盖章）：</w:t>
      </w:r>
      <w:r>
        <w:rPr>
          <w:rFonts w:hint="eastAsia" w:asciiTheme="minorEastAsia" w:hAnsiTheme="minorEastAsia" w:eastAsiaTheme="minorEastAsia" w:cstheme="minorEastAsia"/>
          <w:i w:val="0"/>
          <w:iCs w:val="0"/>
          <w:sz w:val="28"/>
          <w:szCs w:val="28"/>
          <w:u w:val="single"/>
        </w:rPr>
        <w:t xml:space="preserve"> </w:t>
      </w:r>
    </w:p>
    <w:p w14:paraId="311FD17B">
      <w:pPr>
        <w:spacing w:line="500" w:lineRule="exact"/>
        <w:ind w:firstLine="560" w:firstLineChars="200"/>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法定代表人（签字或盖章）:</w:t>
      </w:r>
      <w:r>
        <w:rPr>
          <w:rFonts w:hint="eastAsia" w:asciiTheme="minorEastAsia" w:hAnsiTheme="minorEastAsia" w:eastAsiaTheme="minorEastAsia" w:cstheme="minorEastAsia"/>
          <w:i w:val="0"/>
          <w:iCs w:val="0"/>
          <w:sz w:val="28"/>
          <w:szCs w:val="28"/>
          <w:u w:val="single"/>
        </w:rPr>
        <w:t xml:space="preserve">                </w:t>
      </w:r>
    </w:p>
    <w:p w14:paraId="64432E0B">
      <w:pPr>
        <w:spacing w:line="500" w:lineRule="exact"/>
        <w:ind w:firstLine="560" w:firstLineChars="200"/>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日   期：</w:t>
      </w:r>
    </w:p>
    <w:p w14:paraId="25F68FAA">
      <w:pP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br w:type="page"/>
      </w:r>
    </w:p>
    <w:p w14:paraId="55C8FB0B">
      <w:pPr>
        <w:snapToGrid w:val="0"/>
        <w:spacing w:line="500" w:lineRule="exact"/>
        <w:ind w:firstLine="561" w:firstLineChars="200"/>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身份证明书（投标人为自然人或其他组织）</w:t>
      </w:r>
    </w:p>
    <w:p w14:paraId="38282275">
      <w:pPr>
        <w:keepNext/>
        <w:keepLines/>
        <w:rPr>
          <w:rFonts w:hint="eastAsia" w:asciiTheme="minorEastAsia" w:hAnsiTheme="minorEastAsia" w:eastAsiaTheme="minorEastAsia" w:cstheme="minorEastAsia"/>
          <w:i w:val="0"/>
          <w:iCs w:val="0"/>
          <w:sz w:val="28"/>
          <w:szCs w:val="28"/>
        </w:rPr>
      </w:pPr>
    </w:p>
    <w:p w14:paraId="0700BC18">
      <w:pPr>
        <w:snapToGrid w:val="0"/>
        <w:spacing w:line="500" w:lineRule="exact"/>
        <w:ind w:firstLine="560" w:firstLineChars="200"/>
        <w:rPr>
          <w:rFonts w:hint="eastAsia" w:asciiTheme="minorEastAsia" w:hAnsiTheme="minorEastAsia" w:eastAsiaTheme="minorEastAsia" w:cstheme="minorEastAsia"/>
          <w:i w:val="0"/>
          <w:iCs w:val="0"/>
          <w:sz w:val="28"/>
          <w:szCs w:val="28"/>
          <w:u w:val="single"/>
        </w:rPr>
      </w:pPr>
      <w:r>
        <w:rPr>
          <w:rFonts w:hint="eastAsia" w:asciiTheme="minorEastAsia" w:hAnsiTheme="minorEastAsia" w:eastAsiaTheme="minorEastAsia" w:cstheme="minorEastAsia"/>
          <w:i w:val="0"/>
          <w:iCs w:val="0"/>
          <w:sz w:val="28"/>
          <w:szCs w:val="28"/>
        </w:rPr>
        <w:t>姓    名：</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性别：</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年龄：</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职务：</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 xml:space="preserve">。 </w:t>
      </w:r>
      <w:r>
        <w:rPr>
          <w:rFonts w:hint="eastAsia" w:asciiTheme="minorEastAsia" w:hAnsiTheme="minorEastAsia" w:eastAsiaTheme="minorEastAsia" w:cstheme="minorEastAsia"/>
          <w:i w:val="0"/>
          <w:iCs w:val="0"/>
          <w:sz w:val="28"/>
          <w:szCs w:val="28"/>
          <w:u w:val="single"/>
        </w:rPr>
        <w:t xml:space="preserve">      </w:t>
      </w:r>
    </w:p>
    <w:p w14:paraId="41E94B3C">
      <w:pPr>
        <w:snapToGrid w:val="0"/>
        <w:spacing w:line="500" w:lineRule="exact"/>
        <w:ind w:firstLine="560" w:firstLineChars="200"/>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pPr>
      <w:r>
        <w:rPr>
          <w:rFonts w:hint="eastAsia" w:asciiTheme="minorEastAsia" w:hAnsiTheme="minorEastAsia" w:eastAsiaTheme="minorEastAsia" w:cstheme="minorEastAsia"/>
          <w:i w:val="0"/>
          <w:iCs w:val="0"/>
          <w:sz w:val="28"/>
          <w:szCs w:val="28"/>
        </w:rPr>
        <w:t>地    址：</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w:t>
      </w:r>
    </w:p>
    <w:p w14:paraId="7B548154">
      <w:pPr>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身份证号码：</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color w:val="FFFFFF" w:themeColor="background1"/>
          <w:sz w:val="28"/>
          <w:szCs w:val="28"/>
          <w:u w:val="single"/>
          <w14:textFill>
            <w14:solidFill>
              <w14:schemeClr w14:val="bg1"/>
            </w14:solidFill>
          </w14:textFill>
        </w:rPr>
        <w:t xml:space="preserve"> 。             </w:t>
      </w:r>
      <w:r>
        <w:rPr>
          <w:rFonts w:hint="eastAsia" w:asciiTheme="minorEastAsia" w:hAnsiTheme="minorEastAsia" w:eastAsiaTheme="minorEastAsia" w:cstheme="minorEastAsia"/>
          <w:i w:val="0"/>
          <w:iCs w:val="0"/>
          <w:sz w:val="28"/>
          <w:szCs w:val="28"/>
          <w:u w:val="single"/>
        </w:rPr>
        <w:t xml:space="preserve">                              </w:t>
      </w:r>
    </w:p>
    <w:p w14:paraId="7D041D3E">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为具有参加</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 xml:space="preserve">（项目名称）的投标、签署上述投标文件、进行合同谈判、签署合同和处理与之有关的一切事务权利的投标人。 </w:t>
      </w:r>
    </w:p>
    <w:p w14:paraId="0C965DAF">
      <w:pPr>
        <w:snapToGrid w:val="0"/>
        <w:spacing w:line="500" w:lineRule="exact"/>
        <w:ind w:firstLine="560" w:firstLineChars="200"/>
        <w:rPr>
          <w:rFonts w:hint="eastAsia" w:asciiTheme="minorEastAsia" w:hAnsiTheme="minorEastAsia" w:eastAsiaTheme="minorEastAsia" w:cstheme="minorEastAsia"/>
          <w:i w:val="0"/>
          <w:iCs w:val="0"/>
          <w:sz w:val="28"/>
          <w:szCs w:val="28"/>
        </w:rPr>
      </w:pPr>
    </w:p>
    <w:p w14:paraId="24EF0959">
      <w:pPr>
        <w:snapToGrid w:val="0"/>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特此证明。</w:t>
      </w:r>
    </w:p>
    <w:p w14:paraId="21D8A57C">
      <w:pPr>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1A2B88C8">
      <w:pPr>
        <w:snapToGrid w:val="0"/>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附：身份证正反面复印件。</w:t>
      </w:r>
    </w:p>
    <w:p w14:paraId="30F5A3A4">
      <w:pPr>
        <w:spacing w:line="500" w:lineRule="exact"/>
        <w:ind w:firstLine="560" w:firstLineChars="200"/>
        <w:jc w:val="center"/>
        <w:rPr>
          <w:rFonts w:hint="eastAsia" w:asciiTheme="minorEastAsia" w:hAnsiTheme="minorEastAsia" w:eastAsiaTheme="minorEastAsia" w:cstheme="minorEastAsia"/>
          <w:i w:val="0"/>
          <w:iCs w:val="0"/>
          <w:sz w:val="28"/>
          <w:szCs w:val="28"/>
        </w:rPr>
      </w:pPr>
    </w:p>
    <w:p w14:paraId="37E13268">
      <w:pPr>
        <w:spacing w:line="500" w:lineRule="exact"/>
        <w:ind w:firstLine="560" w:firstLineChars="200"/>
        <w:jc w:val="center"/>
        <w:rPr>
          <w:rFonts w:hint="eastAsia" w:asciiTheme="minorEastAsia" w:hAnsiTheme="minorEastAsia" w:eastAsiaTheme="minorEastAsia" w:cstheme="minorEastAsia"/>
          <w:i w:val="0"/>
          <w:iCs w:val="0"/>
          <w:sz w:val="28"/>
          <w:szCs w:val="28"/>
        </w:rPr>
      </w:pPr>
    </w:p>
    <w:p w14:paraId="600A2203">
      <w:pPr>
        <w:spacing w:line="500" w:lineRule="exact"/>
        <w:ind w:firstLine="560" w:firstLineChars="200"/>
        <w:jc w:val="center"/>
        <w:rPr>
          <w:rFonts w:hint="eastAsia" w:asciiTheme="minorEastAsia" w:hAnsiTheme="minorEastAsia" w:eastAsiaTheme="minorEastAsia" w:cstheme="minorEastAsia"/>
          <w:i w:val="0"/>
          <w:iCs w:val="0"/>
          <w:sz w:val="28"/>
          <w:szCs w:val="28"/>
        </w:rPr>
      </w:pPr>
    </w:p>
    <w:p w14:paraId="4B630907">
      <w:pPr>
        <w:spacing w:line="500" w:lineRule="exact"/>
        <w:ind w:firstLine="560" w:firstLineChars="200"/>
        <w:jc w:val="center"/>
        <w:rPr>
          <w:rFonts w:hint="eastAsia" w:asciiTheme="minorEastAsia" w:hAnsiTheme="minorEastAsia" w:eastAsiaTheme="minorEastAsia" w:cstheme="minorEastAsia"/>
          <w:i w:val="0"/>
          <w:iCs w:val="0"/>
          <w:sz w:val="28"/>
          <w:szCs w:val="28"/>
        </w:rPr>
      </w:pPr>
    </w:p>
    <w:p w14:paraId="6734AE70">
      <w:pPr>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r>
        <w:rPr>
          <w:rFonts w:hint="eastAsia" w:asciiTheme="minorEastAsia" w:hAnsiTheme="minorEastAsia" w:eastAsiaTheme="minorEastAsia" w:cstheme="minorEastAsia"/>
          <w:bCs/>
          <w:i w:val="0"/>
          <w:iCs w:val="0"/>
          <w:sz w:val="28"/>
          <w:szCs w:val="28"/>
        </w:rPr>
        <w:t>投标人（签字或盖名章）：</w:t>
      </w:r>
      <w:r>
        <w:rPr>
          <w:rFonts w:hint="eastAsia" w:asciiTheme="minorEastAsia" w:hAnsiTheme="minorEastAsia" w:eastAsiaTheme="minorEastAsia" w:cstheme="minorEastAsia"/>
          <w:i w:val="0"/>
          <w:iCs w:val="0"/>
          <w:sz w:val="28"/>
          <w:szCs w:val="28"/>
          <w:u w:val="single"/>
        </w:rPr>
        <w:t xml:space="preserve">                  </w:t>
      </w:r>
    </w:p>
    <w:p w14:paraId="4D5E1E3C">
      <w:pPr>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日   期：  </w:t>
      </w:r>
      <w:r>
        <w:rPr>
          <w:rFonts w:hint="eastAsia" w:asciiTheme="minorEastAsia" w:hAnsiTheme="minorEastAsia" w:eastAsiaTheme="minorEastAsia" w:cstheme="minorEastAsia"/>
          <w:bCs/>
          <w:i w:val="0"/>
          <w:iCs w:val="0"/>
          <w:sz w:val="28"/>
          <w:szCs w:val="28"/>
        </w:rPr>
        <w:t>年   月   日</w:t>
      </w:r>
    </w:p>
    <w:p w14:paraId="76CB6BBD">
      <w:pPr>
        <w:spacing w:line="500" w:lineRule="exact"/>
        <w:ind w:firstLine="560" w:firstLineChars="200"/>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369E3126">
      <w:pPr>
        <w:pStyle w:val="2"/>
        <w:spacing w:after="0" w:line="500" w:lineRule="exact"/>
        <w:ind w:firstLine="560" w:firstLineChars="200"/>
        <w:rPr>
          <w:rFonts w:hint="eastAsia" w:asciiTheme="minorEastAsia" w:hAnsiTheme="minorEastAsia" w:eastAsiaTheme="minorEastAsia" w:cstheme="minorEastAsia"/>
          <w:i w:val="0"/>
          <w:iCs w:val="0"/>
          <w:kern w:val="0"/>
          <w:sz w:val="28"/>
          <w:szCs w:val="28"/>
        </w:rPr>
      </w:pPr>
    </w:p>
    <w:p w14:paraId="5CD20CEB">
      <w:pPr>
        <w:spacing w:line="500" w:lineRule="exact"/>
        <w:jc w:val="center"/>
        <w:rPr>
          <w:rFonts w:hint="eastAsia" w:asciiTheme="minorEastAsia" w:hAnsiTheme="minorEastAsia" w:eastAsiaTheme="minorEastAsia" w:cstheme="minorEastAsia"/>
          <w:b/>
          <w:bCs/>
          <w:i w:val="0"/>
          <w:iCs w:val="0"/>
          <w:sz w:val="28"/>
          <w:szCs w:val="28"/>
        </w:rPr>
      </w:pPr>
    </w:p>
    <w:p w14:paraId="60A74B03">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法定代表人授权委托书（投标人为法人）</w:t>
      </w:r>
    </w:p>
    <w:p w14:paraId="2D035CAE">
      <w:pPr>
        <w:spacing w:line="500" w:lineRule="exact"/>
        <w:jc w:val="center"/>
        <w:rPr>
          <w:rFonts w:hint="eastAsia" w:asciiTheme="minorEastAsia" w:hAnsiTheme="minorEastAsia" w:eastAsiaTheme="minorEastAsia" w:cstheme="minorEastAsia"/>
          <w:b/>
          <w:bCs/>
          <w:i w:val="0"/>
          <w:iCs w:val="0"/>
          <w:sz w:val="28"/>
          <w:szCs w:val="28"/>
        </w:rPr>
      </w:pPr>
    </w:p>
    <w:p w14:paraId="125A1B0E">
      <w:pPr>
        <w:pStyle w:val="35"/>
        <w:spacing w:line="500" w:lineRule="exact"/>
        <w:rPr>
          <w:rFonts w:hint="eastAsia" w:asciiTheme="minorEastAsia" w:hAnsiTheme="minorEastAsia" w:eastAsiaTheme="minorEastAsia" w:cstheme="minorEastAsia"/>
          <w:b/>
          <w:bCs/>
          <w:i w:val="0"/>
          <w:iCs w:val="0"/>
          <w:sz w:val="28"/>
          <w:szCs w:val="28"/>
        </w:rPr>
      </w:pPr>
    </w:p>
    <w:p w14:paraId="162C6A8D">
      <w:pPr>
        <w:spacing w:line="500" w:lineRule="exact"/>
        <w:ind w:firstLine="435"/>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本授权书声明：注册于</w:t>
      </w:r>
      <w:r>
        <w:rPr>
          <w:rFonts w:hint="eastAsia" w:asciiTheme="minorEastAsia" w:hAnsiTheme="minorEastAsia" w:eastAsiaTheme="minorEastAsia" w:cstheme="minorEastAsia"/>
          <w:i w:val="0"/>
          <w:iCs w:val="0"/>
          <w:sz w:val="28"/>
          <w:szCs w:val="28"/>
          <w:u w:val="single"/>
        </w:rPr>
        <w:t xml:space="preserve">      （地区的名称）</w:t>
      </w:r>
      <w:r>
        <w:rPr>
          <w:rFonts w:hint="eastAsia" w:asciiTheme="minorEastAsia" w:hAnsiTheme="minorEastAsia" w:eastAsiaTheme="minorEastAsia" w:cstheme="minorEastAsia"/>
          <w:i w:val="0"/>
          <w:iCs w:val="0"/>
          <w:sz w:val="28"/>
          <w:szCs w:val="28"/>
        </w:rPr>
        <w:t>的</w:t>
      </w:r>
      <w:r>
        <w:rPr>
          <w:rFonts w:hint="eastAsia" w:asciiTheme="minorEastAsia" w:hAnsiTheme="minorEastAsia" w:eastAsiaTheme="minorEastAsia" w:cstheme="minorEastAsia"/>
          <w:i w:val="0"/>
          <w:iCs w:val="0"/>
          <w:sz w:val="28"/>
          <w:szCs w:val="28"/>
          <w:u w:val="single"/>
        </w:rPr>
        <w:t xml:space="preserve">     （公司名称），</w:t>
      </w:r>
      <w:r>
        <w:rPr>
          <w:rFonts w:hint="eastAsia" w:asciiTheme="minorEastAsia" w:hAnsiTheme="minorEastAsia" w:eastAsiaTheme="minorEastAsia" w:cstheme="minorEastAsia"/>
          <w:i w:val="0"/>
          <w:iCs w:val="0"/>
          <w:sz w:val="28"/>
          <w:szCs w:val="28"/>
        </w:rPr>
        <w:t xml:space="preserve">法人代表人 </w:t>
      </w:r>
      <w:r>
        <w:rPr>
          <w:rFonts w:hint="eastAsia" w:asciiTheme="minorEastAsia" w:hAnsiTheme="minorEastAsia" w:eastAsiaTheme="minorEastAsia" w:cstheme="minorEastAsia"/>
          <w:i w:val="0"/>
          <w:iCs w:val="0"/>
          <w:sz w:val="28"/>
          <w:szCs w:val="28"/>
          <w:u w:val="single"/>
        </w:rPr>
        <w:t xml:space="preserve">      （姓名、职务、身份证号码），</w:t>
      </w:r>
      <w:r>
        <w:rPr>
          <w:rFonts w:hint="eastAsia" w:asciiTheme="minorEastAsia" w:hAnsiTheme="minorEastAsia" w:eastAsiaTheme="minorEastAsia" w:cstheme="minorEastAsia"/>
          <w:i w:val="0"/>
          <w:iCs w:val="0"/>
          <w:sz w:val="28"/>
          <w:szCs w:val="28"/>
        </w:rPr>
        <w:t>代表本公司授权</w:t>
      </w:r>
      <w:r>
        <w:rPr>
          <w:rFonts w:hint="eastAsia" w:asciiTheme="minorEastAsia" w:hAnsiTheme="minorEastAsia" w:eastAsiaTheme="minorEastAsia" w:cstheme="minorEastAsia"/>
          <w:i w:val="0"/>
          <w:iCs w:val="0"/>
          <w:sz w:val="28"/>
          <w:szCs w:val="28"/>
          <w:u w:val="single"/>
        </w:rPr>
        <w:t xml:space="preserve">      （被授权人的姓名、职务、身份证号码）</w:t>
      </w:r>
      <w:r>
        <w:rPr>
          <w:rFonts w:hint="eastAsia" w:asciiTheme="minorEastAsia" w:hAnsiTheme="minorEastAsia" w:eastAsiaTheme="minorEastAsia" w:cstheme="minorEastAsia"/>
          <w:i w:val="0"/>
          <w:iCs w:val="0"/>
          <w:sz w:val="28"/>
          <w:szCs w:val="28"/>
        </w:rPr>
        <w:t>为本公司的合法代理人，就</w:t>
      </w:r>
      <w:r>
        <w:rPr>
          <w:rFonts w:hint="eastAsia" w:asciiTheme="minorEastAsia" w:hAnsiTheme="minorEastAsia" w:eastAsiaTheme="minorEastAsia" w:cstheme="minorEastAsia"/>
          <w:i w:val="0"/>
          <w:iCs w:val="0"/>
          <w:sz w:val="28"/>
          <w:szCs w:val="28"/>
          <w:u w:val="single"/>
        </w:rPr>
        <w:t>（     项目名称、编号）</w:t>
      </w:r>
      <w:r>
        <w:rPr>
          <w:rFonts w:hint="eastAsia" w:asciiTheme="minorEastAsia" w:hAnsiTheme="minorEastAsia" w:eastAsiaTheme="minorEastAsia" w:cstheme="minorEastAsia"/>
          <w:i w:val="0"/>
          <w:iCs w:val="0"/>
          <w:sz w:val="28"/>
          <w:szCs w:val="28"/>
        </w:rPr>
        <w:t>的投标，以本公司的名义处理一切与之有关的事务。</w:t>
      </w:r>
    </w:p>
    <w:p w14:paraId="1EAB7A79">
      <w:pPr>
        <w:spacing w:line="500" w:lineRule="exact"/>
        <w:ind w:firstLine="435"/>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本授权书于</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年</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月</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日生效，被授权人无权转让本授权，特此声明。</w:t>
      </w:r>
    </w:p>
    <w:p w14:paraId="46A2FC9B">
      <w:pPr>
        <w:spacing w:line="500" w:lineRule="exact"/>
        <w:ind w:firstLine="561"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附：法定代表人及被授权人身份证正反面。</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jc w:val="center"/>
        </w:trPr>
        <w:tc>
          <w:tcPr>
            <w:tcW w:w="4261" w:type="dxa"/>
            <w:tcBorders>
              <w:top w:val="single" w:color="auto" w:sz="4" w:space="0"/>
              <w:left w:val="single" w:color="auto" w:sz="4" w:space="0"/>
              <w:bottom w:val="single" w:color="auto" w:sz="4" w:space="0"/>
              <w:right w:val="single" w:color="auto" w:sz="4" w:space="0"/>
            </w:tcBorders>
          </w:tcPr>
          <w:p w14:paraId="7F6BB6A6">
            <w:pPr>
              <w:pStyle w:val="20"/>
              <w:spacing w:after="0" w:line="500" w:lineRule="exact"/>
              <w:ind w:left="0" w:leftChars="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法定代表人身份证正面</w:t>
            </w:r>
          </w:p>
        </w:tc>
        <w:tc>
          <w:tcPr>
            <w:tcW w:w="4261" w:type="dxa"/>
            <w:tcBorders>
              <w:top w:val="single" w:color="auto" w:sz="4" w:space="0"/>
              <w:left w:val="single" w:color="auto" w:sz="4" w:space="0"/>
              <w:bottom w:val="single" w:color="auto" w:sz="4" w:space="0"/>
              <w:right w:val="single" w:color="auto" w:sz="4" w:space="0"/>
            </w:tcBorders>
          </w:tcPr>
          <w:p w14:paraId="4E2E6681">
            <w:pPr>
              <w:pStyle w:val="20"/>
              <w:spacing w:after="0" w:line="500" w:lineRule="exact"/>
              <w:ind w:left="0" w:leftChars="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被授权人身份证正面</w:t>
            </w:r>
          </w:p>
        </w:tc>
      </w:tr>
      <w:tr w14:paraId="767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jc w:val="center"/>
        </w:trPr>
        <w:tc>
          <w:tcPr>
            <w:tcW w:w="4261" w:type="dxa"/>
            <w:tcBorders>
              <w:top w:val="single" w:color="auto" w:sz="4" w:space="0"/>
              <w:left w:val="single" w:color="auto" w:sz="4" w:space="0"/>
              <w:bottom w:val="single" w:color="auto" w:sz="4" w:space="0"/>
              <w:right w:val="single" w:color="auto" w:sz="4" w:space="0"/>
            </w:tcBorders>
          </w:tcPr>
          <w:p w14:paraId="68A642E2">
            <w:pPr>
              <w:pStyle w:val="20"/>
              <w:spacing w:after="0" w:line="500" w:lineRule="exact"/>
              <w:ind w:left="0" w:leftChars="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法定代表人身份证反面</w:t>
            </w:r>
          </w:p>
        </w:tc>
        <w:tc>
          <w:tcPr>
            <w:tcW w:w="4261" w:type="dxa"/>
            <w:tcBorders>
              <w:top w:val="single" w:color="auto" w:sz="4" w:space="0"/>
              <w:left w:val="single" w:color="auto" w:sz="4" w:space="0"/>
              <w:bottom w:val="single" w:color="auto" w:sz="4" w:space="0"/>
              <w:right w:val="single" w:color="auto" w:sz="4" w:space="0"/>
            </w:tcBorders>
          </w:tcPr>
          <w:p w14:paraId="6E7DA0EF">
            <w:pPr>
              <w:pStyle w:val="20"/>
              <w:spacing w:after="0" w:line="500" w:lineRule="exact"/>
              <w:ind w:left="0" w:leftChars="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被授权人身份证反面</w:t>
            </w:r>
          </w:p>
        </w:tc>
      </w:tr>
    </w:tbl>
    <w:p w14:paraId="10725A33">
      <w:pPr>
        <w:spacing w:line="500" w:lineRule="exact"/>
        <w:ind w:firstLine="435"/>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注：国徽面为正面，人像面为反面。</w:t>
      </w:r>
    </w:p>
    <w:p w14:paraId="77CDD2EE">
      <w:pPr>
        <w:spacing w:line="500" w:lineRule="exact"/>
        <w:ind w:firstLine="435"/>
        <w:rPr>
          <w:rFonts w:hint="eastAsia" w:asciiTheme="minorEastAsia" w:hAnsiTheme="minorEastAsia" w:eastAsiaTheme="minorEastAsia" w:cstheme="minorEastAsia"/>
          <w:i w:val="0"/>
          <w:iCs w:val="0"/>
          <w:sz w:val="28"/>
          <w:szCs w:val="28"/>
        </w:rPr>
      </w:pPr>
    </w:p>
    <w:p w14:paraId="67C12475">
      <w:pPr>
        <w:spacing w:line="500" w:lineRule="exact"/>
        <w:ind w:firstLine="435"/>
        <w:jc w:val="right"/>
        <w:rPr>
          <w:rFonts w:hint="eastAsia" w:asciiTheme="minorEastAsia" w:hAnsiTheme="minorEastAsia" w:eastAsiaTheme="minorEastAsia" w:cstheme="minorEastAsia"/>
          <w:i w:val="0"/>
          <w:iCs w:val="0"/>
          <w:sz w:val="28"/>
          <w:szCs w:val="28"/>
          <w:u w:val="single"/>
        </w:rPr>
      </w:pPr>
      <w:r>
        <w:rPr>
          <w:rFonts w:hint="eastAsia" w:asciiTheme="minorEastAsia" w:hAnsiTheme="minorEastAsia" w:eastAsiaTheme="minorEastAsia" w:cstheme="minorEastAsia"/>
          <w:i w:val="0"/>
          <w:iCs w:val="0"/>
          <w:sz w:val="28"/>
          <w:szCs w:val="28"/>
        </w:rPr>
        <w:t>投标人名称（盖章）：</w:t>
      </w:r>
    </w:p>
    <w:p w14:paraId="0248B00B">
      <w:pPr>
        <w:spacing w:line="500" w:lineRule="exact"/>
        <w:ind w:firstLine="435"/>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法定代表人（签字或盖章）：</w:t>
      </w:r>
    </w:p>
    <w:p w14:paraId="11CD32CE">
      <w:pPr>
        <w:spacing w:line="500" w:lineRule="exact"/>
        <w:ind w:firstLine="435"/>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授权日期：</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年</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月</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日</w:t>
      </w:r>
    </w:p>
    <w:p w14:paraId="147A6F4C">
      <w:pP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br w:type="page"/>
      </w:r>
    </w:p>
    <w:p w14:paraId="4091F343">
      <w:pPr>
        <w:spacing w:line="500" w:lineRule="exact"/>
        <w:ind w:firstLine="561" w:firstLineChars="200"/>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授权委托书（投标人为自然人或其他组织）</w:t>
      </w:r>
    </w:p>
    <w:p w14:paraId="59336B08">
      <w:pPr>
        <w:spacing w:line="500" w:lineRule="exact"/>
        <w:ind w:firstLine="560" w:firstLineChars="200"/>
        <w:rPr>
          <w:rFonts w:hint="eastAsia" w:asciiTheme="minorEastAsia" w:hAnsiTheme="minorEastAsia" w:eastAsiaTheme="minorEastAsia" w:cstheme="minorEastAsia"/>
          <w:i w:val="0"/>
          <w:iCs w:val="0"/>
          <w:sz w:val="28"/>
          <w:szCs w:val="28"/>
        </w:rPr>
      </w:pPr>
    </w:p>
    <w:p w14:paraId="7CAE311D">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__________________（</w:t>
      </w:r>
      <w:r>
        <w:rPr>
          <w:rFonts w:hint="eastAsia" w:asciiTheme="minorEastAsia" w:hAnsiTheme="minorEastAsia" w:eastAsiaTheme="minorEastAsia" w:cstheme="minorEastAsia"/>
          <w:bCs/>
          <w:i w:val="0"/>
          <w:iCs w:val="0"/>
          <w:sz w:val="28"/>
          <w:szCs w:val="28"/>
        </w:rPr>
        <w:t>采购人</w:t>
      </w:r>
      <w:r>
        <w:rPr>
          <w:rFonts w:hint="eastAsia" w:asciiTheme="minorEastAsia" w:hAnsiTheme="minorEastAsia" w:eastAsiaTheme="minorEastAsia" w:cstheme="minorEastAsia"/>
          <w:i w:val="0"/>
          <w:iCs w:val="0"/>
          <w:sz w:val="28"/>
          <w:szCs w:val="28"/>
        </w:rPr>
        <w:t>）：</w:t>
      </w:r>
    </w:p>
    <w:p w14:paraId="0E8B655C">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本授权声明：</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（投标人名称）授权</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（被授权人姓名、职务）</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 xml:space="preserve">为我方 “ </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bCs/>
          <w:i w:val="0"/>
          <w:iCs w:val="0"/>
          <w:sz w:val="28"/>
          <w:szCs w:val="28"/>
        </w:rPr>
        <w:t>（项目名称、项目编号）</w:t>
      </w:r>
      <w:r>
        <w:rPr>
          <w:rFonts w:hint="eastAsia" w:asciiTheme="minorEastAsia" w:hAnsiTheme="minorEastAsia" w:eastAsiaTheme="minorEastAsia" w:cstheme="minorEastAsia"/>
          <w:i w:val="0"/>
          <w:iCs w:val="0"/>
          <w:sz w:val="28"/>
          <w:szCs w:val="28"/>
        </w:rPr>
        <w:t>” 项目投标活动的合法代表，以我方名义全权处理该项目有关投标、签订合同以及执行合同等一切事宜。</w:t>
      </w:r>
    </w:p>
    <w:p w14:paraId="27F5F3DE">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Cs/>
          <w:i w:val="0"/>
          <w:iCs w:val="0"/>
          <w:sz w:val="28"/>
          <w:szCs w:val="28"/>
        </w:rPr>
        <w:t>被授权人</w:t>
      </w:r>
      <w:r>
        <w:rPr>
          <w:rFonts w:hint="eastAsia" w:asciiTheme="minorEastAsia" w:hAnsiTheme="minorEastAsia" w:eastAsiaTheme="minorEastAsia" w:cstheme="minorEastAsia"/>
          <w:i w:val="0"/>
          <w:iCs w:val="0"/>
          <w:sz w:val="28"/>
          <w:szCs w:val="28"/>
        </w:rPr>
        <w:t>无权转让本授权，特此声明。</w:t>
      </w:r>
    </w:p>
    <w:p w14:paraId="47DBBD76">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附：授权人及被授权人身份证正反面复印件</w:t>
      </w:r>
    </w:p>
    <w:p w14:paraId="24D1F24E">
      <w:pPr>
        <w:pStyle w:val="35"/>
        <w:spacing w:line="500" w:lineRule="exact"/>
        <w:ind w:firstLine="560" w:firstLineChars="200"/>
        <w:rPr>
          <w:rFonts w:hint="eastAsia" w:asciiTheme="minorEastAsia" w:hAnsiTheme="minorEastAsia" w:eastAsiaTheme="minorEastAsia" w:cstheme="minorEastAsia"/>
          <w:i w:val="0"/>
          <w:iCs w:val="0"/>
          <w:sz w:val="28"/>
          <w:szCs w:val="28"/>
        </w:rPr>
      </w:pPr>
    </w:p>
    <w:p w14:paraId="3AC71D55">
      <w:pPr>
        <w:spacing w:line="500" w:lineRule="exact"/>
        <w:ind w:firstLine="560" w:firstLineChars="200"/>
        <w:rPr>
          <w:rFonts w:hint="eastAsia" w:asciiTheme="minorEastAsia" w:hAnsiTheme="minorEastAsia" w:eastAsiaTheme="minorEastAsia" w:cstheme="minorEastAsia"/>
          <w:i w:val="0"/>
          <w:iCs w:val="0"/>
          <w:sz w:val="28"/>
          <w:szCs w:val="28"/>
        </w:rPr>
      </w:pPr>
    </w:p>
    <w:p w14:paraId="0A5751D5">
      <w:pPr>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授权人（签字或盖名章）：</w:t>
      </w:r>
    </w:p>
    <w:p w14:paraId="10EAF93B">
      <w:pPr>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被授权人（签字）：   </w:t>
      </w:r>
    </w:p>
    <w:p w14:paraId="1734068D">
      <w:pPr>
        <w:pStyle w:val="2"/>
        <w:spacing w:line="360" w:lineRule="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日    期：   年   月   日</w:t>
      </w:r>
    </w:p>
    <w:p w14:paraId="5C1B23CB">
      <w:pPr>
        <w:spacing w:line="500" w:lineRule="exact"/>
        <w:ind w:firstLine="435"/>
        <w:jc w:val="right"/>
        <w:rPr>
          <w:rFonts w:hint="eastAsia" w:asciiTheme="minorEastAsia" w:hAnsiTheme="minorEastAsia" w:eastAsiaTheme="minorEastAsia" w:cstheme="minorEastAsia"/>
          <w:i w:val="0"/>
          <w:iCs w:val="0"/>
          <w:sz w:val="28"/>
          <w:szCs w:val="28"/>
        </w:rPr>
      </w:pPr>
    </w:p>
    <w:p w14:paraId="3FB36EE2">
      <w:pPr>
        <w:spacing w:line="500" w:lineRule="exact"/>
        <w:rPr>
          <w:rFonts w:hint="eastAsia" w:asciiTheme="minorEastAsia" w:hAnsiTheme="minorEastAsia" w:eastAsiaTheme="minorEastAsia" w:cstheme="minorEastAsia"/>
          <w:b/>
          <w:i w:val="0"/>
          <w:iCs w:val="0"/>
          <w:sz w:val="28"/>
          <w:szCs w:val="28"/>
        </w:rPr>
      </w:pPr>
    </w:p>
    <w:p w14:paraId="3414F332">
      <w:pPr>
        <w:spacing w:line="500" w:lineRule="exact"/>
        <w:ind w:firstLine="4760" w:firstLineChars="1700"/>
        <w:jc w:val="right"/>
        <w:rPr>
          <w:rFonts w:hint="eastAsia" w:asciiTheme="minorEastAsia" w:hAnsiTheme="minorEastAsia" w:eastAsiaTheme="minorEastAsia" w:cstheme="minorEastAsia"/>
          <w:i w:val="0"/>
          <w:iCs w:val="0"/>
          <w:sz w:val="28"/>
          <w:szCs w:val="28"/>
        </w:rPr>
      </w:pPr>
    </w:p>
    <w:p w14:paraId="78D0F6E7">
      <w:pPr>
        <w:pStyle w:val="91"/>
        <w:spacing w:line="500" w:lineRule="exact"/>
        <w:ind w:firstLine="0" w:firstLineChars="0"/>
        <w:jc w:val="center"/>
        <w:outlineLvl w:val="1"/>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四、投标人基本情况表</w:t>
      </w:r>
    </w:p>
    <w:tbl>
      <w:tblPr>
        <w:tblStyle w:val="36"/>
        <w:tblW w:w="0" w:type="auto"/>
        <w:jc w:val="center"/>
        <w:tblLayout w:type="fixed"/>
        <w:tblCellMar>
          <w:top w:w="0" w:type="dxa"/>
          <w:left w:w="108" w:type="dxa"/>
          <w:bottom w:w="0" w:type="dxa"/>
          <w:right w:w="108" w:type="dxa"/>
        </w:tblCellMar>
      </w:tblPr>
      <w:tblGrid>
        <w:gridCol w:w="1807"/>
        <w:gridCol w:w="1415"/>
        <w:gridCol w:w="1854"/>
        <w:gridCol w:w="1437"/>
        <w:gridCol w:w="2006"/>
      </w:tblGrid>
      <w:tr w14:paraId="4BC9C40B">
        <w:trPr>
          <w:trHeight w:val="10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407A88">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投标人名称</w:t>
            </w:r>
          </w:p>
        </w:tc>
        <w:tc>
          <w:tcPr>
            <w:tcW w:w="6712" w:type="dxa"/>
            <w:gridSpan w:val="4"/>
            <w:tcBorders>
              <w:top w:val="single" w:color="auto" w:sz="4" w:space="0"/>
              <w:left w:val="nil"/>
              <w:bottom w:val="single" w:color="auto" w:sz="4" w:space="0"/>
              <w:right w:val="single" w:color="auto" w:sz="4" w:space="0"/>
            </w:tcBorders>
            <w:vAlign w:val="center"/>
          </w:tcPr>
          <w:p w14:paraId="6DFC22B9">
            <w:pPr>
              <w:spacing w:line="500" w:lineRule="exact"/>
              <w:jc w:val="center"/>
              <w:rPr>
                <w:rFonts w:hint="eastAsia" w:asciiTheme="minorEastAsia" w:hAnsiTheme="minorEastAsia" w:eastAsiaTheme="minorEastAsia" w:cstheme="minorEastAsia"/>
                <w:i w:val="0"/>
                <w:iCs w:val="0"/>
                <w:sz w:val="28"/>
                <w:szCs w:val="28"/>
              </w:rPr>
            </w:pPr>
          </w:p>
        </w:tc>
      </w:tr>
      <w:tr w14:paraId="07B8E2E6">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7FEEC74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注册地址</w:t>
            </w:r>
          </w:p>
        </w:tc>
        <w:tc>
          <w:tcPr>
            <w:tcW w:w="3269" w:type="dxa"/>
            <w:gridSpan w:val="2"/>
            <w:tcBorders>
              <w:top w:val="single" w:color="auto" w:sz="4" w:space="0"/>
              <w:left w:val="nil"/>
              <w:bottom w:val="single" w:color="auto" w:sz="4" w:space="0"/>
              <w:right w:val="single" w:color="000000" w:sz="4" w:space="0"/>
            </w:tcBorders>
            <w:vAlign w:val="center"/>
          </w:tcPr>
          <w:p w14:paraId="3C937EA6">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5DE55286">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邮政编码</w:t>
            </w:r>
          </w:p>
        </w:tc>
        <w:tc>
          <w:tcPr>
            <w:tcW w:w="2006" w:type="dxa"/>
            <w:tcBorders>
              <w:top w:val="nil"/>
              <w:left w:val="nil"/>
              <w:bottom w:val="single" w:color="auto" w:sz="4" w:space="0"/>
              <w:right w:val="single" w:color="auto" w:sz="4" w:space="0"/>
            </w:tcBorders>
            <w:vAlign w:val="center"/>
          </w:tcPr>
          <w:p w14:paraId="16805923">
            <w:pPr>
              <w:spacing w:line="500" w:lineRule="exact"/>
              <w:jc w:val="center"/>
              <w:rPr>
                <w:rFonts w:hint="eastAsia" w:asciiTheme="minorEastAsia" w:hAnsiTheme="minorEastAsia" w:eastAsiaTheme="minorEastAsia" w:cstheme="minorEastAsia"/>
                <w:i w:val="0"/>
                <w:iCs w:val="0"/>
                <w:sz w:val="28"/>
                <w:szCs w:val="28"/>
              </w:rPr>
            </w:pPr>
          </w:p>
        </w:tc>
      </w:tr>
      <w:tr w14:paraId="10B6F2A4">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56FA18C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成立时间</w:t>
            </w:r>
          </w:p>
        </w:tc>
        <w:tc>
          <w:tcPr>
            <w:tcW w:w="3269" w:type="dxa"/>
            <w:gridSpan w:val="2"/>
            <w:tcBorders>
              <w:top w:val="single" w:color="auto" w:sz="4" w:space="0"/>
              <w:left w:val="nil"/>
              <w:bottom w:val="single" w:color="auto" w:sz="4" w:space="0"/>
              <w:right w:val="single" w:color="000000" w:sz="4" w:space="0"/>
            </w:tcBorders>
            <w:vAlign w:val="center"/>
          </w:tcPr>
          <w:p w14:paraId="1719CA1A">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2BBE914F">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企业性质</w:t>
            </w:r>
          </w:p>
        </w:tc>
        <w:tc>
          <w:tcPr>
            <w:tcW w:w="2006" w:type="dxa"/>
            <w:tcBorders>
              <w:top w:val="nil"/>
              <w:left w:val="nil"/>
              <w:bottom w:val="single" w:color="auto" w:sz="4" w:space="0"/>
              <w:right w:val="single" w:color="auto" w:sz="4" w:space="0"/>
            </w:tcBorders>
            <w:vAlign w:val="center"/>
          </w:tcPr>
          <w:p w14:paraId="52D926C5">
            <w:pPr>
              <w:spacing w:line="500" w:lineRule="exact"/>
              <w:jc w:val="center"/>
              <w:rPr>
                <w:rFonts w:hint="eastAsia" w:asciiTheme="minorEastAsia" w:hAnsiTheme="minorEastAsia" w:eastAsiaTheme="minorEastAsia" w:cstheme="minorEastAsia"/>
                <w:i w:val="0"/>
                <w:iCs w:val="0"/>
                <w:sz w:val="28"/>
                <w:szCs w:val="28"/>
              </w:rPr>
            </w:pPr>
          </w:p>
        </w:tc>
      </w:tr>
      <w:tr w14:paraId="76A1925C">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4561351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社会统一信用代码</w:t>
            </w:r>
          </w:p>
        </w:tc>
        <w:tc>
          <w:tcPr>
            <w:tcW w:w="3269" w:type="dxa"/>
            <w:gridSpan w:val="2"/>
            <w:tcBorders>
              <w:top w:val="single" w:color="auto" w:sz="4" w:space="0"/>
              <w:left w:val="nil"/>
              <w:bottom w:val="single" w:color="auto" w:sz="4" w:space="0"/>
              <w:right w:val="single" w:color="000000" w:sz="4" w:space="0"/>
            </w:tcBorders>
            <w:vAlign w:val="center"/>
          </w:tcPr>
          <w:p w14:paraId="2A91B1BE">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5ECCBD25">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注册资金</w:t>
            </w:r>
          </w:p>
        </w:tc>
        <w:tc>
          <w:tcPr>
            <w:tcW w:w="2006" w:type="dxa"/>
            <w:tcBorders>
              <w:top w:val="nil"/>
              <w:left w:val="nil"/>
              <w:bottom w:val="single" w:color="auto" w:sz="4" w:space="0"/>
              <w:right w:val="single" w:color="auto" w:sz="4" w:space="0"/>
            </w:tcBorders>
            <w:vAlign w:val="center"/>
          </w:tcPr>
          <w:p w14:paraId="4BE72F51">
            <w:pPr>
              <w:spacing w:line="500" w:lineRule="exact"/>
              <w:jc w:val="center"/>
              <w:rPr>
                <w:rFonts w:hint="eastAsia" w:asciiTheme="minorEastAsia" w:hAnsiTheme="minorEastAsia" w:eastAsiaTheme="minorEastAsia" w:cstheme="minorEastAsia"/>
                <w:i w:val="0"/>
                <w:iCs w:val="0"/>
                <w:sz w:val="28"/>
                <w:szCs w:val="28"/>
              </w:rPr>
            </w:pPr>
          </w:p>
        </w:tc>
      </w:tr>
      <w:tr w14:paraId="432C2197">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1B11942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授权人</w:t>
            </w:r>
          </w:p>
        </w:tc>
        <w:tc>
          <w:tcPr>
            <w:tcW w:w="1415" w:type="dxa"/>
            <w:tcBorders>
              <w:top w:val="nil"/>
              <w:left w:val="nil"/>
              <w:bottom w:val="single" w:color="auto" w:sz="4" w:space="0"/>
              <w:right w:val="single" w:color="auto" w:sz="4" w:space="0"/>
            </w:tcBorders>
            <w:vAlign w:val="center"/>
          </w:tcPr>
          <w:p w14:paraId="2B4A6933">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姓名</w:t>
            </w:r>
          </w:p>
        </w:tc>
        <w:tc>
          <w:tcPr>
            <w:tcW w:w="1854" w:type="dxa"/>
            <w:tcBorders>
              <w:top w:val="nil"/>
              <w:left w:val="nil"/>
              <w:bottom w:val="single" w:color="auto" w:sz="4" w:space="0"/>
              <w:right w:val="single" w:color="auto" w:sz="4" w:space="0"/>
            </w:tcBorders>
            <w:vAlign w:val="center"/>
          </w:tcPr>
          <w:p w14:paraId="3E77FC32">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14F8EFCC">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电话</w:t>
            </w:r>
          </w:p>
        </w:tc>
        <w:tc>
          <w:tcPr>
            <w:tcW w:w="2006" w:type="dxa"/>
            <w:tcBorders>
              <w:top w:val="nil"/>
              <w:left w:val="nil"/>
              <w:bottom w:val="single" w:color="auto" w:sz="4" w:space="0"/>
              <w:right w:val="single" w:color="auto" w:sz="4" w:space="0"/>
            </w:tcBorders>
            <w:vAlign w:val="center"/>
          </w:tcPr>
          <w:p w14:paraId="30600394">
            <w:pPr>
              <w:spacing w:line="500" w:lineRule="exact"/>
              <w:jc w:val="center"/>
              <w:rPr>
                <w:rFonts w:hint="eastAsia" w:asciiTheme="minorEastAsia" w:hAnsiTheme="minorEastAsia" w:eastAsiaTheme="minorEastAsia" w:cstheme="minorEastAsia"/>
                <w:i w:val="0"/>
                <w:iCs w:val="0"/>
                <w:sz w:val="28"/>
                <w:szCs w:val="28"/>
              </w:rPr>
            </w:pPr>
          </w:p>
        </w:tc>
      </w:tr>
      <w:tr w14:paraId="329482ED">
        <w:trPr>
          <w:trHeight w:val="930" w:hRule="atLeast"/>
          <w:jc w:val="center"/>
        </w:trPr>
        <w:tc>
          <w:tcPr>
            <w:tcW w:w="1807" w:type="dxa"/>
            <w:vMerge w:val="restart"/>
            <w:tcBorders>
              <w:top w:val="nil"/>
              <w:left w:val="single" w:color="auto" w:sz="4" w:space="0"/>
              <w:bottom w:val="single" w:color="auto" w:sz="4" w:space="0"/>
              <w:right w:val="single" w:color="auto" w:sz="4" w:space="0"/>
            </w:tcBorders>
            <w:vAlign w:val="center"/>
          </w:tcPr>
          <w:p w14:paraId="472708EB">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联系方式</w:t>
            </w:r>
          </w:p>
        </w:tc>
        <w:tc>
          <w:tcPr>
            <w:tcW w:w="1415" w:type="dxa"/>
            <w:tcBorders>
              <w:top w:val="nil"/>
              <w:left w:val="nil"/>
              <w:bottom w:val="single" w:color="auto" w:sz="4" w:space="0"/>
              <w:right w:val="single" w:color="auto" w:sz="4" w:space="0"/>
            </w:tcBorders>
            <w:vAlign w:val="center"/>
          </w:tcPr>
          <w:p w14:paraId="61A24801">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联系人</w:t>
            </w:r>
          </w:p>
        </w:tc>
        <w:tc>
          <w:tcPr>
            <w:tcW w:w="1854" w:type="dxa"/>
            <w:tcBorders>
              <w:top w:val="single" w:color="auto" w:sz="4" w:space="0"/>
              <w:left w:val="nil"/>
              <w:bottom w:val="single" w:color="auto" w:sz="4" w:space="0"/>
              <w:right w:val="single" w:color="000000" w:sz="4" w:space="0"/>
            </w:tcBorders>
            <w:vAlign w:val="center"/>
          </w:tcPr>
          <w:p w14:paraId="125240BA">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52B9B2DF">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电话</w:t>
            </w:r>
          </w:p>
        </w:tc>
        <w:tc>
          <w:tcPr>
            <w:tcW w:w="2006" w:type="dxa"/>
            <w:tcBorders>
              <w:top w:val="nil"/>
              <w:left w:val="nil"/>
              <w:bottom w:val="single" w:color="auto" w:sz="4" w:space="0"/>
              <w:right w:val="single" w:color="auto" w:sz="4" w:space="0"/>
            </w:tcBorders>
            <w:vAlign w:val="center"/>
          </w:tcPr>
          <w:p w14:paraId="7F4787D0">
            <w:pPr>
              <w:spacing w:line="500" w:lineRule="exact"/>
              <w:jc w:val="center"/>
              <w:rPr>
                <w:rFonts w:hint="eastAsia" w:asciiTheme="minorEastAsia" w:hAnsiTheme="minorEastAsia" w:eastAsiaTheme="minorEastAsia" w:cstheme="minorEastAsia"/>
                <w:i w:val="0"/>
                <w:iCs w:val="0"/>
                <w:sz w:val="28"/>
                <w:szCs w:val="28"/>
              </w:rPr>
            </w:pPr>
          </w:p>
        </w:tc>
      </w:tr>
      <w:tr w14:paraId="16E66F4D">
        <w:trPr>
          <w:trHeight w:val="930"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6FE64E9">
            <w:pPr>
              <w:spacing w:line="500" w:lineRule="exact"/>
              <w:jc w:val="center"/>
              <w:rPr>
                <w:rFonts w:hint="eastAsia" w:asciiTheme="minorEastAsia" w:hAnsiTheme="minorEastAsia" w:eastAsiaTheme="minorEastAsia" w:cstheme="minorEastAsia"/>
                <w:i w:val="0"/>
                <w:iCs w:val="0"/>
                <w:sz w:val="28"/>
                <w:szCs w:val="28"/>
              </w:rPr>
            </w:pPr>
          </w:p>
        </w:tc>
        <w:tc>
          <w:tcPr>
            <w:tcW w:w="1415" w:type="dxa"/>
            <w:tcBorders>
              <w:top w:val="nil"/>
              <w:left w:val="nil"/>
              <w:bottom w:val="single" w:color="auto" w:sz="4" w:space="0"/>
              <w:right w:val="single" w:color="auto" w:sz="4" w:space="0"/>
            </w:tcBorders>
            <w:vAlign w:val="center"/>
          </w:tcPr>
          <w:p w14:paraId="2F8F4A7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邮箱</w:t>
            </w:r>
          </w:p>
        </w:tc>
        <w:tc>
          <w:tcPr>
            <w:tcW w:w="1854" w:type="dxa"/>
            <w:tcBorders>
              <w:top w:val="single" w:color="auto" w:sz="4" w:space="0"/>
              <w:left w:val="nil"/>
              <w:bottom w:val="single" w:color="auto" w:sz="4" w:space="0"/>
              <w:right w:val="single" w:color="000000" w:sz="4" w:space="0"/>
            </w:tcBorders>
            <w:vAlign w:val="center"/>
          </w:tcPr>
          <w:p w14:paraId="7B90DB0B">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47FCED44">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网址</w:t>
            </w:r>
          </w:p>
        </w:tc>
        <w:tc>
          <w:tcPr>
            <w:tcW w:w="2006" w:type="dxa"/>
            <w:tcBorders>
              <w:top w:val="nil"/>
              <w:left w:val="nil"/>
              <w:bottom w:val="single" w:color="auto" w:sz="4" w:space="0"/>
              <w:right w:val="single" w:color="auto" w:sz="4" w:space="0"/>
            </w:tcBorders>
            <w:vAlign w:val="center"/>
          </w:tcPr>
          <w:p w14:paraId="19860152">
            <w:pPr>
              <w:spacing w:line="500" w:lineRule="exact"/>
              <w:jc w:val="center"/>
              <w:rPr>
                <w:rFonts w:hint="eastAsia" w:asciiTheme="minorEastAsia" w:hAnsiTheme="minorEastAsia" w:eastAsiaTheme="minorEastAsia" w:cstheme="minorEastAsia"/>
                <w:i w:val="0"/>
                <w:iCs w:val="0"/>
                <w:sz w:val="28"/>
                <w:szCs w:val="28"/>
              </w:rPr>
            </w:pPr>
          </w:p>
        </w:tc>
      </w:tr>
      <w:tr w14:paraId="0ED08438">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0F865853">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开户银行</w:t>
            </w:r>
          </w:p>
        </w:tc>
        <w:tc>
          <w:tcPr>
            <w:tcW w:w="3269" w:type="dxa"/>
            <w:gridSpan w:val="2"/>
            <w:tcBorders>
              <w:top w:val="single" w:color="auto" w:sz="4" w:space="0"/>
              <w:left w:val="nil"/>
              <w:bottom w:val="single" w:color="auto" w:sz="4" w:space="0"/>
              <w:right w:val="single" w:color="000000" w:sz="4" w:space="0"/>
            </w:tcBorders>
            <w:vAlign w:val="center"/>
          </w:tcPr>
          <w:p w14:paraId="354F8B8E">
            <w:pPr>
              <w:spacing w:line="500" w:lineRule="exact"/>
              <w:jc w:val="center"/>
              <w:rPr>
                <w:rFonts w:hint="eastAsia" w:asciiTheme="minorEastAsia" w:hAnsiTheme="minorEastAsia" w:eastAsiaTheme="minorEastAsia" w:cstheme="minorEastAsia"/>
                <w:i w:val="0"/>
                <w:iCs w:val="0"/>
                <w:sz w:val="28"/>
                <w:szCs w:val="28"/>
              </w:rPr>
            </w:pPr>
          </w:p>
        </w:tc>
        <w:tc>
          <w:tcPr>
            <w:tcW w:w="1437" w:type="dxa"/>
            <w:tcBorders>
              <w:top w:val="nil"/>
              <w:left w:val="nil"/>
              <w:bottom w:val="single" w:color="auto" w:sz="4" w:space="0"/>
              <w:right w:val="single" w:color="auto" w:sz="4" w:space="0"/>
            </w:tcBorders>
            <w:vAlign w:val="center"/>
          </w:tcPr>
          <w:p w14:paraId="42B428C8">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账号</w:t>
            </w:r>
          </w:p>
        </w:tc>
        <w:tc>
          <w:tcPr>
            <w:tcW w:w="2006" w:type="dxa"/>
            <w:tcBorders>
              <w:top w:val="nil"/>
              <w:left w:val="nil"/>
              <w:bottom w:val="single" w:color="auto" w:sz="4" w:space="0"/>
              <w:right w:val="single" w:color="auto" w:sz="4" w:space="0"/>
            </w:tcBorders>
            <w:vAlign w:val="center"/>
          </w:tcPr>
          <w:p w14:paraId="0EEBEEF6">
            <w:pPr>
              <w:spacing w:line="500" w:lineRule="exact"/>
              <w:jc w:val="center"/>
              <w:rPr>
                <w:rFonts w:hint="eastAsia" w:asciiTheme="minorEastAsia" w:hAnsiTheme="minorEastAsia" w:eastAsiaTheme="minorEastAsia" w:cstheme="minorEastAsia"/>
                <w:i w:val="0"/>
                <w:iCs w:val="0"/>
                <w:sz w:val="28"/>
                <w:szCs w:val="28"/>
              </w:rPr>
            </w:pPr>
          </w:p>
        </w:tc>
      </w:tr>
      <w:tr w14:paraId="22F3C2D2">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6887B276">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经营范围</w:t>
            </w:r>
          </w:p>
        </w:tc>
        <w:tc>
          <w:tcPr>
            <w:tcW w:w="6712" w:type="dxa"/>
            <w:gridSpan w:val="4"/>
            <w:tcBorders>
              <w:top w:val="single" w:color="auto" w:sz="4" w:space="0"/>
              <w:left w:val="nil"/>
              <w:bottom w:val="single" w:color="auto" w:sz="4" w:space="0"/>
              <w:right w:val="single" w:color="000000" w:sz="4" w:space="0"/>
            </w:tcBorders>
            <w:vAlign w:val="center"/>
          </w:tcPr>
          <w:p w14:paraId="196A882C">
            <w:pPr>
              <w:spacing w:line="500" w:lineRule="exact"/>
              <w:jc w:val="center"/>
              <w:rPr>
                <w:rFonts w:hint="eastAsia" w:asciiTheme="minorEastAsia" w:hAnsiTheme="minorEastAsia" w:eastAsiaTheme="minorEastAsia" w:cstheme="minorEastAsia"/>
                <w:i w:val="0"/>
                <w:iCs w:val="0"/>
                <w:sz w:val="28"/>
                <w:szCs w:val="28"/>
              </w:rPr>
            </w:pPr>
          </w:p>
        </w:tc>
      </w:tr>
      <w:tr w14:paraId="203F67CC">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26FEE3B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单位简介、优势及特长</w:t>
            </w:r>
          </w:p>
        </w:tc>
        <w:tc>
          <w:tcPr>
            <w:tcW w:w="6712" w:type="dxa"/>
            <w:gridSpan w:val="4"/>
            <w:tcBorders>
              <w:top w:val="single" w:color="auto" w:sz="4" w:space="0"/>
              <w:left w:val="nil"/>
              <w:bottom w:val="single" w:color="auto" w:sz="4" w:space="0"/>
              <w:right w:val="single" w:color="000000" w:sz="4" w:space="0"/>
            </w:tcBorders>
            <w:vAlign w:val="center"/>
          </w:tcPr>
          <w:p w14:paraId="1CDF9D61">
            <w:pPr>
              <w:spacing w:line="500" w:lineRule="exact"/>
              <w:jc w:val="center"/>
              <w:rPr>
                <w:rFonts w:hint="eastAsia" w:asciiTheme="minorEastAsia" w:hAnsiTheme="minorEastAsia" w:eastAsiaTheme="minorEastAsia" w:cstheme="minorEastAsia"/>
                <w:i w:val="0"/>
                <w:iCs w:val="0"/>
                <w:sz w:val="28"/>
                <w:szCs w:val="28"/>
              </w:rPr>
            </w:pPr>
          </w:p>
        </w:tc>
      </w:tr>
    </w:tbl>
    <w:p w14:paraId="104A1E0E">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备注：</w:t>
      </w:r>
      <w:r>
        <w:rPr>
          <w:rFonts w:hint="eastAsia" w:asciiTheme="minorEastAsia" w:hAnsiTheme="minorEastAsia" w:eastAsiaTheme="minorEastAsia" w:cstheme="minorEastAsia"/>
          <w:i w:val="0"/>
          <w:iCs w:val="0"/>
          <w:sz w:val="28"/>
          <w:szCs w:val="28"/>
        </w:rPr>
        <w:t>自然人或其他组织格式自拟。</w:t>
      </w:r>
      <w:r>
        <w:rPr>
          <w:rFonts w:hint="eastAsia" w:asciiTheme="minorEastAsia" w:hAnsiTheme="minorEastAsia" w:eastAsiaTheme="minorEastAsia" w:cstheme="minorEastAsia"/>
          <w:i w:val="0"/>
          <w:iCs w:val="0"/>
          <w:sz w:val="28"/>
          <w:szCs w:val="28"/>
        </w:rPr>
        <w:br w:type="page"/>
      </w:r>
    </w:p>
    <w:p w14:paraId="01D8E904">
      <w:pPr>
        <w:numPr>
          <w:ilvl w:val="0"/>
          <w:numId w:val="7"/>
        </w:numPr>
        <w:spacing w:line="500" w:lineRule="exact"/>
        <w:ind w:firstLine="140" w:firstLineChars="5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营业执照</w:t>
      </w:r>
    </w:p>
    <w:p w14:paraId="0E39FDD6">
      <w:pPr>
        <w:pStyle w:val="92"/>
        <w:spacing w:line="500" w:lineRule="exact"/>
        <w:textAlignment w:val="center"/>
        <w:rPr>
          <w:rFonts w:hint="eastAsia" w:asciiTheme="minorEastAsia" w:hAnsiTheme="minorEastAsia" w:eastAsiaTheme="minorEastAsia" w:cstheme="minorEastAsia"/>
          <w:i w:val="0"/>
          <w:iCs w:val="0"/>
          <w:sz w:val="28"/>
          <w:szCs w:val="28"/>
        </w:rPr>
      </w:pPr>
    </w:p>
    <w:p w14:paraId="7FD2D8FD">
      <w:pPr>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p w14:paraId="278EAFFB">
      <w:pP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r>
        <w:rPr>
          <w:rFonts w:hint="eastAsia" w:asciiTheme="minorEastAsia" w:hAnsiTheme="minorEastAsia" w:eastAsiaTheme="minorEastAsia" w:cstheme="minorEastAsia"/>
          <w:i w:val="0"/>
          <w:iCs w:val="0"/>
          <w:sz w:val="28"/>
          <w:szCs w:val="28"/>
        </w:rPr>
        <w:br w:type="page"/>
      </w:r>
    </w:p>
    <w:p w14:paraId="60D5DD83">
      <w:pPr>
        <w:numPr>
          <w:ilvl w:val="0"/>
          <w:numId w:val="7"/>
        </w:numPr>
        <w:spacing w:line="500" w:lineRule="exact"/>
        <w:ind w:firstLine="140" w:firstLineChars="5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具有良好的商业信誉和健全的财务会计制度</w:t>
      </w:r>
    </w:p>
    <w:p w14:paraId="56908235">
      <w:pPr>
        <w:pStyle w:val="92"/>
        <w:spacing w:line="500" w:lineRule="exact"/>
        <w:textAlignment w:val="center"/>
        <w:rPr>
          <w:rFonts w:hint="eastAsia" w:asciiTheme="minorEastAsia" w:hAnsiTheme="minorEastAsia" w:eastAsiaTheme="minorEastAsia" w:cstheme="minorEastAsia"/>
          <w:i w:val="0"/>
          <w:iCs w:val="0"/>
          <w:sz w:val="28"/>
          <w:szCs w:val="28"/>
        </w:rPr>
      </w:pPr>
    </w:p>
    <w:p w14:paraId="7AE7C96E">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（投标人满足以下条件之一即可）</w:t>
      </w:r>
    </w:p>
    <w:p w14:paraId="79C25629">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提供近6个月</w:t>
      </w:r>
      <w:r>
        <w:rPr>
          <w:rFonts w:hint="eastAsia" w:asciiTheme="minorEastAsia" w:hAnsiTheme="minorEastAsia" w:eastAsiaTheme="minorEastAsia" w:cstheme="minorEastAsia"/>
          <w:i w:val="0"/>
          <w:iCs w:val="0"/>
          <w:sz w:val="28"/>
          <w:szCs w:val="28"/>
          <w:lang w:val="en-US" w:eastAsia="zh-CN"/>
        </w:rPr>
        <w:t>内任意1个月</w:t>
      </w:r>
      <w:r>
        <w:rPr>
          <w:rFonts w:hint="eastAsia" w:asciiTheme="minorEastAsia" w:hAnsiTheme="minorEastAsia" w:eastAsiaTheme="minorEastAsia" w:cstheme="minorEastAsia"/>
          <w:i w:val="0"/>
          <w:iCs w:val="0"/>
          <w:sz w:val="28"/>
          <w:szCs w:val="28"/>
        </w:rPr>
        <w:t>银行</w:t>
      </w:r>
      <w:r>
        <w:rPr>
          <w:rFonts w:hint="eastAsia" w:asciiTheme="minorEastAsia" w:hAnsiTheme="minorEastAsia" w:eastAsiaTheme="minorEastAsia" w:cstheme="minorEastAsia"/>
          <w:i w:val="0"/>
          <w:iCs w:val="0"/>
          <w:sz w:val="28"/>
          <w:szCs w:val="28"/>
          <w:lang w:val="en-US" w:eastAsia="zh-CN"/>
        </w:rPr>
        <w:t>出具的</w:t>
      </w:r>
      <w:r>
        <w:rPr>
          <w:rFonts w:hint="eastAsia" w:asciiTheme="minorEastAsia" w:hAnsiTheme="minorEastAsia" w:eastAsiaTheme="minorEastAsia" w:cstheme="minorEastAsia"/>
          <w:i w:val="0"/>
          <w:iCs w:val="0"/>
          <w:sz w:val="28"/>
          <w:szCs w:val="28"/>
        </w:rPr>
        <w:t>资信证明；或②提供2024年度或2025年度经第三方审计的财务审计报告；或③承诺函，格式自拟。</w:t>
      </w:r>
    </w:p>
    <w:p w14:paraId="610C223F">
      <w:pP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br w:type="page"/>
      </w:r>
    </w:p>
    <w:p w14:paraId="56A2E5FD">
      <w:pPr>
        <w:numPr>
          <w:ilvl w:val="0"/>
          <w:numId w:val="7"/>
        </w:numPr>
        <w:spacing w:line="500" w:lineRule="exact"/>
        <w:ind w:firstLine="140" w:firstLineChars="5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具有履行合同所必需的设备和专业技术能力</w:t>
      </w:r>
    </w:p>
    <w:p w14:paraId="0AEEE093">
      <w:pPr>
        <w:pStyle w:val="92"/>
        <w:spacing w:line="500" w:lineRule="exact"/>
        <w:textAlignment w:val="center"/>
        <w:rPr>
          <w:rFonts w:hint="eastAsia" w:asciiTheme="minorEastAsia" w:hAnsiTheme="minorEastAsia" w:eastAsiaTheme="minorEastAsia" w:cstheme="minorEastAsia"/>
          <w:i w:val="0"/>
          <w:iCs w:val="0"/>
          <w:sz w:val="28"/>
          <w:szCs w:val="28"/>
        </w:rPr>
      </w:pPr>
    </w:p>
    <w:p w14:paraId="6A5BD376">
      <w:pPr>
        <w:widowControl/>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提供：（1）承诺函，格式自拟。</w:t>
      </w:r>
    </w:p>
    <w:p w14:paraId="5BCD14C6">
      <w:pPr>
        <w:rPr>
          <w:rFonts w:hint="eastAsia" w:asciiTheme="minorEastAsia" w:hAnsiTheme="minorEastAsia" w:eastAsiaTheme="minorEastAsia" w:cstheme="minorEastAsia"/>
          <w:i w:val="0"/>
          <w:iCs w:val="0"/>
          <w:sz w:val="28"/>
          <w:szCs w:val="28"/>
        </w:rPr>
      </w:pPr>
    </w:p>
    <w:p w14:paraId="7C4FA830">
      <w:pPr>
        <w:rPr>
          <w:rFonts w:hint="eastAsia" w:asciiTheme="minorEastAsia" w:hAnsiTheme="minorEastAsia" w:eastAsiaTheme="minorEastAsia" w:cstheme="minorEastAsia"/>
          <w:i w:val="0"/>
          <w:iCs w:val="0"/>
          <w:sz w:val="28"/>
          <w:szCs w:val="28"/>
        </w:rPr>
      </w:pPr>
    </w:p>
    <w:p w14:paraId="579F42C1">
      <w:pPr>
        <w:rPr>
          <w:rFonts w:hint="eastAsia" w:asciiTheme="minorEastAsia" w:hAnsiTheme="minorEastAsia" w:eastAsiaTheme="minorEastAsia" w:cstheme="minorEastAsia"/>
          <w:i w:val="0"/>
          <w:iCs w:val="0"/>
          <w:sz w:val="28"/>
          <w:szCs w:val="28"/>
        </w:rPr>
      </w:pPr>
    </w:p>
    <w:p w14:paraId="24B8F501">
      <w:pPr>
        <w:numPr>
          <w:ilvl w:val="0"/>
          <w:numId w:val="7"/>
        </w:numPr>
        <w:spacing w:line="500" w:lineRule="exact"/>
        <w:ind w:firstLine="140" w:firstLineChars="5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有依法缴纳税收和社会保障资金的良好记录</w:t>
      </w:r>
    </w:p>
    <w:p w14:paraId="543FCB55">
      <w:pPr>
        <w:pStyle w:val="92"/>
        <w:spacing w:line="500" w:lineRule="exact"/>
        <w:textAlignment w:val="center"/>
        <w:rPr>
          <w:rFonts w:hint="eastAsia" w:asciiTheme="minorEastAsia" w:hAnsiTheme="minorEastAsia" w:eastAsiaTheme="minorEastAsia" w:cstheme="minorEastAsia"/>
          <w:i w:val="0"/>
          <w:iCs w:val="0"/>
          <w:sz w:val="28"/>
          <w:szCs w:val="28"/>
        </w:rPr>
      </w:pPr>
    </w:p>
    <w:p w14:paraId="37D8238F">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提供：（1）近6个月内任意</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rPr>
        <w:t>个月已依法缴纳税收的凭据，自然人提供承诺函，格式自拟；</w:t>
      </w:r>
    </w:p>
    <w:p w14:paraId="1940DE9B">
      <w:pPr>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（2）近6个月内任意</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rPr>
        <w:t>个月已依法缴纳社会保险的凭据，依法免税的投标人，应提供相应证明文件，自然人提供承诺函，格式自拟。</w:t>
      </w:r>
    </w:p>
    <w:p w14:paraId="0E59230D">
      <w:pPr>
        <w:rPr>
          <w:rFonts w:hint="eastAsia" w:asciiTheme="minorEastAsia" w:hAnsiTheme="minorEastAsia" w:eastAsiaTheme="minorEastAsia" w:cstheme="minorEastAsia"/>
          <w:i w:val="0"/>
          <w:iCs w:val="0"/>
          <w:sz w:val="28"/>
          <w:szCs w:val="28"/>
        </w:rPr>
      </w:pPr>
    </w:p>
    <w:p w14:paraId="094B88DF">
      <w:pPr>
        <w:rPr>
          <w:rFonts w:hint="eastAsia" w:asciiTheme="minorEastAsia" w:hAnsiTheme="minorEastAsia" w:eastAsiaTheme="minorEastAsia" w:cstheme="minorEastAsia"/>
          <w:i w:val="0"/>
          <w:iCs w:val="0"/>
          <w:sz w:val="28"/>
          <w:szCs w:val="28"/>
        </w:rPr>
      </w:pPr>
    </w:p>
    <w:p w14:paraId="301C3615">
      <w:pPr>
        <w:rPr>
          <w:rFonts w:hint="eastAsia" w:asciiTheme="minorEastAsia" w:hAnsiTheme="minorEastAsia" w:eastAsiaTheme="minorEastAsia" w:cstheme="minorEastAsia"/>
          <w:i w:val="0"/>
          <w:iCs w:val="0"/>
          <w:sz w:val="28"/>
          <w:szCs w:val="28"/>
        </w:rPr>
      </w:pPr>
    </w:p>
    <w:p w14:paraId="43C5FC47">
      <w:pPr>
        <w:numPr>
          <w:ilvl w:val="0"/>
          <w:numId w:val="7"/>
        </w:numPr>
        <w:spacing w:line="500" w:lineRule="exact"/>
        <w:ind w:firstLine="140" w:firstLineChars="5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参加采购活动前三年内，在经营活动中没有重大违法记录</w:t>
      </w:r>
    </w:p>
    <w:p w14:paraId="1C6AAE79">
      <w:pPr>
        <w:spacing w:line="500" w:lineRule="exact"/>
        <w:rPr>
          <w:rFonts w:hint="eastAsia" w:asciiTheme="minorEastAsia" w:hAnsiTheme="minorEastAsia" w:eastAsiaTheme="minorEastAsia" w:cstheme="minorEastAsia"/>
          <w:i w:val="0"/>
          <w:iCs w:val="0"/>
          <w:sz w:val="28"/>
          <w:szCs w:val="28"/>
        </w:rPr>
      </w:pPr>
    </w:p>
    <w:p w14:paraId="47639A18">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提供：承诺函，格式自拟。 </w:t>
      </w:r>
    </w:p>
    <w:p w14:paraId="1D4FD4A9">
      <w:pPr>
        <w:rPr>
          <w:rFonts w:hint="eastAsia" w:asciiTheme="minorEastAsia" w:hAnsiTheme="minorEastAsia" w:eastAsiaTheme="minorEastAsia" w:cstheme="minorEastAsia"/>
          <w:i w:val="0"/>
          <w:iCs w:val="0"/>
          <w:sz w:val="28"/>
          <w:szCs w:val="28"/>
        </w:rPr>
      </w:pPr>
    </w:p>
    <w:p w14:paraId="3EFC0EE6">
      <w:pPr>
        <w:rPr>
          <w:rFonts w:hint="eastAsia" w:asciiTheme="minorEastAsia" w:hAnsiTheme="minorEastAsia" w:eastAsiaTheme="minorEastAsia" w:cstheme="minorEastAsia"/>
          <w:i w:val="0"/>
          <w:iCs w:val="0"/>
          <w:sz w:val="28"/>
          <w:szCs w:val="28"/>
        </w:rPr>
      </w:pPr>
    </w:p>
    <w:p w14:paraId="637BCF42">
      <w:pPr>
        <w:rPr>
          <w:rFonts w:hint="eastAsia" w:asciiTheme="minorEastAsia" w:hAnsiTheme="minorEastAsia" w:eastAsiaTheme="minorEastAsia" w:cstheme="minorEastAsia"/>
          <w:i w:val="0"/>
          <w:iCs w:val="0"/>
          <w:sz w:val="28"/>
          <w:szCs w:val="28"/>
        </w:rPr>
      </w:pPr>
    </w:p>
    <w:p w14:paraId="49A79D61">
      <w:pPr>
        <w:rPr>
          <w:rFonts w:hint="eastAsia" w:asciiTheme="minorEastAsia" w:hAnsiTheme="minorEastAsia" w:eastAsiaTheme="minorEastAsia" w:cstheme="minorEastAsia"/>
          <w:i w:val="0"/>
          <w:iCs w:val="0"/>
          <w:sz w:val="28"/>
          <w:szCs w:val="28"/>
        </w:rPr>
      </w:pPr>
    </w:p>
    <w:p w14:paraId="34809568">
      <w:pPr>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（六）资格要求的其他资料</w:t>
      </w:r>
    </w:p>
    <w:p w14:paraId="38A1D31C">
      <w:pP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p>
    <w:p w14:paraId="3164EE08">
      <w:pPr>
        <w:spacing w:line="500" w:lineRule="exact"/>
        <w:jc w:val="center"/>
        <w:outlineLvl w:val="1"/>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五、类似业绩</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8"/>
      </w:tblGrid>
      <w:tr w14:paraId="1FC51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tcBorders>
              <w:top w:val="single" w:color="auto" w:sz="4" w:space="0"/>
            </w:tcBorders>
            <w:vAlign w:val="center"/>
          </w:tcPr>
          <w:p w14:paraId="4D8F6F1B">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序号</w:t>
            </w:r>
          </w:p>
        </w:tc>
        <w:tc>
          <w:tcPr>
            <w:tcW w:w="959" w:type="dxa"/>
            <w:vAlign w:val="center"/>
          </w:tcPr>
          <w:p w14:paraId="395DDA1F">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采购人</w:t>
            </w:r>
          </w:p>
        </w:tc>
        <w:tc>
          <w:tcPr>
            <w:tcW w:w="1112" w:type="dxa"/>
            <w:vAlign w:val="center"/>
          </w:tcPr>
          <w:p w14:paraId="340D65A6">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联系人</w:t>
            </w:r>
          </w:p>
        </w:tc>
        <w:tc>
          <w:tcPr>
            <w:tcW w:w="1150" w:type="dxa"/>
            <w:vAlign w:val="center"/>
          </w:tcPr>
          <w:p w14:paraId="67A631AE">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联系电话</w:t>
            </w:r>
          </w:p>
        </w:tc>
        <w:tc>
          <w:tcPr>
            <w:tcW w:w="1161" w:type="dxa"/>
            <w:vAlign w:val="center"/>
          </w:tcPr>
          <w:p w14:paraId="449C44FE">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项目名称</w:t>
            </w:r>
          </w:p>
        </w:tc>
        <w:tc>
          <w:tcPr>
            <w:tcW w:w="1179" w:type="dxa"/>
            <w:vAlign w:val="center"/>
          </w:tcPr>
          <w:p w14:paraId="428B2678">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完成时间</w:t>
            </w:r>
          </w:p>
        </w:tc>
        <w:tc>
          <w:tcPr>
            <w:tcW w:w="1157" w:type="dxa"/>
            <w:vAlign w:val="center"/>
          </w:tcPr>
          <w:p w14:paraId="14827D81">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合同金额</w:t>
            </w:r>
          </w:p>
        </w:tc>
        <w:tc>
          <w:tcPr>
            <w:tcW w:w="1085" w:type="dxa"/>
            <w:gridSpan w:val="2"/>
            <w:tcBorders>
              <w:right w:val="single" w:color="auto" w:sz="4" w:space="0"/>
            </w:tcBorders>
            <w:vAlign w:val="center"/>
          </w:tcPr>
          <w:p w14:paraId="379E7B0C">
            <w:pPr>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项目描述</w:t>
            </w:r>
          </w:p>
        </w:tc>
      </w:tr>
      <w:tr w14:paraId="4C921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0DBAC01F">
            <w:pPr>
              <w:spacing w:line="500" w:lineRule="exact"/>
              <w:jc w:val="center"/>
              <w:rPr>
                <w:rFonts w:hint="eastAsia" w:asciiTheme="minorEastAsia" w:hAnsiTheme="minorEastAsia" w:eastAsiaTheme="minorEastAsia" w:cstheme="minorEastAsia"/>
                <w:i w:val="0"/>
                <w:iCs w:val="0"/>
                <w:sz w:val="28"/>
                <w:szCs w:val="28"/>
              </w:rPr>
            </w:pPr>
          </w:p>
        </w:tc>
        <w:tc>
          <w:tcPr>
            <w:tcW w:w="959" w:type="dxa"/>
            <w:vAlign w:val="center"/>
          </w:tcPr>
          <w:p w14:paraId="57BDD0DF">
            <w:pPr>
              <w:spacing w:line="500" w:lineRule="exact"/>
              <w:jc w:val="center"/>
              <w:rPr>
                <w:rFonts w:hint="eastAsia" w:asciiTheme="minorEastAsia" w:hAnsiTheme="minorEastAsia" w:eastAsiaTheme="minorEastAsia" w:cstheme="minorEastAsia"/>
                <w:i w:val="0"/>
                <w:iCs w:val="0"/>
                <w:sz w:val="28"/>
                <w:szCs w:val="28"/>
              </w:rPr>
            </w:pPr>
          </w:p>
        </w:tc>
        <w:tc>
          <w:tcPr>
            <w:tcW w:w="1112" w:type="dxa"/>
            <w:vAlign w:val="center"/>
          </w:tcPr>
          <w:p w14:paraId="33C593C4">
            <w:pPr>
              <w:spacing w:line="500" w:lineRule="exact"/>
              <w:jc w:val="center"/>
              <w:rPr>
                <w:rFonts w:hint="eastAsia" w:asciiTheme="minorEastAsia" w:hAnsiTheme="minorEastAsia" w:eastAsiaTheme="minorEastAsia" w:cstheme="minorEastAsia"/>
                <w:i w:val="0"/>
                <w:iCs w:val="0"/>
                <w:sz w:val="28"/>
                <w:szCs w:val="28"/>
              </w:rPr>
            </w:pPr>
          </w:p>
        </w:tc>
        <w:tc>
          <w:tcPr>
            <w:tcW w:w="1150" w:type="dxa"/>
            <w:vAlign w:val="center"/>
          </w:tcPr>
          <w:p w14:paraId="42F9AEB3">
            <w:pPr>
              <w:spacing w:line="500" w:lineRule="exact"/>
              <w:jc w:val="center"/>
              <w:rPr>
                <w:rFonts w:hint="eastAsia" w:asciiTheme="minorEastAsia" w:hAnsiTheme="minorEastAsia" w:eastAsiaTheme="minorEastAsia" w:cstheme="minorEastAsia"/>
                <w:i w:val="0"/>
                <w:iCs w:val="0"/>
                <w:sz w:val="28"/>
                <w:szCs w:val="28"/>
              </w:rPr>
            </w:pPr>
          </w:p>
        </w:tc>
        <w:tc>
          <w:tcPr>
            <w:tcW w:w="1161" w:type="dxa"/>
            <w:vAlign w:val="center"/>
          </w:tcPr>
          <w:p w14:paraId="43381050">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458EAAF2">
            <w:pPr>
              <w:spacing w:line="500" w:lineRule="exact"/>
              <w:jc w:val="center"/>
              <w:rPr>
                <w:rFonts w:hint="eastAsia" w:asciiTheme="minorEastAsia" w:hAnsiTheme="minorEastAsia" w:eastAsiaTheme="minorEastAsia" w:cstheme="minorEastAsia"/>
                <w:i w:val="0"/>
                <w:iCs w:val="0"/>
                <w:sz w:val="28"/>
                <w:szCs w:val="28"/>
              </w:rPr>
            </w:pPr>
          </w:p>
        </w:tc>
        <w:tc>
          <w:tcPr>
            <w:tcW w:w="1157" w:type="dxa"/>
            <w:vAlign w:val="center"/>
          </w:tcPr>
          <w:p w14:paraId="6ADE7932">
            <w:pPr>
              <w:spacing w:line="500" w:lineRule="exact"/>
              <w:jc w:val="center"/>
              <w:rPr>
                <w:rFonts w:hint="eastAsia" w:asciiTheme="minorEastAsia" w:hAnsiTheme="minorEastAsia" w:eastAsiaTheme="minorEastAsia" w:cstheme="minorEastAsia"/>
                <w:i w:val="0"/>
                <w:iCs w:val="0"/>
                <w:sz w:val="28"/>
                <w:szCs w:val="28"/>
              </w:rPr>
            </w:pPr>
          </w:p>
        </w:tc>
        <w:tc>
          <w:tcPr>
            <w:tcW w:w="1085" w:type="dxa"/>
            <w:gridSpan w:val="2"/>
            <w:tcBorders>
              <w:right w:val="single" w:color="auto" w:sz="4" w:space="0"/>
            </w:tcBorders>
            <w:vAlign w:val="center"/>
          </w:tcPr>
          <w:p w14:paraId="3755FA0C">
            <w:pPr>
              <w:spacing w:line="500" w:lineRule="exact"/>
              <w:jc w:val="center"/>
              <w:rPr>
                <w:rFonts w:hint="eastAsia" w:asciiTheme="minorEastAsia" w:hAnsiTheme="minorEastAsia" w:eastAsiaTheme="minorEastAsia" w:cstheme="minorEastAsia"/>
                <w:i w:val="0"/>
                <w:iCs w:val="0"/>
                <w:sz w:val="28"/>
                <w:szCs w:val="28"/>
              </w:rPr>
            </w:pPr>
          </w:p>
        </w:tc>
      </w:tr>
      <w:tr w14:paraId="1681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1C412DB7">
            <w:pPr>
              <w:spacing w:line="500" w:lineRule="exact"/>
              <w:jc w:val="center"/>
              <w:rPr>
                <w:rFonts w:hint="eastAsia" w:asciiTheme="minorEastAsia" w:hAnsiTheme="minorEastAsia" w:eastAsiaTheme="minorEastAsia" w:cstheme="minorEastAsia"/>
                <w:i w:val="0"/>
                <w:iCs w:val="0"/>
                <w:sz w:val="28"/>
                <w:szCs w:val="28"/>
              </w:rPr>
            </w:pPr>
          </w:p>
        </w:tc>
        <w:tc>
          <w:tcPr>
            <w:tcW w:w="959" w:type="dxa"/>
            <w:vAlign w:val="center"/>
          </w:tcPr>
          <w:p w14:paraId="6AB1B6C4">
            <w:pPr>
              <w:spacing w:line="500" w:lineRule="exact"/>
              <w:jc w:val="center"/>
              <w:rPr>
                <w:rFonts w:hint="eastAsia" w:asciiTheme="minorEastAsia" w:hAnsiTheme="minorEastAsia" w:eastAsiaTheme="minorEastAsia" w:cstheme="minorEastAsia"/>
                <w:i w:val="0"/>
                <w:iCs w:val="0"/>
                <w:sz w:val="28"/>
                <w:szCs w:val="28"/>
              </w:rPr>
            </w:pPr>
          </w:p>
        </w:tc>
        <w:tc>
          <w:tcPr>
            <w:tcW w:w="1112" w:type="dxa"/>
            <w:vAlign w:val="center"/>
          </w:tcPr>
          <w:p w14:paraId="0B6291EE">
            <w:pPr>
              <w:spacing w:line="500" w:lineRule="exact"/>
              <w:jc w:val="center"/>
              <w:rPr>
                <w:rFonts w:hint="eastAsia" w:asciiTheme="minorEastAsia" w:hAnsiTheme="minorEastAsia" w:eastAsiaTheme="minorEastAsia" w:cstheme="minorEastAsia"/>
                <w:i w:val="0"/>
                <w:iCs w:val="0"/>
                <w:sz w:val="28"/>
                <w:szCs w:val="28"/>
              </w:rPr>
            </w:pPr>
          </w:p>
        </w:tc>
        <w:tc>
          <w:tcPr>
            <w:tcW w:w="1150" w:type="dxa"/>
            <w:vAlign w:val="center"/>
          </w:tcPr>
          <w:p w14:paraId="682F24D5">
            <w:pPr>
              <w:spacing w:line="500" w:lineRule="exact"/>
              <w:jc w:val="center"/>
              <w:rPr>
                <w:rFonts w:hint="eastAsia" w:asciiTheme="minorEastAsia" w:hAnsiTheme="minorEastAsia" w:eastAsiaTheme="minorEastAsia" w:cstheme="minorEastAsia"/>
                <w:i w:val="0"/>
                <w:iCs w:val="0"/>
                <w:sz w:val="28"/>
                <w:szCs w:val="28"/>
              </w:rPr>
            </w:pPr>
          </w:p>
        </w:tc>
        <w:tc>
          <w:tcPr>
            <w:tcW w:w="1161" w:type="dxa"/>
            <w:vAlign w:val="center"/>
          </w:tcPr>
          <w:p w14:paraId="27A13AAD">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4EEECF4D">
            <w:pPr>
              <w:spacing w:line="500" w:lineRule="exact"/>
              <w:jc w:val="center"/>
              <w:rPr>
                <w:rFonts w:hint="eastAsia" w:asciiTheme="minorEastAsia" w:hAnsiTheme="minorEastAsia" w:eastAsiaTheme="minorEastAsia" w:cstheme="minorEastAsia"/>
                <w:i w:val="0"/>
                <w:iCs w:val="0"/>
                <w:sz w:val="28"/>
                <w:szCs w:val="28"/>
              </w:rPr>
            </w:pPr>
          </w:p>
        </w:tc>
        <w:tc>
          <w:tcPr>
            <w:tcW w:w="1157" w:type="dxa"/>
            <w:vAlign w:val="center"/>
          </w:tcPr>
          <w:p w14:paraId="28A0B9F6">
            <w:pPr>
              <w:spacing w:line="500" w:lineRule="exact"/>
              <w:jc w:val="center"/>
              <w:rPr>
                <w:rFonts w:hint="eastAsia" w:asciiTheme="minorEastAsia" w:hAnsiTheme="minorEastAsia" w:eastAsiaTheme="minorEastAsia" w:cstheme="minorEastAsia"/>
                <w:i w:val="0"/>
                <w:iCs w:val="0"/>
                <w:sz w:val="28"/>
                <w:szCs w:val="28"/>
              </w:rPr>
            </w:pPr>
          </w:p>
        </w:tc>
        <w:tc>
          <w:tcPr>
            <w:tcW w:w="1085" w:type="dxa"/>
            <w:gridSpan w:val="2"/>
            <w:tcBorders>
              <w:right w:val="single" w:color="auto" w:sz="4" w:space="0"/>
            </w:tcBorders>
            <w:vAlign w:val="center"/>
          </w:tcPr>
          <w:p w14:paraId="29F0D8E8">
            <w:pPr>
              <w:spacing w:line="500" w:lineRule="exact"/>
              <w:jc w:val="center"/>
              <w:rPr>
                <w:rFonts w:hint="eastAsia" w:asciiTheme="minorEastAsia" w:hAnsiTheme="minorEastAsia" w:eastAsiaTheme="minorEastAsia" w:cstheme="minorEastAsia"/>
                <w:i w:val="0"/>
                <w:iCs w:val="0"/>
                <w:sz w:val="28"/>
                <w:szCs w:val="28"/>
              </w:rPr>
            </w:pPr>
          </w:p>
        </w:tc>
      </w:tr>
      <w:tr w14:paraId="6149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2976C981">
            <w:pPr>
              <w:spacing w:line="500" w:lineRule="exact"/>
              <w:jc w:val="center"/>
              <w:rPr>
                <w:rFonts w:hint="eastAsia" w:asciiTheme="minorEastAsia" w:hAnsiTheme="minorEastAsia" w:eastAsiaTheme="minorEastAsia" w:cstheme="minorEastAsia"/>
                <w:i w:val="0"/>
                <w:iCs w:val="0"/>
                <w:sz w:val="28"/>
                <w:szCs w:val="28"/>
              </w:rPr>
            </w:pPr>
          </w:p>
        </w:tc>
        <w:tc>
          <w:tcPr>
            <w:tcW w:w="959" w:type="dxa"/>
            <w:vAlign w:val="center"/>
          </w:tcPr>
          <w:p w14:paraId="71571D57">
            <w:pPr>
              <w:spacing w:line="500" w:lineRule="exact"/>
              <w:jc w:val="center"/>
              <w:rPr>
                <w:rFonts w:hint="eastAsia" w:asciiTheme="minorEastAsia" w:hAnsiTheme="minorEastAsia" w:eastAsiaTheme="minorEastAsia" w:cstheme="minorEastAsia"/>
                <w:i w:val="0"/>
                <w:iCs w:val="0"/>
                <w:sz w:val="28"/>
                <w:szCs w:val="28"/>
              </w:rPr>
            </w:pPr>
          </w:p>
        </w:tc>
        <w:tc>
          <w:tcPr>
            <w:tcW w:w="1112" w:type="dxa"/>
            <w:vAlign w:val="center"/>
          </w:tcPr>
          <w:p w14:paraId="283CD708">
            <w:pPr>
              <w:spacing w:line="500" w:lineRule="exact"/>
              <w:jc w:val="center"/>
              <w:rPr>
                <w:rFonts w:hint="eastAsia" w:asciiTheme="minorEastAsia" w:hAnsiTheme="minorEastAsia" w:eastAsiaTheme="minorEastAsia" w:cstheme="minorEastAsia"/>
                <w:i w:val="0"/>
                <w:iCs w:val="0"/>
                <w:sz w:val="28"/>
                <w:szCs w:val="28"/>
              </w:rPr>
            </w:pPr>
          </w:p>
        </w:tc>
        <w:tc>
          <w:tcPr>
            <w:tcW w:w="1150" w:type="dxa"/>
            <w:vAlign w:val="center"/>
          </w:tcPr>
          <w:p w14:paraId="2ECAF752">
            <w:pPr>
              <w:spacing w:line="500" w:lineRule="exact"/>
              <w:jc w:val="center"/>
              <w:rPr>
                <w:rFonts w:hint="eastAsia" w:asciiTheme="minorEastAsia" w:hAnsiTheme="minorEastAsia" w:eastAsiaTheme="minorEastAsia" w:cstheme="minorEastAsia"/>
                <w:i w:val="0"/>
                <w:iCs w:val="0"/>
                <w:sz w:val="28"/>
                <w:szCs w:val="28"/>
              </w:rPr>
            </w:pPr>
          </w:p>
        </w:tc>
        <w:tc>
          <w:tcPr>
            <w:tcW w:w="1161" w:type="dxa"/>
            <w:vAlign w:val="center"/>
          </w:tcPr>
          <w:p w14:paraId="12360B89">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423E9F89">
            <w:pPr>
              <w:spacing w:line="500" w:lineRule="exact"/>
              <w:jc w:val="center"/>
              <w:rPr>
                <w:rFonts w:hint="eastAsia" w:asciiTheme="minorEastAsia" w:hAnsiTheme="minorEastAsia" w:eastAsiaTheme="minorEastAsia" w:cstheme="minorEastAsia"/>
                <w:i w:val="0"/>
                <w:iCs w:val="0"/>
                <w:sz w:val="28"/>
                <w:szCs w:val="28"/>
              </w:rPr>
            </w:pPr>
          </w:p>
        </w:tc>
        <w:tc>
          <w:tcPr>
            <w:tcW w:w="1157" w:type="dxa"/>
            <w:vAlign w:val="center"/>
          </w:tcPr>
          <w:p w14:paraId="52B4BFC9">
            <w:pPr>
              <w:spacing w:line="500" w:lineRule="exact"/>
              <w:jc w:val="center"/>
              <w:rPr>
                <w:rFonts w:hint="eastAsia" w:asciiTheme="minorEastAsia" w:hAnsiTheme="minorEastAsia" w:eastAsiaTheme="minorEastAsia" w:cstheme="minorEastAsia"/>
                <w:i w:val="0"/>
                <w:iCs w:val="0"/>
                <w:sz w:val="28"/>
                <w:szCs w:val="28"/>
              </w:rPr>
            </w:pPr>
          </w:p>
        </w:tc>
        <w:tc>
          <w:tcPr>
            <w:tcW w:w="1085" w:type="dxa"/>
            <w:gridSpan w:val="2"/>
            <w:tcBorders>
              <w:right w:val="single" w:color="auto" w:sz="4" w:space="0"/>
            </w:tcBorders>
            <w:vAlign w:val="center"/>
          </w:tcPr>
          <w:p w14:paraId="36165337">
            <w:pPr>
              <w:spacing w:line="500" w:lineRule="exact"/>
              <w:jc w:val="center"/>
              <w:rPr>
                <w:rFonts w:hint="eastAsia" w:asciiTheme="minorEastAsia" w:hAnsiTheme="minorEastAsia" w:eastAsiaTheme="minorEastAsia" w:cstheme="minorEastAsia"/>
                <w:i w:val="0"/>
                <w:iCs w:val="0"/>
                <w:sz w:val="28"/>
                <w:szCs w:val="28"/>
              </w:rPr>
            </w:pPr>
          </w:p>
        </w:tc>
      </w:tr>
      <w:tr w14:paraId="4DF5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5A689DBD">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right w:val="single" w:color="auto" w:sz="4" w:space="0"/>
            </w:tcBorders>
            <w:vAlign w:val="center"/>
          </w:tcPr>
          <w:p w14:paraId="3C069816">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left w:val="single" w:color="auto" w:sz="4" w:space="0"/>
            </w:tcBorders>
            <w:vAlign w:val="center"/>
          </w:tcPr>
          <w:p w14:paraId="05666573">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left w:val="single" w:color="auto" w:sz="4" w:space="0"/>
            </w:tcBorders>
            <w:vAlign w:val="center"/>
          </w:tcPr>
          <w:p w14:paraId="0C018DF5">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left w:val="single" w:color="auto" w:sz="4" w:space="0"/>
            </w:tcBorders>
            <w:vAlign w:val="center"/>
          </w:tcPr>
          <w:p w14:paraId="69762318">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26D987D0">
            <w:pPr>
              <w:spacing w:line="500" w:lineRule="exact"/>
              <w:jc w:val="center"/>
              <w:rPr>
                <w:rFonts w:hint="eastAsia" w:asciiTheme="minorEastAsia" w:hAnsiTheme="minorEastAsia" w:eastAsiaTheme="minorEastAsia" w:cstheme="minorEastAsia"/>
                <w:i w:val="0"/>
                <w:iCs w:val="0"/>
                <w:sz w:val="28"/>
                <w:szCs w:val="28"/>
              </w:rPr>
            </w:pPr>
          </w:p>
        </w:tc>
        <w:tc>
          <w:tcPr>
            <w:tcW w:w="1157" w:type="dxa"/>
            <w:vAlign w:val="center"/>
          </w:tcPr>
          <w:p w14:paraId="04B44D3C">
            <w:pPr>
              <w:spacing w:line="500" w:lineRule="exact"/>
              <w:jc w:val="center"/>
              <w:rPr>
                <w:rFonts w:hint="eastAsia" w:asciiTheme="minorEastAsia" w:hAnsiTheme="minorEastAsia" w:eastAsiaTheme="minorEastAsia" w:cstheme="minorEastAsia"/>
                <w:i w:val="0"/>
                <w:iCs w:val="0"/>
                <w:sz w:val="28"/>
                <w:szCs w:val="28"/>
              </w:rPr>
            </w:pPr>
          </w:p>
        </w:tc>
        <w:tc>
          <w:tcPr>
            <w:tcW w:w="1085" w:type="dxa"/>
            <w:gridSpan w:val="2"/>
            <w:tcBorders>
              <w:right w:val="single" w:color="auto" w:sz="4" w:space="0"/>
            </w:tcBorders>
            <w:vAlign w:val="center"/>
          </w:tcPr>
          <w:p w14:paraId="07C88B6D">
            <w:pPr>
              <w:spacing w:line="500" w:lineRule="exact"/>
              <w:jc w:val="center"/>
              <w:rPr>
                <w:rFonts w:hint="eastAsia" w:asciiTheme="minorEastAsia" w:hAnsiTheme="minorEastAsia" w:eastAsiaTheme="minorEastAsia" w:cstheme="minorEastAsia"/>
                <w:i w:val="0"/>
                <w:iCs w:val="0"/>
                <w:sz w:val="28"/>
                <w:szCs w:val="28"/>
              </w:rPr>
            </w:pPr>
          </w:p>
        </w:tc>
      </w:tr>
      <w:tr w14:paraId="67CE3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tcBorders>
              <w:right w:val="single" w:color="auto" w:sz="4" w:space="0"/>
            </w:tcBorders>
            <w:vAlign w:val="center"/>
          </w:tcPr>
          <w:p w14:paraId="740E71EC">
            <w:pPr>
              <w:spacing w:line="500" w:lineRule="exact"/>
              <w:rPr>
                <w:rFonts w:hint="eastAsia" w:asciiTheme="minorEastAsia" w:hAnsiTheme="minorEastAsia" w:eastAsiaTheme="minorEastAsia" w:cstheme="minorEastAsia"/>
                <w:i w:val="0"/>
                <w:iCs w:val="0"/>
                <w:sz w:val="28"/>
                <w:szCs w:val="28"/>
              </w:rPr>
            </w:pPr>
          </w:p>
        </w:tc>
        <w:tc>
          <w:tcPr>
            <w:tcW w:w="959" w:type="dxa"/>
            <w:tcBorders>
              <w:left w:val="single" w:color="auto" w:sz="4" w:space="0"/>
              <w:right w:val="single" w:color="auto" w:sz="4" w:space="0"/>
            </w:tcBorders>
            <w:vAlign w:val="center"/>
          </w:tcPr>
          <w:p w14:paraId="1FDE4FB5">
            <w:pPr>
              <w:spacing w:line="500" w:lineRule="exact"/>
              <w:rPr>
                <w:rFonts w:hint="eastAsia" w:asciiTheme="minorEastAsia" w:hAnsiTheme="minorEastAsia" w:eastAsiaTheme="minorEastAsia" w:cstheme="minorEastAsia"/>
                <w:i w:val="0"/>
                <w:iCs w:val="0"/>
                <w:sz w:val="28"/>
                <w:szCs w:val="28"/>
              </w:rPr>
            </w:pPr>
          </w:p>
        </w:tc>
        <w:tc>
          <w:tcPr>
            <w:tcW w:w="1112" w:type="dxa"/>
            <w:tcBorders>
              <w:left w:val="single" w:color="auto" w:sz="4" w:space="0"/>
              <w:right w:val="single" w:color="auto" w:sz="4" w:space="0"/>
            </w:tcBorders>
            <w:vAlign w:val="center"/>
          </w:tcPr>
          <w:p w14:paraId="21AEE9BF">
            <w:pPr>
              <w:spacing w:line="500" w:lineRule="exact"/>
              <w:rPr>
                <w:rFonts w:hint="eastAsia" w:asciiTheme="minorEastAsia" w:hAnsiTheme="minorEastAsia" w:eastAsiaTheme="minorEastAsia" w:cstheme="minorEastAsia"/>
                <w:i w:val="0"/>
                <w:iCs w:val="0"/>
                <w:sz w:val="28"/>
                <w:szCs w:val="28"/>
              </w:rPr>
            </w:pPr>
          </w:p>
        </w:tc>
        <w:tc>
          <w:tcPr>
            <w:tcW w:w="1150" w:type="dxa"/>
            <w:tcBorders>
              <w:left w:val="single" w:color="auto" w:sz="4" w:space="0"/>
              <w:right w:val="single" w:color="auto" w:sz="4" w:space="0"/>
            </w:tcBorders>
            <w:vAlign w:val="center"/>
          </w:tcPr>
          <w:p w14:paraId="2337E0A7">
            <w:pPr>
              <w:spacing w:line="500" w:lineRule="exact"/>
              <w:rPr>
                <w:rFonts w:hint="eastAsia" w:asciiTheme="minorEastAsia" w:hAnsiTheme="minorEastAsia" w:eastAsiaTheme="minorEastAsia" w:cstheme="minorEastAsia"/>
                <w:i w:val="0"/>
                <w:iCs w:val="0"/>
                <w:sz w:val="28"/>
                <w:szCs w:val="28"/>
              </w:rPr>
            </w:pPr>
          </w:p>
        </w:tc>
        <w:tc>
          <w:tcPr>
            <w:tcW w:w="1161" w:type="dxa"/>
            <w:tcBorders>
              <w:left w:val="single" w:color="auto" w:sz="4" w:space="0"/>
              <w:right w:val="single" w:color="auto" w:sz="4" w:space="0"/>
            </w:tcBorders>
            <w:vAlign w:val="center"/>
          </w:tcPr>
          <w:p w14:paraId="57531ECE">
            <w:pPr>
              <w:spacing w:line="500" w:lineRule="exact"/>
              <w:rPr>
                <w:rFonts w:hint="eastAsia" w:asciiTheme="minorEastAsia" w:hAnsiTheme="minorEastAsia" w:eastAsiaTheme="minorEastAsia" w:cstheme="minorEastAsia"/>
                <w:i w:val="0"/>
                <w:iCs w:val="0"/>
                <w:sz w:val="28"/>
                <w:szCs w:val="28"/>
              </w:rPr>
            </w:pPr>
          </w:p>
        </w:tc>
        <w:tc>
          <w:tcPr>
            <w:tcW w:w="1179" w:type="dxa"/>
            <w:tcBorders>
              <w:left w:val="single" w:color="auto" w:sz="4" w:space="0"/>
              <w:right w:val="single" w:color="auto" w:sz="4" w:space="0"/>
            </w:tcBorders>
            <w:vAlign w:val="center"/>
          </w:tcPr>
          <w:p w14:paraId="61DD6C1B">
            <w:pPr>
              <w:spacing w:line="500" w:lineRule="exact"/>
              <w:rPr>
                <w:rFonts w:hint="eastAsia" w:asciiTheme="minorEastAsia" w:hAnsiTheme="minorEastAsia" w:eastAsiaTheme="minorEastAsia" w:cstheme="minorEastAsia"/>
                <w:i w:val="0"/>
                <w:iCs w:val="0"/>
                <w:sz w:val="28"/>
                <w:szCs w:val="28"/>
              </w:rPr>
            </w:pPr>
          </w:p>
        </w:tc>
        <w:tc>
          <w:tcPr>
            <w:tcW w:w="1157" w:type="dxa"/>
            <w:tcBorders>
              <w:left w:val="single" w:color="auto" w:sz="4" w:space="0"/>
              <w:right w:val="single" w:color="auto" w:sz="4" w:space="0"/>
            </w:tcBorders>
            <w:vAlign w:val="center"/>
          </w:tcPr>
          <w:p w14:paraId="7435925B">
            <w:pPr>
              <w:spacing w:line="500" w:lineRule="exact"/>
              <w:rPr>
                <w:rFonts w:hint="eastAsia" w:asciiTheme="minorEastAsia" w:hAnsiTheme="minorEastAsia" w:eastAsiaTheme="minorEastAsia" w:cstheme="minorEastAsia"/>
                <w:i w:val="0"/>
                <w:iCs w:val="0"/>
                <w:sz w:val="28"/>
                <w:szCs w:val="28"/>
              </w:rPr>
            </w:pPr>
          </w:p>
        </w:tc>
        <w:tc>
          <w:tcPr>
            <w:tcW w:w="1085" w:type="dxa"/>
            <w:gridSpan w:val="2"/>
            <w:tcBorders>
              <w:left w:val="single" w:color="auto" w:sz="4" w:space="0"/>
              <w:right w:val="single" w:color="auto" w:sz="4" w:space="0"/>
            </w:tcBorders>
            <w:vAlign w:val="center"/>
          </w:tcPr>
          <w:p w14:paraId="4247CDB6">
            <w:pPr>
              <w:spacing w:line="500" w:lineRule="exact"/>
              <w:rPr>
                <w:rFonts w:hint="eastAsia" w:asciiTheme="minorEastAsia" w:hAnsiTheme="minorEastAsia" w:eastAsiaTheme="minorEastAsia" w:cstheme="minorEastAsia"/>
                <w:i w:val="0"/>
                <w:iCs w:val="0"/>
                <w:sz w:val="28"/>
                <w:szCs w:val="28"/>
              </w:rPr>
            </w:pPr>
          </w:p>
        </w:tc>
      </w:tr>
      <w:tr w14:paraId="63B38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56E50F7D">
            <w:pPr>
              <w:spacing w:line="500" w:lineRule="exact"/>
              <w:rPr>
                <w:rFonts w:hint="eastAsia" w:asciiTheme="minorEastAsia" w:hAnsiTheme="minorEastAsia" w:eastAsiaTheme="minorEastAsia" w:cstheme="minorEastAsia"/>
                <w:i w:val="0"/>
                <w:iCs w:val="0"/>
                <w:sz w:val="28"/>
                <w:szCs w:val="28"/>
              </w:rPr>
            </w:pPr>
          </w:p>
        </w:tc>
        <w:tc>
          <w:tcPr>
            <w:tcW w:w="959" w:type="dxa"/>
            <w:vAlign w:val="center"/>
          </w:tcPr>
          <w:p w14:paraId="12F01424">
            <w:pPr>
              <w:spacing w:line="500" w:lineRule="exact"/>
              <w:rPr>
                <w:rFonts w:hint="eastAsia" w:asciiTheme="minorEastAsia" w:hAnsiTheme="minorEastAsia" w:eastAsiaTheme="minorEastAsia" w:cstheme="minorEastAsia"/>
                <w:i w:val="0"/>
                <w:iCs w:val="0"/>
                <w:sz w:val="28"/>
                <w:szCs w:val="28"/>
              </w:rPr>
            </w:pPr>
          </w:p>
        </w:tc>
        <w:tc>
          <w:tcPr>
            <w:tcW w:w="1112" w:type="dxa"/>
            <w:vAlign w:val="center"/>
          </w:tcPr>
          <w:p w14:paraId="03412C14">
            <w:pPr>
              <w:spacing w:line="500" w:lineRule="exact"/>
              <w:rPr>
                <w:rFonts w:hint="eastAsia" w:asciiTheme="minorEastAsia" w:hAnsiTheme="minorEastAsia" w:eastAsiaTheme="minorEastAsia" w:cstheme="minorEastAsia"/>
                <w:i w:val="0"/>
                <w:iCs w:val="0"/>
                <w:sz w:val="28"/>
                <w:szCs w:val="28"/>
              </w:rPr>
            </w:pPr>
          </w:p>
        </w:tc>
        <w:tc>
          <w:tcPr>
            <w:tcW w:w="1150" w:type="dxa"/>
            <w:vAlign w:val="center"/>
          </w:tcPr>
          <w:p w14:paraId="232BB764">
            <w:pPr>
              <w:spacing w:line="500" w:lineRule="exact"/>
              <w:rPr>
                <w:rFonts w:hint="eastAsia" w:asciiTheme="minorEastAsia" w:hAnsiTheme="minorEastAsia" w:eastAsiaTheme="minorEastAsia" w:cstheme="minorEastAsia"/>
                <w:i w:val="0"/>
                <w:iCs w:val="0"/>
                <w:sz w:val="28"/>
                <w:szCs w:val="28"/>
              </w:rPr>
            </w:pPr>
          </w:p>
        </w:tc>
        <w:tc>
          <w:tcPr>
            <w:tcW w:w="1161" w:type="dxa"/>
            <w:vAlign w:val="center"/>
          </w:tcPr>
          <w:p w14:paraId="39ADA690">
            <w:pPr>
              <w:spacing w:line="500" w:lineRule="exact"/>
              <w:rPr>
                <w:rFonts w:hint="eastAsia" w:asciiTheme="minorEastAsia" w:hAnsiTheme="minorEastAsia" w:eastAsiaTheme="minorEastAsia" w:cstheme="minorEastAsia"/>
                <w:i w:val="0"/>
                <w:iCs w:val="0"/>
                <w:sz w:val="28"/>
                <w:szCs w:val="28"/>
              </w:rPr>
            </w:pPr>
          </w:p>
        </w:tc>
        <w:tc>
          <w:tcPr>
            <w:tcW w:w="1179" w:type="dxa"/>
            <w:vAlign w:val="center"/>
          </w:tcPr>
          <w:p w14:paraId="0A313A46">
            <w:pPr>
              <w:spacing w:line="500" w:lineRule="exact"/>
              <w:rPr>
                <w:rFonts w:hint="eastAsia" w:asciiTheme="minorEastAsia" w:hAnsiTheme="minorEastAsia" w:eastAsiaTheme="minorEastAsia" w:cstheme="minorEastAsia"/>
                <w:i w:val="0"/>
                <w:iCs w:val="0"/>
                <w:sz w:val="28"/>
                <w:szCs w:val="28"/>
              </w:rPr>
            </w:pPr>
          </w:p>
        </w:tc>
        <w:tc>
          <w:tcPr>
            <w:tcW w:w="1157" w:type="dxa"/>
            <w:tcBorders>
              <w:right w:val="single" w:color="auto" w:sz="4" w:space="0"/>
            </w:tcBorders>
            <w:vAlign w:val="center"/>
          </w:tcPr>
          <w:p w14:paraId="0AC17094">
            <w:pPr>
              <w:spacing w:line="500" w:lineRule="exact"/>
              <w:rPr>
                <w:rFonts w:hint="eastAsia" w:asciiTheme="minorEastAsia" w:hAnsiTheme="minorEastAsia" w:eastAsiaTheme="minorEastAsia" w:cstheme="minorEastAsia"/>
                <w:i w:val="0"/>
                <w:iCs w:val="0"/>
                <w:sz w:val="28"/>
                <w:szCs w:val="28"/>
              </w:rPr>
            </w:pPr>
          </w:p>
        </w:tc>
        <w:tc>
          <w:tcPr>
            <w:tcW w:w="1078" w:type="dxa"/>
            <w:tcBorders>
              <w:left w:val="single" w:color="auto" w:sz="4" w:space="0"/>
              <w:right w:val="single" w:color="auto" w:sz="4" w:space="0"/>
            </w:tcBorders>
            <w:vAlign w:val="center"/>
          </w:tcPr>
          <w:p w14:paraId="31E760F8">
            <w:pPr>
              <w:spacing w:line="500" w:lineRule="exact"/>
              <w:rPr>
                <w:rFonts w:hint="eastAsia" w:asciiTheme="minorEastAsia" w:hAnsiTheme="minorEastAsia" w:eastAsiaTheme="minorEastAsia" w:cstheme="minorEastAsia"/>
                <w:i w:val="0"/>
                <w:iCs w:val="0"/>
                <w:sz w:val="28"/>
                <w:szCs w:val="28"/>
              </w:rPr>
            </w:pPr>
          </w:p>
        </w:tc>
      </w:tr>
      <w:tr w14:paraId="561F9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6FD5F841">
            <w:pPr>
              <w:spacing w:line="500" w:lineRule="exact"/>
              <w:jc w:val="center"/>
              <w:rPr>
                <w:rFonts w:hint="eastAsia" w:asciiTheme="minorEastAsia" w:hAnsiTheme="minorEastAsia" w:eastAsiaTheme="minorEastAsia" w:cstheme="minorEastAsia"/>
                <w:i w:val="0"/>
                <w:iCs w:val="0"/>
                <w:sz w:val="28"/>
                <w:szCs w:val="28"/>
              </w:rPr>
            </w:pPr>
          </w:p>
        </w:tc>
        <w:tc>
          <w:tcPr>
            <w:tcW w:w="959" w:type="dxa"/>
            <w:vAlign w:val="center"/>
          </w:tcPr>
          <w:p w14:paraId="01694DE9">
            <w:pPr>
              <w:spacing w:line="500" w:lineRule="exact"/>
              <w:jc w:val="center"/>
              <w:rPr>
                <w:rFonts w:hint="eastAsia" w:asciiTheme="minorEastAsia" w:hAnsiTheme="minorEastAsia" w:eastAsiaTheme="minorEastAsia" w:cstheme="minorEastAsia"/>
                <w:i w:val="0"/>
                <w:iCs w:val="0"/>
                <w:sz w:val="28"/>
                <w:szCs w:val="28"/>
              </w:rPr>
            </w:pPr>
          </w:p>
        </w:tc>
        <w:tc>
          <w:tcPr>
            <w:tcW w:w="1112" w:type="dxa"/>
            <w:vAlign w:val="center"/>
          </w:tcPr>
          <w:p w14:paraId="4905D901">
            <w:pPr>
              <w:spacing w:line="500" w:lineRule="exact"/>
              <w:jc w:val="center"/>
              <w:rPr>
                <w:rFonts w:hint="eastAsia" w:asciiTheme="minorEastAsia" w:hAnsiTheme="minorEastAsia" w:eastAsiaTheme="minorEastAsia" w:cstheme="minorEastAsia"/>
                <w:i w:val="0"/>
                <w:iCs w:val="0"/>
                <w:sz w:val="28"/>
                <w:szCs w:val="28"/>
              </w:rPr>
            </w:pPr>
          </w:p>
        </w:tc>
        <w:tc>
          <w:tcPr>
            <w:tcW w:w="1150" w:type="dxa"/>
            <w:vAlign w:val="center"/>
          </w:tcPr>
          <w:p w14:paraId="5E01B811">
            <w:pPr>
              <w:spacing w:line="500" w:lineRule="exact"/>
              <w:jc w:val="center"/>
              <w:rPr>
                <w:rFonts w:hint="eastAsia" w:asciiTheme="minorEastAsia" w:hAnsiTheme="minorEastAsia" w:eastAsiaTheme="minorEastAsia" w:cstheme="minorEastAsia"/>
                <w:i w:val="0"/>
                <w:iCs w:val="0"/>
                <w:sz w:val="28"/>
                <w:szCs w:val="28"/>
              </w:rPr>
            </w:pPr>
          </w:p>
        </w:tc>
        <w:tc>
          <w:tcPr>
            <w:tcW w:w="1161" w:type="dxa"/>
            <w:vAlign w:val="center"/>
          </w:tcPr>
          <w:p w14:paraId="10692011">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188FB70E">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right w:val="single" w:color="auto" w:sz="4" w:space="0"/>
            </w:tcBorders>
            <w:vAlign w:val="center"/>
          </w:tcPr>
          <w:p w14:paraId="35EA8AE0">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left w:val="single" w:color="auto" w:sz="4" w:space="0"/>
              <w:right w:val="single" w:color="auto" w:sz="4" w:space="0"/>
            </w:tcBorders>
            <w:vAlign w:val="center"/>
          </w:tcPr>
          <w:p w14:paraId="5AEF8EA5">
            <w:pPr>
              <w:spacing w:line="500" w:lineRule="exact"/>
              <w:jc w:val="center"/>
              <w:rPr>
                <w:rFonts w:hint="eastAsia" w:asciiTheme="minorEastAsia" w:hAnsiTheme="minorEastAsia" w:eastAsiaTheme="minorEastAsia" w:cstheme="minorEastAsia"/>
                <w:i w:val="0"/>
                <w:iCs w:val="0"/>
                <w:sz w:val="28"/>
                <w:szCs w:val="28"/>
              </w:rPr>
            </w:pPr>
          </w:p>
        </w:tc>
      </w:tr>
      <w:tr w14:paraId="2DE9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464D7D0C">
            <w:pPr>
              <w:spacing w:line="500" w:lineRule="exact"/>
              <w:jc w:val="center"/>
              <w:rPr>
                <w:rFonts w:hint="eastAsia" w:asciiTheme="minorEastAsia" w:hAnsiTheme="minorEastAsia" w:eastAsiaTheme="minorEastAsia" w:cstheme="minorEastAsia"/>
                <w:i w:val="0"/>
                <w:iCs w:val="0"/>
                <w:sz w:val="28"/>
                <w:szCs w:val="28"/>
              </w:rPr>
            </w:pPr>
          </w:p>
        </w:tc>
        <w:tc>
          <w:tcPr>
            <w:tcW w:w="959" w:type="dxa"/>
            <w:vAlign w:val="center"/>
          </w:tcPr>
          <w:p w14:paraId="67963122">
            <w:pPr>
              <w:spacing w:line="500" w:lineRule="exact"/>
              <w:jc w:val="center"/>
              <w:rPr>
                <w:rFonts w:hint="eastAsia" w:asciiTheme="minorEastAsia" w:hAnsiTheme="minorEastAsia" w:eastAsiaTheme="minorEastAsia" w:cstheme="minorEastAsia"/>
                <w:i w:val="0"/>
                <w:iCs w:val="0"/>
                <w:sz w:val="28"/>
                <w:szCs w:val="28"/>
              </w:rPr>
            </w:pPr>
          </w:p>
        </w:tc>
        <w:tc>
          <w:tcPr>
            <w:tcW w:w="1112" w:type="dxa"/>
            <w:vAlign w:val="center"/>
          </w:tcPr>
          <w:p w14:paraId="43C46296">
            <w:pPr>
              <w:spacing w:line="500" w:lineRule="exact"/>
              <w:jc w:val="center"/>
              <w:rPr>
                <w:rFonts w:hint="eastAsia" w:asciiTheme="minorEastAsia" w:hAnsiTheme="minorEastAsia" w:eastAsiaTheme="minorEastAsia" w:cstheme="minorEastAsia"/>
                <w:i w:val="0"/>
                <w:iCs w:val="0"/>
                <w:sz w:val="28"/>
                <w:szCs w:val="28"/>
              </w:rPr>
            </w:pPr>
          </w:p>
        </w:tc>
        <w:tc>
          <w:tcPr>
            <w:tcW w:w="1150" w:type="dxa"/>
            <w:vAlign w:val="center"/>
          </w:tcPr>
          <w:p w14:paraId="17DAA41E">
            <w:pPr>
              <w:spacing w:line="500" w:lineRule="exact"/>
              <w:jc w:val="center"/>
              <w:rPr>
                <w:rFonts w:hint="eastAsia" w:asciiTheme="minorEastAsia" w:hAnsiTheme="minorEastAsia" w:eastAsiaTheme="minorEastAsia" w:cstheme="minorEastAsia"/>
                <w:i w:val="0"/>
                <w:iCs w:val="0"/>
                <w:sz w:val="28"/>
                <w:szCs w:val="28"/>
              </w:rPr>
            </w:pPr>
          </w:p>
        </w:tc>
        <w:tc>
          <w:tcPr>
            <w:tcW w:w="1161" w:type="dxa"/>
            <w:vAlign w:val="center"/>
          </w:tcPr>
          <w:p w14:paraId="6A9BACFD">
            <w:pPr>
              <w:spacing w:line="500" w:lineRule="exact"/>
              <w:jc w:val="center"/>
              <w:rPr>
                <w:rFonts w:hint="eastAsia" w:asciiTheme="minorEastAsia" w:hAnsiTheme="minorEastAsia" w:eastAsiaTheme="minorEastAsia" w:cstheme="minorEastAsia"/>
                <w:i w:val="0"/>
                <w:iCs w:val="0"/>
                <w:sz w:val="28"/>
                <w:szCs w:val="28"/>
              </w:rPr>
            </w:pPr>
          </w:p>
        </w:tc>
        <w:tc>
          <w:tcPr>
            <w:tcW w:w="1179" w:type="dxa"/>
            <w:vAlign w:val="center"/>
          </w:tcPr>
          <w:p w14:paraId="176EACA6">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right w:val="single" w:color="auto" w:sz="4" w:space="0"/>
            </w:tcBorders>
            <w:vAlign w:val="center"/>
          </w:tcPr>
          <w:p w14:paraId="027EE2AE">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left w:val="single" w:color="auto" w:sz="4" w:space="0"/>
              <w:right w:val="single" w:color="auto" w:sz="4" w:space="0"/>
            </w:tcBorders>
            <w:vAlign w:val="center"/>
          </w:tcPr>
          <w:p w14:paraId="6B36668B">
            <w:pPr>
              <w:spacing w:line="500" w:lineRule="exact"/>
              <w:jc w:val="center"/>
              <w:rPr>
                <w:rFonts w:hint="eastAsia" w:asciiTheme="minorEastAsia" w:hAnsiTheme="minorEastAsia" w:eastAsiaTheme="minorEastAsia" w:cstheme="minorEastAsia"/>
                <w:i w:val="0"/>
                <w:iCs w:val="0"/>
                <w:sz w:val="28"/>
                <w:szCs w:val="28"/>
              </w:rPr>
            </w:pPr>
          </w:p>
        </w:tc>
      </w:tr>
      <w:tr w14:paraId="66048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510" w:hRule="atLeast"/>
          <w:jc w:val="center"/>
        </w:trPr>
        <w:tc>
          <w:tcPr>
            <w:tcW w:w="606" w:type="dxa"/>
            <w:tcBorders>
              <w:bottom w:val="single" w:color="auto" w:sz="4" w:space="0"/>
            </w:tcBorders>
            <w:vAlign w:val="center"/>
          </w:tcPr>
          <w:p w14:paraId="4486DA85">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bottom w:val="single" w:color="auto" w:sz="4" w:space="0"/>
            </w:tcBorders>
            <w:vAlign w:val="center"/>
          </w:tcPr>
          <w:p w14:paraId="412FA6C5">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bottom w:val="single" w:color="auto" w:sz="4" w:space="0"/>
            </w:tcBorders>
            <w:vAlign w:val="center"/>
          </w:tcPr>
          <w:p w14:paraId="36D32A4A">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bottom w:val="single" w:color="auto" w:sz="4" w:space="0"/>
            </w:tcBorders>
            <w:vAlign w:val="center"/>
          </w:tcPr>
          <w:p w14:paraId="2D99406D">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bottom w:val="single" w:color="auto" w:sz="4" w:space="0"/>
            </w:tcBorders>
            <w:vAlign w:val="center"/>
          </w:tcPr>
          <w:p w14:paraId="50536F62">
            <w:pPr>
              <w:spacing w:line="500" w:lineRule="exact"/>
              <w:jc w:val="center"/>
              <w:rPr>
                <w:rFonts w:hint="eastAsia" w:asciiTheme="minorEastAsia" w:hAnsiTheme="minorEastAsia" w:eastAsiaTheme="minorEastAsia" w:cstheme="minorEastAsia"/>
                <w:i w:val="0"/>
                <w:iCs w:val="0"/>
                <w:sz w:val="28"/>
                <w:szCs w:val="28"/>
              </w:rPr>
            </w:pPr>
          </w:p>
        </w:tc>
        <w:tc>
          <w:tcPr>
            <w:tcW w:w="1179" w:type="dxa"/>
            <w:tcBorders>
              <w:bottom w:val="single" w:color="auto" w:sz="4" w:space="0"/>
            </w:tcBorders>
            <w:vAlign w:val="center"/>
          </w:tcPr>
          <w:p w14:paraId="18D03E81">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bottom w:val="single" w:color="auto" w:sz="4" w:space="0"/>
              <w:right w:val="single" w:color="auto" w:sz="4" w:space="0"/>
            </w:tcBorders>
            <w:vAlign w:val="center"/>
          </w:tcPr>
          <w:p w14:paraId="266530C0">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left w:val="single" w:color="auto" w:sz="4" w:space="0"/>
              <w:bottom w:val="single" w:color="auto" w:sz="4" w:space="0"/>
              <w:right w:val="single" w:color="auto" w:sz="4" w:space="0"/>
            </w:tcBorders>
            <w:vAlign w:val="center"/>
          </w:tcPr>
          <w:p w14:paraId="200364E0">
            <w:pPr>
              <w:spacing w:line="500" w:lineRule="exact"/>
              <w:jc w:val="center"/>
              <w:rPr>
                <w:rFonts w:hint="eastAsia" w:asciiTheme="minorEastAsia" w:hAnsiTheme="minorEastAsia" w:eastAsiaTheme="minorEastAsia" w:cstheme="minorEastAsia"/>
                <w:i w:val="0"/>
                <w:iCs w:val="0"/>
                <w:sz w:val="28"/>
                <w:szCs w:val="28"/>
              </w:rPr>
            </w:pPr>
          </w:p>
        </w:tc>
      </w:tr>
      <w:tr w14:paraId="05813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326B9F0">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top w:val="single" w:color="auto" w:sz="4" w:space="0"/>
              <w:bottom w:val="single" w:color="auto" w:sz="4" w:space="0"/>
            </w:tcBorders>
            <w:vAlign w:val="center"/>
          </w:tcPr>
          <w:p w14:paraId="72A262E9">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top w:val="single" w:color="auto" w:sz="4" w:space="0"/>
              <w:bottom w:val="single" w:color="auto" w:sz="4" w:space="0"/>
            </w:tcBorders>
            <w:vAlign w:val="center"/>
          </w:tcPr>
          <w:p w14:paraId="68FF03E1">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top w:val="single" w:color="auto" w:sz="4" w:space="0"/>
              <w:bottom w:val="single" w:color="auto" w:sz="4" w:space="0"/>
            </w:tcBorders>
            <w:vAlign w:val="center"/>
          </w:tcPr>
          <w:p w14:paraId="7BF3B5C1">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top w:val="single" w:color="auto" w:sz="4" w:space="0"/>
              <w:bottom w:val="single" w:color="auto" w:sz="4" w:space="0"/>
            </w:tcBorders>
            <w:vAlign w:val="center"/>
          </w:tcPr>
          <w:p w14:paraId="175140CF">
            <w:pPr>
              <w:spacing w:line="500" w:lineRule="exact"/>
              <w:jc w:val="center"/>
              <w:rPr>
                <w:rFonts w:hint="eastAsia" w:asciiTheme="minorEastAsia" w:hAnsiTheme="minorEastAsia" w:eastAsiaTheme="minorEastAsia" w:cstheme="minorEastAsia"/>
                <w:i w:val="0"/>
                <w:iCs w:val="0"/>
                <w:sz w:val="28"/>
                <w:szCs w:val="28"/>
              </w:rPr>
            </w:pPr>
          </w:p>
        </w:tc>
        <w:tc>
          <w:tcPr>
            <w:tcW w:w="1179" w:type="dxa"/>
            <w:tcBorders>
              <w:top w:val="single" w:color="auto" w:sz="4" w:space="0"/>
              <w:bottom w:val="single" w:color="auto" w:sz="4" w:space="0"/>
            </w:tcBorders>
            <w:vAlign w:val="center"/>
          </w:tcPr>
          <w:p w14:paraId="3F857892">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top w:val="single" w:color="auto" w:sz="4" w:space="0"/>
              <w:bottom w:val="single" w:color="auto" w:sz="4" w:space="0"/>
              <w:right w:val="single" w:color="auto" w:sz="4" w:space="0"/>
            </w:tcBorders>
            <w:vAlign w:val="center"/>
          </w:tcPr>
          <w:p w14:paraId="3914C391">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6CF61598">
            <w:pPr>
              <w:spacing w:line="500" w:lineRule="exact"/>
              <w:jc w:val="center"/>
              <w:rPr>
                <w:rFonts w:hint="eastAsia" w:asciiTheme="minorEastAsia" w:hAnsiTheme="minorEastAsia" w:eastAsiaTheme="minorEastAsia" w:cstheme="minorEastAsia"/>
                <w:i w:val="0"/>
                <w:iCs w:val="0"/>
                <w:sz w:val="28"/>
                <w:szCs w:val="28"/>
              </w:rPr>
            </w:pPr>
          </w:p>
        </w:tc>
      </w:tr>
      <w:tr w14:paraId="20CC9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6C6978AF">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top w:val="single" w:color="auto" w:sz="4" w:space="0"/>
              <w:bottom w:val="single" w:color="auto" w:sz="4" w:space="0"/>
            </w:tcBorders>
            <w:vAlign w:val="center"/>
          </w:tcPr>
          <w:p w14:paraId="6E3B29F5">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top w:val="single" w:color="auto" w:sz="4" w:space="0"/>
              <w:bottom w:val="single" w:color="auto" w:sz="4" w:space="0"/>
            </w:tcBorders>
            <w:vAlign w:val="center"/>
          </w:tcPr>
          <w:p w14:paraId="483FDA07">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top w:val="single" w:color="auto" w:sz="4" w:space="0"/>
              <w:bottom w:val="single" w:color="auto" w:sz="4" w:space="0"/>
            </w:tcBorders>
            <w:vAlign w:val="center"/>
          </w:tcPr>
          <w:p w14:paraId="2986F4F7">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top w:val="single" w:color="auto" w:sz="4" w:space="0"/>
              <w:bottom w:val="single" w:color="auto" w:sz="4" w:space="0"/>
            </w:tcBorders>
            <w:vAlign w:val="center"/>
          </w:tcPr>
          <w:p w14:paraId="083A7913">
            <w:pPr>
              <w:spacing w:line="500" w:lineRule="exact"/>
              <w:jc w:val="center"/>
              <w:rPr>
                <w:rFonts w:hint="eastAsia" w:asciiTheme="minorEastAsia" w:hAnsiTheme="minorEastAsia" w:eastAsiaTheme="minorEastAsia" w:cstheme="minorEastAsia"/>
                <w:i w:val="0"/>
                <w:iCs w:val="0"/>
                <w:sz w:val="28"/>
                <w:szCs w:val="28"/>
              </w:rPr>
            </w:pPr>
          </w:p>
        </w:tc>
        <w:tc>
          <w:tcPr>
            <w:tcW w:w="1179" w:type="dxa"/>
            <w:tcBorders>
              <w:top w:val="single" w:color="auto" w:sz="4" w:space="0"/>
              <w:bottom w:val="single" w:color="auto" w:sz="4" w:space="0"/>
            </w:tcBorders>
            <w:vAlign w:val="center"/>
          </w:tcPr>
          <w:p w14:paraId="5912E55E">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top w:val="single" w:color="auto" w:sz="4" w:space="0"/>
              <w:bottom w:val="single" w:color="auto" w:sz="4" w:space="0"/>
              <w:right w:val="single" w:color="auto" w:sz="4" w:space="0"/>
            </w:tcBorders>
            <w:vAlign w:val="center"/>
          </w:tcPr>
          <w:p w14:paraId="7C767243">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1C7E2620">
            <w:pPr>
              <w:spacing w:line="500" w:lineRule="exact"/>
              <w:jc w:val="center"/>
              <w:rPr>
                <w:rFonts w:hint="eastAsia" w:asciiTheme="minorEastAsia" w:hAnsiTheme="minorEastAsia" w:eastAsiaTheme="minorEastAsia" w:cstheme="minorEastAsia"/>
                <w:i w:val="0"/>
                <w:iCs w:val="0"/>
                <w:sz w:val="28"/>
                <w:szCs w:val="28"/>
              </w:rPr>
            </w:pPr>
          </w:p>
        </w:tc>
      </w:tr>
      <w:tr w14:paraId="0ACA6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32D0A84D">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top w:val="single" w:color="auto" w:sz="4" w:space="0"/>
              <w:bottom w:val="single" w:color="auto" w:sz="4" w:space="0"/>
            </w:tcBorders>
            <w:vAlign w:val="center"/>
          </w:tcPr>
          <w:p w14:paraId="581FEA5C">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top w:val="single" w:color="auto" w:sz="4" w:space="0"/>
              <w:bottom w:val="single" w:color="auto" w:sz="4" w:space="0"/>
            </w:tcBorders>
            <w:vAlign w:val="center"/>
          </w:tcPr>
          <w:p w14:paraId="0023E8A0">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top w:val="single" w:color="auto" w:sz="4" w:space="0"/>
              <w:bottom w:val="single" w:color="auto" w:sz="4" w:space="0"/>
            </w:tcBorders>
            <w:vAlign w:val="center"/>
          </w:tcPr>
          <w:p w14:paraId="6BE6DCD5">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top w:val="single" w:color="auto" w:sz="4" w:space="0"/>
              <w:bottom w:val="single" w:color="auto" w:sz="4" w:space="0"/>
            </w:tcBorders>
            <w:vAlign w:val="center"/>
          </w:tcPr>
          <w:p w14:paraId="342BEAB0">
            <w:pPr>
              <w:spacing w:line="500" w:lineRule="exact"/>
              <w:jc w:val="center"/>
              <w:rPr>
                <w:rFonts w:hint="eastAsia" w:asciiTheme="minorEastAsia" w:hAnsiTheme="minorEastAsia" w:eastAsiaTheme="minorEastAsia" w:cstheme="minorEastAsia"/>
                <w:i w:val="0"/>
                <w:iCs w:val="0"/>
                <w:sz w:val="28"/>
                <w:szCs w:val="28"/>
              </w:rPr>
            </w:pPr>
          </w:p>
        </w:tc>
        <w:tc>
          <w:tcPr>
            <w:tcW w:w="1179" w:type="dxa"/>
            <w:tcBorders>
              <w:top w:val="single" w:color="auto" w:sz="4" w:space="0"/>
              <w:bottom w:val="single" w:color="auto" w:sz="4" w:space="0"/>
            </w:tcBorders>
            <w:vAlign w:val="center"/>
          </w:tcPr>
          <w:p w14:paraId="33BD5B84">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top w:val="single" w:color="auto" w:sz="4" w:space="0"/>
              <w:bottom w:val="single" w:color="auto" w:sz="4" w:space="0"/>
              <w:right w:val="single" w:color="auto" w:sz="4" w:space="0"/>
            </w:tcBorders>
            <w:vAlign w:val="center"/>
          </w:tcPr>
          <w:p w14:paraId="0806C82C">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14:paraId="7D369084">
            <w:pPr>
              <w:spacing w:line="500" w:lineRule="exact"/>
              <w:jc w:val="center"/>
              <w:rPr>
                <w:rFonts w:hint="eastAsia" w:asciiTheme="minorEastAsia" w:hAnsiTheme="minorEastAsia" w:eastAsiaTheme="minorEastAsia" w:cstheme="minorEastAsia"/>
                <w:i w:val="0"/>
                <w:iCs w:val="0"/>
                <w:sz w:val="28"/>
                <w:szCs w:val="28"/>
              </w:rPr>
            </w:pPr>
          </w:p>
        </w:tc>
      </w:tr>
      <w:tr w14:paraId="3F67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35" w:hRule="atLeast"/>
          <w:jc w:val="center"/>
        </w:trPr>
        <w:tc>
          <w:tcPr>
            <w:tcW w:w="606" w:type="dxa"/>
            <w:tcBorders>
              <w:top w:val="single" w:color="auto" w:sz="4" w:space="0"/>
            </w:tcBorders>
            <w:vAlign w:val="center"/>
          </w:tcPr>
          <w:p w14:paraId="286C1C18">
            <w:pPr>
              <w:spacing w:line="500" w:lineRule="exact"/>
              <w:jc w:val="center"/>
              <w:rPr>
                <w:rFonts w:hint="eastAsia" w:asciiTheme="minorEastAsia" w:hAnsiTheme="minorEastAsia" w:eastAsiaTheme="minorEastAsia" w:cstheme="minorEastAsia"/>
                <w:i w:val="0"/>
                <w:iCs w:val="0"/>
                <w:sz w:val="28"/>
                <w:szCs w:val="28"/>
              </w:rPr>
            </w:pPr>
          </w:p>
        </w:tc>
        <w:tc>
          <w:tcPr>
            <w:tcW w:w="959" w:type="dxa"/>
            <w:tcBorders>
              <w:top w:val="single" w:color="auto" w:sz="4" w:space="0"/>
            </w:tcBorders>
            <w:vAlign w:val="center"/>
          </w:tcPr>
          <w:p w14:paraId="1A48DD83">
            <w:pPr>
              <w:spacing w:line="500" w:lineRule="exact"/>
              <w:jc w:val="center"/>
              <w:rPr>
                <w:rFonts w:hint="eastAsia" w:asciiTheme="minorEastAsia" w:hAnsiTheme="minorEastAsia" w:eastAsiaTheme="minorEastAsia" w:cstheme="minorEastAsia"/>
                <w:i w:val="0"/>
                <w:iCs w:val="0"/>
                <w:sz w:val="28"/>
                <w:szCs w:val="28"/>
              </w:rPr>
            </w:pPr>
          </w:p>
        </w:tc>
        <w:tc>
          <w:tcPr>
            <w:tcW w:w="1112" w:type="dxa"/>
            <w:tcBorders>
              <w:top w:val="single" w:color="auto" w:sz="4" w:space="0"/>
            </w:tcBorders>
            <w:vAlign w:val="center"/>
          </w:tcPr>
          <w:p w14:paraId="4F59D2B6">
            <w:pPr>
              <w:spacing w:line="500" w:lineRule="exact"/>
              <w:jc w:val="center"/>
              <w:rPr>
                <w:rFonts w:hint="eastAsia" w:asciiTheme="minorEastAsia" w:hAnsiTheme="minorEastAsia" w:eastAsiaTheme="minorEastAsia" w:cstheme="minorEastAsia"/>
                <w:i w:val="0"/>
                <w:iCs w:val="0"/>
                <w:sz w:val="28"/>
                <w:szCs w:val="28"/>
              </w:rPr>
            </w:pPr>
          </w:p>
        </w:tc>
        <w:tc>
          <w:tcPr>
            <w:tcW w:w="1150" w:type="dxa"/>
            <w:tcBorders>
              <w:top w:val="single" w:color="auto" w:sz="4" w:space="0"/>
            </w:tcBorders>
            <w:vAlign w:val="center"/>
          </w:tcPr>
          <w:p w14:paraId="34DCF0D2">
            <w:pPr>
              <w:spacing w:line="500" w:lineRule="exact"/>
              <w:jc w:val="center"/>
              <w:rPr>
                <w:rFonts w:hint="eastAsia" w:asciiTheme="minorEastAsia" w:hAnsiTheme="minorEastAsia" w:eastAsiaTheme="minorEastAsia" w:cstheme="minorEastAsia"/>
                <w:i w:val="0"/>
                <w:iCs w:val="0"/>
                <w:sz w:val="28"/>
                <w:szCs w:val="28"/>
              </w:rPr>
            </w:pPr>
          </w:p>
        </w:tc>
        <w:tc>
          <w:tcPr>
            <w:tcW w:w="1161" w:type="dxa"/>
            <w:tcBorders>
              <w:top w:val="single" w:color="auto" w:sz="4" w:space="0"/>
            </w:tcBorders>
            <w:vAlign w:val="center"/>
          </w:tcPr>
          <w:p w14:paraId="7A2BEEF1">
            <w:pPr>
              <w:spacing w:line="500" w:lineRule="exact"/>
              <w:jc w:val="center"/>
              <w:rPr>
                <w:rFonts w:hint="eastAsia" w:asciiTheme="minorEastAsia" w:hAnsiTheme="minorEastAsia" w:eastAsiaTheme="minorEastAsia" w:cstheme="minorEastAsia"/>
                <w:i w:val="0"/>
                <w:iCs w:val="0"/>
                <w:sz w:val="28"/>
                <w:szCs w:val="28"/>
              </w:rPr>
            </w:pPr>
          </w:p>
        </w:tc>
        <w:tc>
          <w:tcPr>
            <w:tcW w:w="1179" w:type="dxa"/>
            <w:tcBorders>
              <w:top w:val="single" w:color="auto" w:sz="4" w:space="0"/>
            </w:tcBorders>
            <w:vAlign w:val="center"/>
          </w:tcPr>
          <w:p w14:paraId="0AC0B095">
            <w:pPr>
              <w:spacing w:line="500" w:lineRule="exact"/>
              <w:jc w:val="center"/>
              <w:rPr>
                <w:rFonts w:hint="eastAsia" w:asciiTheme="minorEastAsia" w:hAnsiTheme="minorEastAsia" w:eastAsiaTheme="minorEastAsia" w:cstheme="minorEastAsia"/>
                <w:i w:val="0"/>
                <w:iCs w:val="0"/>
                <w:sz w:val="28"/>
                <w:szCs w:val="28"/>
              </w:rPr>
            </w:pPr>
          </w:p>
        </w:tc>
        <w:tc>
          <w:tcPr>
            <w:tcW w:w="1157" w:type="dxa"/>
            <w:tcBorders>
              <w:top w:val="single" w:color="auto" w:sz="4" w:space="0"/>
              <w:right w:val="single" w:color="auto" w:sz="4" w:space="0"/>
            </w:tcBorders>
            <w:vAlign w:val="center"/>
          </w:tcPr>
          <w:p w14:paraId="70D5A196">
            <w:pPr>
              <w:spacing w:line="500" w:lineRule="exact"/>
              <w:jc w:val="center"/>
              <w:rPr>
                <w:rFonts w:hint="eastAsia" w:asciiTheme="minorEastAsia" w:hAnsiTheme="minorEastAsia" w:eastAsiaTheme="minorEastAsia" w:cstheme="minorEastAsia"/>
                <w:i w:val="0"/>
                <w:iCs w:val="0"/>
                <w:sz w:val="28"/>
                <w:szCs w:val="28"/>
              </w:rPr>
            </w:pPr>
          </w:p>
        </w:tc>
        <w:tc>
          <w:tcPr>
            <w:tcW w:w="1078" w:type="dxa"/>
            <w:tcBorders>
              <w:top w:val="single" w:color="auto" w:sz="4" w:space="0"/>
              <w:left w:val="single" w:color="auto" w:sz="4" w:space="0"/>
              <w:right w:val="single" w:color="auto" w:sz="4" w:space="0"/>
            </w:tcBorders>
            <w:vAlign w:val="center"/>
          </w:tcPr>
          <w:p w14:paraId="5ABAF4A8">
            <w:pPr>
              <w:spacing w:line="500" w:lineRule="exact"/>
              <w:jc w:val="center"/>
              <w:rPr>
                <w:rFonts w:hint="eastAsia" w:asciiTheme="minorEastAsia" w:hAnsiTheme="minorEastAsia" w:eastAsiaTheme="minorEastAsia" w:cstheme="minorEastAsia"/>
                <w:i w:val="0"/>
                <w:iCs w:val="0"/>
                <w:sz w:val="28"/>
                <w:szCs w:val="28"/>
              </w:rPr>
            </w:pPr>
          </w:p>
        </w:tc>
      </w:tr>
    </w:tbl>
    <w:p w14:paraId="7A2F1795">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备注：本表后按招标文件评标标准要求附投标人类似业绩，</w:t>
      </w:r>
      <w:r>
        <w:rPr>
          <w:rFonts w:hint="eastAsia" w:asciiTheme="minorEastAsia" w:hAnsiTheme="minorEastAsia" w:eastAsiaTheme="minorEastAsia" w:cstheme="minorEastAsia"/>
          <w:bCs/>
          <w:i w:val="0"/>
          <w:iCs w:val="0"/>
          <w:sz w:val="28"/>
          <w:szCs w:val="28"/>
        </w:rPr>
        <w:t>并提供相关证明材料</w:t>
      </w:r>
      <w:r>
        <w:rPr>
          <w:rFonts w:hint="eastAsia" w:asciiTheme="minorEastAsia" w:hAnsiTheme="minorEastAsia" w:eastAsiaTheme="minorEastAsia" w:cstheme="minorEastAsia"/>
          <w:i w:val="0"/>
          <w:iCs w:val="0"/>
          <w:sz w:val="28"/>
          <w:szCs w:val="28"/>
        </w:rPr>
        <w:t>。</w:t>
      </w:r>
    </w:p>
    <w:p w14:paraId="2A971D47">
      <w:pPr>
        <w:spacing w:line="500" w:lineRule="exact"/>
        <w:rPr>
          <w:rFonts w:hint="eastAsia" w:asciiTheme="minorEastAsia" w:hAnsiTheme="minorEastAsia" w:eastAsiaTheme="minorEastAsia" w:cstheme="minorEastAsia"/>
          <w:i w:val="0"/>
          <w:iCs w:val="0"/>
          <w:sz w:val="28"/>
          <w:szCs w:val="28"/>
        </w:rPr>
      </w:pPr>
    </w:p>
    <w:p w14:paraId="0E80BD49">
      <w:pPr>
        <w:spacing w:line="500" w:lineRule="exact"/>
        <w:rPr>
          <w:rFonts w:hint="eastAsia" w:asciiTheme="minorEastAsia" w:hAnsiTheme="minorEastAsia" w:eastAsiaTheme="minorEastAsia" w:cstheme="minorEastAsia"/>
          <w:i w:val="0"/>
          <w:iCs w:val="0"/>
          <w:sz w:val="28"/>
          <w:szCs w:val="28"/>
        </w:rPr>
      </w:pPr>
    </w:p>
    <w:p w14:paraId="02C30199">
      <w:pPr>
        <w:spacing w:line="500" w:lineRule="exact"/>
        <w:rPr>
          <w:rFonts w:hint="eastAsia" w:asciiTheme="minorEastAsia" w:hAnsiTheme="minorEastAsia" w:eastAsiaTheme="minorEastAsia" w:cstheme="minorEastAsia"/>
          <w:i w:val="0"/>
          <w:iCs w:val="0"/>
          <w:sz w:val="28"/>
          <w:szCs w:val="28"/>
        </w:rPr>
      </w:pPr>
    </w:p>
    <w:p w14:paraId="6CC62BFF">
      <w:pP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p>
    <w:p w14:paraId="5D38086B">
      <w:pPr>
        <w:spacing w:line="500" w:lineRule="exact"/>
        <w:jc w:val="center"/>
        <w:outlineLvl w:val="1"/>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六、商务、采购需求偏离表</w:t>
      </w:r>
    </w:p>
    <w:p w14:paraId="4A47473F">
      <w:pPr>
        <w:pStyle w:val="19"/>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（一）</w:t>
      </w:r>
      <w:r>
        <w:rPr>
          <w:rFonts w:hint="eastAsia" w:asciiTheme="minorEastAsia" w:hAnsiTheme="minorEastAsia" w:eastAsiaTheme="minorEastAsia" w:cstheme="minorEastAsia"/>
          <w:b/>
          <w:bCs/>
          <w:i w:val="0"/>
          <w:iCs w:val="0"/>
          <w:sz w:val="28"/>
          <w:szCs w:val="28"/>
        </w:rPr>
        <w:t>商务条款偏离表</w:t>
      </w:r>
    </w:p>
    <w:tbl>
      <w:tblPr>
        <w:tblStyle w:val="36"/>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6F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673" w:type="dxa"/>
            <w:shd w:val="clear" w:color="auto" w:fill="F3F3F3"/>
            <w:vAlign w:val="center"/>
          </w:tcPr>
          <w:p w14:paraId="5F427B17">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序号</w:t>
            </w:r>
          </w:p>
        </w:tc>
        <w:tc>
          <w:tcPr>
            <w:tcW w:w="5850" w:type="dxa"/>
            <w:shd w:val="clear" w:color="auto" w:fill="F3F3F3"/>
            <w:vAlign w:val="center"/>
          </w:tcPr>
          <w:p w14:paraId="1DEA6721">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主要商务条款</w:t>
            </w:r>
          </w:p>
        </w:tc>
        <w:tc>
          <w:tcPr>
            <w:tcW w:w="1008" w:type="dxa"/>
            <w:shd w:val="clear" w:color="auto" w:fill="F3F3F3"/>
            <w:vAlign w:val="center"/>
          </w:tcPr>
          <w:p w14:paraId="4DC5F18D">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是否</w:t>
            </w:r>
          </w:p>
          <w:p w14:paraId="7D9B6803">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响应</w:t>
            </w:r>
          </w:p>
        </w:tc>
        <w:tc>
          <w:tcPr>
            <w:tcW w:w="1164" w:type="dxa"/>
            <w:shd w:val="clear" w:color="auto" w:fill="F3F3F3"/>
            <w:vAlign w:val="center"/>
          </w:tcPr>
          <w:p w14:paraId="29E666F0">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偏离说明</w:t>
            </w:r>
          </w:p>
        </w:tc>
      </w:tr>
      <w:tr w14:paraId="2AB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FCB921A">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p>
        </w:tc>
        <w:tc>
          <w:tcPr>
            <w:tcW w:w="5850" w:type="dxa"/>
            <w:vAlign w:val="center"/>
          </w:tcPr>
          <w:p w14:paraId="0C9BACF0">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完全理解并接受对合格投标人、合格的质量和其他要求；</w:t>
            </w:r>
          </w:p>
        </w:tc>
        <w:tc>
          <w:tcPr>
            <w:tcW w:w="1008" w:type="dxa"/>
            <w:vAlign w:val="center"/>
          </w:tcPr>
          <w:p w14:paraId="22C644B4">
            <w:pPr>
              <w:pStyle w:val="93"/>
              <w:keepNext w:val="0"/>
              <w:adjustRightInd/>
              <w:spacing w:before="0" w:after="0" w:line="500" w:lineRule="exact"/>
              <w:textAlignment w:val="auto"/>
              <w:rPr>
                <w:rFonts w:hint="eastAsia" w:asciiTheme="minorEastAsia" w:hAnsiTheme="minorEastAsia" w:eastAsiaTheme="minorEastAsia" w:cstheme="minorEastAsia"/>
                <w:i w:val="0"/>
                <w:iCs w:val="0"/>
                <w:snapToGrid/>
                <w:spacing w:val="0"/>
                <w:kern w:val="2"/>
                <w:sz w:val="28"/>
                <w:szCs w:val="28"/>
              </w:rPr>
            </w:pPr>
          </w:p>
        </w:tc>
        <w:tc>
          <w:tcPr>
            <w:tcW w:w="1164" w:type="dxa"/>
            <w:vAlign w:val="center"/>
          </w:tcPr>
          <w:p w14:paraId="6116F8EC">
            <w:pPr>
              <w:spacing w:line="500" w:lineRule="exact"/>
              <w:jc w:val="center"/>
              <w:rPr>
                <w:rFonts w:hint="eastAsia" w:asciiTheme="minorEastAsia" w:hAnsiTheme="minorEastAsia" w:eastAsiaTheme="minorEastAsia" w:cstheme="minorEastAsia"/>
                <w:i w:val="0"/>
                <w:iCs w:val="0"/>
                <w:sz w:val="28"/>
                <w:szCs w:val="28"/>
              </w:rPr>
            </w:pPr>
          </w:p>
        </w:tc>
      </w:tr>
      <w:tr w14:paraId="2F2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7624F7EC">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w:t>
            </w:r>
          </w:p>
        </w:tc>
        <w:tc>
          <w:tcPr>
            <w:tcW w:w="5850" w:type="dxa"/>
            <w:vAlign w:val="center"/>
          </w:tcPr>
          <w:p w14:paraId="636DF9F8">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完全理解并接受对投标人的各项须知、规约要求和责任义务；</w:t>
            </w:r>
          </w:p>
        </w:tc>
        <w:tc>
          <w:tcPr>
            <w:tcW w:w="1008" w:type="dxa"/>
            <w:vAlign w:val="center"/>
          </w:tcPr>
          <w:p w14:paraId="1DC7CCA5">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0D210026">
            <w:pPr>
              <w:spacing w:line="500" w:lineRule="exact"/>
              <w:jc w:val="center"/>
              <w:rPr>
                <w:rFonts w:hint="eastAsia" w:asciiTheme="minorEastAsia" w:hAnsiTheme="minorEastAsia" w:eastAsiaTheme="minorEastAsia" w:cstheme="minorEastAsia"/>
                <w:i w:val="0"/>
                <w:iCs w:val="0"/>
                <w:sz w:val="28"/>
                <w:szCs w:val="28"/>
              </w:rPr>
            </w:pPr>
          </w:p>
        </w:tc>
      </w:tr>
      <w:tr w14:paraId="6A6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2945D6C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w:t>
            </w:r>
          </w:p>
        </w:tc>
        <w:tc>
          <w:tcPr>
            <w:tcW w:w="5850" w:type="dxa"/>
            <w:vAlign w:val="center"/>
          </w:tcPr>
          <w:p w14:paraId="4DC8F3A2">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同意接受拟签订的合同文本所列述的各项条款；</w:t>
            </w:r>
          </w:p>
        </w:tc>
        <w:tc>
          <w:tcPr>
            <w:tcW w:w="1008" w:type="dxa"/>
            <w:vAlign w:val="center"/>
          </w:tcPr>
          <w:p w14:paraId="0C32BE82">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14CDEA22">
            <w:pPr>
              <w:spacing w:line="500" w:lineRule="exact"/>
              <w:jc w:val="center"/>
              <w:rPr>
                <w:rFonts w:hint="eastAsia" w:asciiTheme="minorEastAsia" w:hAnsiTheme="minorEastAsia" w:eastAsiaTheme="minorEastAsia" w:cstheme="minorEastAsia"/>
                <w:i w:val="0"/>
                <w:iCs w:val="0"/>
                <w:sz w:val="28"/>
                <w:szCs w:val="28"/>
              </w:rPr>
            </w:pPr>
          </w:p>
        </w:tc>
      </w:tr>
      <w:tr w14:paraId="393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8AFD01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w:t>
            </w:r>
          </w:p>
        </w:tc>
        <w:tc>
          <w:tcPr>
            <w:tcW w:w="5850" w:type="dxa"/>
            <w:vAlign w:val="center"/>
          </w:tcPr>
          <w:p w14:paraId="01B097F7">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同意按本项目要求缴付相关款项；</w:t>
            </w:r>
          </w:p>
        </w:tc>
        <w:tc>
          <w:tcPr>
            <w:tcW w:w="1008" w:type="dxa"/>
            <w:vAlign w:val="center"/>
          </w:tcPr>
          <w:p w14:paraId="74D7546B">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4ADE818A">
            <w:pPr>
              <w:spacing w:line="500" w:lineRule="exact"/>
              <w:jc w:val="center"/>
              <w:rPr>
                <w:rFonts w:hint="eastAsia" w:asciiTheme="minorEastAsia" w:hAnsiTheme="minorEastAsia" w:eastAsiaTheme="minorEastAsia" w:cstheme="minorEastAsia"/>
                <w:i w:val="0"/>
                <w:iCs w:val="0"/>
                <w:sz w:val="28"/>
                <w:szCs w:val="28"/>
              </w:rPr>
            </w:pPr>
          </w:p>
        </w:tc>
      </w:tr>
      <w:tr w14:paraId="72A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51F7749A">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w:t>
            </w:r>
          </w:p>
        </w:tc>
        <w:tc>
          <w:tcPr>
            <w:tcW w:w="5850" w:type="dxa"/>
            <w:vAlign w:val="center"/>
          </w:tcPr>
          <w:p w14:paraId="5C7888BD">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响应内容均涵盖采购需求及一切费用和伴随服务；</w:t>
            </w:r>
          </w:p>
        </w:tc>
        <w:tc>
          <w:tcPr>
            <w:tcW w:w="1008" w:type="dxa"/>
            <w:vAlign w:val="center"/>
          </w:tcPr>
          <w:p w14:paraId="6F4B047F">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5C1821E1">
            <w:pPr>
              <w:pStyle w:val="93"/>
              <w:keepNext w:val="0"/>
              <w:adjustRightInd/>
              <w:spacing w:before="0" w:after="0" w:line="500" w:lineRule="exact"/>
              <w:textAlignment w:val="auto"/>
              <w:rPr>
                <w:rFonts w:hint="eastAsia" w:asciiTheme="minorEastAsia" w:hAnsiTheme="minorEastAsia" w:eastAsiaTheme="minorEastAsia" w:cstheme="minorEastAsia"/>
                <w:i w:val="0"/>
                <w:iCs w:val="0"/>
                <w:snapToGrid/>
                <w:spacing w:val="0"/>
                <w:kern w:val="2"/>
                <w:sz w:val="28"/>
                <w:szCs w:val="28"/>
              </w:rPr>
            </w:pPr>
          </w:p>
        </w:tc>
      </w:tr>
      <w:tr w14:paraId="5A0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7C89391">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w:t>
            </w:r>
          </w:p>
        </w:tc>
        <w:tc>
          <w:tcPr>
            <w:tcW w:w="5850" w:type="dxa"/>
            <w:vAlign w:val="center"/>
          </w:tcPr>
          <w:p w14:paraId="7AD54206">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同意接受本项目供货期或相关进度安排要求；</w:t>
            </w:r>
          </w:p>
        </w:tc>
        <w:tc>
          <w:tcPr>
            <w:tcW w:w="1008" w:type="dxa"/>
            <w:vAlign w:val="center"/>
          </w:tcPr>
          <w:p w14:paraId="5A282587">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3468C494">
            <w:pPr>
              <w:spacing w:line="500" w:lineRule="exact"/>
              <w:jc w:val="center"/>
              <w:rPr>
                <w:rFonts w:hint="eastAsia" w:asciiTheme="minorEastAsia" w:hAnsiTheme="minorEastAsia" w:eastAsiaTheme="minorEastAsia" w:cstheme="minorEastAsia"/>
                <w:i w:val="0"/>
                <w:iCs w:val="0"/>
                <w:sz w:val="28"/>
                <w:szCs w:val="28"/>
              </w:rPr>
            </w:pPr>
          </w:p>
        </w:tc>
      </w:tr>
      <w:tr w14:paraId="5507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0C9DF907">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7</w:t>
            </w:r>
          </w:p>
        </w:tc>
        <w:tc>
          <w:tcPr>
            <w:tcW w:w="5850" w:type="dxa"/>
            <w:vAlign w:val="center"/>
          </w:tcPr>
          <w:p w14:paraId="72D03CD6">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同意接受本项目的验收要求及验收标准；</w:t>
            </w:r>
          </w:p>
        </w:tc>
        <w:tc>
          <w:tcPr>
            <w:tcW w:w="1008" w:type="dxa"/>
            <w:vAlign w:val="center"/>
          </w:tcPr>
          <w:p w14:paraId="69F2EEEF">
            <w:pPr>
              <w:spacing w:line="500" w:lineRule="exact"/>
              <w:jc w:val="center"/>
              <w:rPr>
                <w:rFonts w:hint="eastAsia" w:asciiTheme="minorEastAsia" w:hAnsiTheme="minorEastAsia" w:eastAsiaTheme="minorEastAsia" w:cstheme="minorEastAsia"/>
                <w:i w:val="0"/>
                <w:iCs w:val="0"/>
                <w:sz w:val="28"/>
                <w:szCs w:val="28"/>
              </w:rPr>
            </w:pPr>
          </w:p>
        </w:tc>
        <w:tc>
          <w:tcPr>
            <w:tcW w:w="1164" w:type="dxa"/>
            <w:vAlign w:val="center"/>
          </w:tcPr>
          <w:p w14:paraId="39003372">
            <w:pPr>
              <w:spacing w:line="500" w:lineRule="exact"/>
              <w:jc w:val="center"/>
              <w:rPr>
                <w:rFonts w:hint="eastAsia" w:asciiTheme="minorEastAsia" w:hAnsiTheme="minorEastAsia" w:eastAsiaTheme="minorEastAsia" w:cstheme="minorEastAsia"/>
                <w:i w:val="0"/>
                <w:iCs w:val="0"/>
                <w:sz w:val="28"/>
                <w:szCs w:val="28"/>
              </w:rPr>
            </w:pPr>
          </w:p>
        </w:tc>
      </w:tr>
      <w:tr w14:paraId="2F8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3" w:type="dxa"/>
            <w:vAlign w:val="center"/>
          </w:tcPr>
          <w:p w14:paraId="2738A98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8</w:t>
            </w:r>
          </w:p>
        </w:tc>
        <w:tc>
          <w:tcPr>
            <w:tcW w:w="5850" w:type="dxa"/>
            <w:vAlign w:val="center"/>
          </w:tcPr>
          <w:p w14:paraId="463187C1">
            <w:pPr>
              <w:pStyle w:val="26"/>
              <w:adjustRightInd/>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val="0"/>
                <w:bCs w:val="0"/>
                <w:i w:val="0"/>
                <w:iCs w:val="0"/>
                <w:kern w:val="2"/>
                <w:sz w:val="28"/>
                <w:szCs w:val="28"/>
              </w:rPr>
              <w:t>同意采购人以任何形式对我方的投标文件内容的真实性和有效性进行审查、验证；</w:t>
            </w:r>
          </w:p>
        </w:tc>
        <w:tc>
          <w:tcPr>
            <w:tcW w:w="1008" w:type="dxa"/>
            <w:vAlign w:val="center"/>
          </w:tcPr>
          <w:p w14:paraId="40C77DCE">
            <w:pPr>
              <w:pStyle w:val="94"/>
              <w:numPr>
                <w:ilvl w:val="0"/>
                <w:numId w:val="0"/>
              </w:numPr>
              <w:spacing w:line="500" w:lineRule="exact"/>
              <w:rPr>
                <w:rFonts w:hint="eastAsia" w:asciiTheme="minorEastAsia" w:hAnsiTheme="minorEastAsia" w:eastAsiaTheme="minorEastAsia" w:cstheme="minorEastAsia"/>
                <w:i w:val="0"/>
                <w:iCs w:val="0"/>
                <w:color w:val="auto"/>
                <w:sz w:val="28"/>
                <w:szCs w:val="28"/>
              </w:rPr>
            </w:pPr>
          </w:p>
        </w:tc>
        <w:tc>
          <w:tcPr>
            <w:tcW w:w="1164" w:type="dxa"/>
            <w:vAlign w:val="center"/>
          </w:tcPr>
          <w:p w14:paraId="45CE1F4B">
            <w:pPr>
              <w:pStyle w:val="93"/>
              <w:keepNext w:val="0"/>
              <w:adjustRightInd/>
              <w:spacing w:before="0" w:after="0" w:line="500" w:lineRule="exact"/>
              <w:jc w:val="both"/>
              <w:textAlignment w:val="auto"/>
              <w:rPr>
                <w:rFonts w:hint="eastAsia" w:asciiTheme="minorEastAsia" w:hAnsiTheme="minorEastAsia" w:eastAsiaTheme="minorEastAsia" w:cstheme="minorEastAsia"/>
                <w:i w:val="0"/>
                <w:iCs w:val="0"/>
                <w:snapToGrid/>
                <w:spacing w:val="0"/>
                <w:kern w:val="2"/>
                <w:sz w:val="28"/>
                <w:szCs w:val="28"/>
              </w:rPr>
            </w:pPr>
          </w:p>
        </w:tc>
      </w:tr>
      <w:tr w14:paraId="28F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73" w:type="dxa"/>
            <w:vAlign w:val="center"/>
          </w:tcPr>
          <w:p w14:paraId="1434A752">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9</w:t>
            </w:r>
          </w:p>
        </w:tc>
        <w:tc>
          <w:tcPr>
            <w:tcW w:w="5850" w:type="dxa"/>
            <w:vAlign w:val="center"/>
          </w:tcPr>
          <w:p w14:paraId="6D91DA7A">
            <w:pPr>
              <w:pStyle w:val="26"/>
              <w:spacing w:line="500" w:lineRule="exact"/>
              <w:rPr>
                <w:rFonts w:hint="eastAsia" w:asciiTheme="minorEastAsia" w:hAnsiTheme="minorEastAsia" w:eastAsiaTheme="minorEastAsia" w:cstheme="minorEastAsia"/>
                <w:b w:val="0"/>
                <w:bCs w:val="0"/>
                <w:i w:val="0"/>
                <w:iCs w:val="0"/>
                <w:kern w:val="2"/>
                <w:sz w:val="28"/>
                <w:szCs w:val="28"/>
              </w:rPr>
            </w:pPr>
            <w:r>
              <w:rPr>
                <w:rFonts w:hint="eastAsia" w:asciiTheme="minorEastAsia" w:hAnsiTheme="minorEastAsia" w:eastAsiaTheme="minorEastAsia" w:cstheme="minorEastAsia"/>
                <w:b w:val="0"/>
                <w:bCs w:val="0"/>
                <w:i w:val="0"/>
                <w:iCs w:val="0"/>
                <w:kern w:val="2"/>
                <w:sz w:val="28"/>
                <w:szCs w:val="28"/>
              </w:rPr>
              <w:t>同意接受本项目付款的各项要求。</w:t>
            </w:r>
          </w:p>
        </w:tc>
        <w:tc>
          <w:tcPr>
            <w:tcW w:w="1008" w:type="dxa"/>
            <w:vAlign w:val="center"/>
          </w:tcPr>
          <w:p w14:paraId="67846FF1">
            <w:pPr>
              <w:pStyle w:val="94"/>
              <w:numPr>
                <w:ilvl w:val="0"/>
                <w:numId w:val="0"/>
              </w:numPr>
              <w:spacing w:line="500" w:lineRule="exact"/>
              <w:rPr>
                <w:rFonts w:hint="eastAsia" w:asciiTheme="minorEastAsia" w:hAnsiTheme="minorEastAsia" w:eastAsiaTheme="minorEastAsia" w:cstheme="minorEastAsia"/>
                <w:i w:val="0"/>
                <w:iCs w:val="0"/>
                <w:color w:val="auto"/>
                <w:sz w:val="28"/>
                <w:szCs w:val="28"/>
              </w:rPr>
            </w:pPr>
          </w:p>
        </w:tc>
        <w:tc>
          <w:tcPr>
            <w:tcW w:w="1164" w:type="dxa"/>
            <w:vAlign w:val="center"/>
          </w:tcPr>
          <w:p w14:paraId="580E244C">
            <w:pPr>
              <w:pStyle w:val="93"/>
              <w:keepNext w:val="0"/>
              <w:adjustRightInd/>
              <w:spacing w:before="0" w:after="0" w:line="500" w:lineRule="exact"/>
              <w:jc w:val="both"/>
              <w:textAlignment w:val="auto"/>
              <w:rPr>
                <w:rFonts w:hint="eastAsia" w:asciiTheme="minorEastAsia" w:hAnsiTheme="minorEastAsia" w:eastAsiaTheme="minorEastAsia" w:cstheme="minorEastAsia"/>
                <w:i w:val="0"/>
                <w:iCs w:val="0"/>
                <w:snapToGrid/>
                <w:spacing w:val="0"/>
                <w:kern w:val="2"/>
                <w:sz w:val="28"/>
                <w:szCs w:val="28"/>
              </w:rPr>
            </w:pPr>
          </w:p>
        </w:tc>
      </w:tr>
    </w:tbl>
    <w:p w14:paraId="07E1B6E1">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w:t>
      </w:r>
    </w:p>
    <w:p w14:paraId="7C2EAB3D">
      <w:pPr>
        <w:numPr>
          <w:ilvl w:val="0"/>
          <w:numId w:val="8"/>
        </w:numPr>
        <w:spacing w:line="500" w:lineRule="exact"/>
        <w:rPr>
          <w:rFonts w:hint="eastAsia" w:asciiTheme="minorEastAsia" w:hAnsiTheme="minorEastAsia" w:eastAsiaTheme="minorEastAsia" w:cstheme="minorEastAsia"/>
          <w:i w:val="0"/>
          <w:iCs w:val="0"/>
          <w:sz w:val="28"/>
          <w:szCs w:val="28"/>
          <w:lang w:val="en-GB"/>
        </w:rPr>
      </w:pPr>
      <w:r>
        <w:rPr>
          <w:rFonts w:hint="eastAsia" w:asciiTheme="minorEastAsia" w:hAnsiTheme="minorEastAsia" w:eastAsiaTheme="minorEastAsia" w:cstheme="minorEastAsia"/>
          <w:i w:val="0"/>
          <w:iCs w:val="0"/>
          <w:sz w:val="28"/>
          <w:szCs w:val="28"/>
        </w:rPr>
        <w:t>对</w:t>
      </w:r>
      <w:r>
        <w:rPr>
          <w:rFonts w:hint="eastAsia" w:asciiTheme="minorEastAsia" w:hAnsiTheme="minorEastAsia" w:eastAsiaTheme="minorEastAsia" w:cstheme="minorEastAsia"/>
          <w:i w:val="0"/>
          <w:iCs w:val="0"/>
          <w:sz w:val="28"/>
          <w:szCs w:val="28"/>
          <w:lang w:val="en-GB"/>
        </w:rPr>
        <w:t>于上述要求，如投标人完全响应，则请在“是否响应”栏内打“√”，对打“×”视为偏离，请在“偏离说明”栏内扼要说明偏离情况；</w:t>
      </w:r>
    </w:p>
    <w:p w14:paraId="52882201">
      <w:pPr>
        <w:numPr>
          <w:ilvl w:val="0"/>
          <w:numId w:val="8"/>
        </w:numPr>
        <w:spacing w:line="500" w:lineRule="exact"/>
        <w:rPr>
          <w:rFonts w:hint="eastAsia" w:asciiTheme="minorEastAsia" w:hAnsiTheme="minorEastAsia" w:eastAsiaTheme="minorEastAsia" w:cstheme="minorEastAsia"/>
          <w:i w:val="0"/>
          <w:iCs w:val="0"/>
          <w:sz w:val="28"/>
          <w:szCs w:val="28"/>
          <w:lang w:val="en-GB"/>
        </w:rPr>
      </w:pPr>
      <w:r>
        <w:rPr>
          <w:rFonts w:hint="eastAsia" w:asciiTheme="minorEastAsia" w:hAnsiTheme="minorEastAsia" w:eastAsiaTheme="minorEastAsia" w:cstheme="minorEastAsia"/>
          <w:i w:val="0"/>
          <w:iCs w:val="0"/>
          <w:sz w:val="28"/>
          <w:szCs w:val="28"/>
          <w:lang w:val="en-GB"/>
        </w:rPr>
        <w:t>投标人应认真填写本响应表，若评标委员会在评审期间，发现有虚假填写本响应表的，则将可能被视为存在两个</w:t>
      </w:r>
      <w:r>
        <w:rPr>
          <w:rFonts w:hint="eastAsia" w:asciiTheme="minorEastAsia" w:hAnsiTheme="minorEastAsia" w:eastAsiaTheme="minorEastAsia" w:cstheme="minorEastAsia"/>
          <w:i w:val="0"/>
          <w:iCs w:val="0"/>
          <w:sz w:val="28"/>
          <w:szCs w:val="28"/>
        </w:rPr>
        <w:t>响应方案</w:t>
      </w:r>
      <w:r>
        <w:rPr>
          <w:rFonts w:hint="eastAsia" w:asciiTheme="minorEastAsia" w:hAnsiTheme="minorEastAsia" w:eastAsiaTheme="minorEastAsia" w:cstheme="minorEastAsia"/>
          <w:i w:val="0"/>
          <w:iCs w:val="0"/>
          <w:sz w:val="28"/>
          <w:szCs w:val="28"/>
          <w:lang w:val="en-GB"/>
        </w:rPr>
        <w:t>，评标委员会将按本招标文件相关规定执行；</w:t>
      </w:r>
    </w:p>
    <w:p w14:paraId="2F0811C6">
      <w:pPr>
        <w:numPr>
          <w:ilvl w:val="0"/>
          <w:numId w:val="8"/>
        </w:numPr>
        <w:spacing w:line="500" w:lineRule="exact"/>
        <w:rPr>
          <w:rFonts w:hint="eastAsia" w:asciiTheme="minorEastAsia" w:hAnsiTheme="minorEastAsia" w:eastAsiaTheme="minorEastAsia" w:cstheme="minorEastAsia"/>
          <w:i w:val="0"/>
          <w:iCs w:val="0"/>
          <w:sz w:val="28"/>
          <w:szCs w:val="28"/>
          <w:lang w:val="en-GB"/>
        </w:rPr>
      </w:pPr>
      <w:r>
        <w:rPr>
          <w:rFonts w:hint="eastAsia" w:asciiTheme="minorEastAsia" w:hAnsiTheme="minorEastAsia" w:eastAsiaTheme="minorEastAsia" w:cstheme="minorEastAsia"/>
          <w:i w:val="0"/>
          <w:iCs w:val="0"/>
          <w:sz w:val="28"/>
          <w:szCs w:val="28"/>
          <w:lang w:val="en-GB"/>
        </w:rPr>
        <w:t>本表内容不得擅自修改。</w:t>
      </w:r>
    </w:p>
    <w:p w14:paraId="533F6378">
      <w:pPr>
        <w:pStyle w:val="95"/>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Cs/>
          <w:i w:val="0"/>
          <w:iCs w:val="0"/>
          <w:sz w:val="28"/>
          <w:szCs w:val="28"/>
        </w:rPr>
        <w:br w:type="page"/>
      </w:r>
      <w:r>
        <w:rPr>
          <w:rFonts w:hint="eastAsia" w:asciiTheme="minorEastAsia" w:hAnsiTheme="minorEastAsia" w:eastAsiaTheme="minorEastAsia" w:cstheme="minorEastAsia"/>
          <w:b/>
          <w:bCs/>
          <w:i w:val="0"/>
          <w:iCs w:val="0"/>
          <w:sz w:val="28"/>
          <w:szCs w:val="28"/>
        </w:rPr>
        <w:t>（二）采购需求偏离表</w:t>
      </w:r>
    </w:p>
    <w:tbl>
      <w:tblPr>
        <w:tblStyle w:val="36"/>
        <w:tblW w:w="4998" w:type="pct"/>
        <w:tblInd w:w="0" w:type="dxa"/>
        <w:tblLayout w:type="autofit"/>
        <w:tblCellMar>
          <w:top w:w="0" w:type="dxa"/>
          <w:left w:w="108" w:type="dxa"/>
          <w:bottom w:w="0" w:type="dxa"/>
          <w:right w:w="108" w:type="dxa"/>
        </w:tblCellMar>
      </w:tblPr>
      <w:tblGrid>
        <w:gridCol w:w="522"/>
        <w:gridCol w:w="2439"/>
        <w:gridCol w:w="1170"/>
        <w:gridCol w:w="998"/>
        <w:gridCol w:w="1018"/>
        <w:gridCol w:w="1149"/>
        <w:gridCol w:w="1253"/>
      </w:tblGrid>
      <w:tr w14:paraId="2DE25BD7">
        <w:trPr>
          <w:trHeight w:val="530" w:hRule="atLeast"/>
        </w:trPr>
        <w:tc>
          <w:tcPr>
            <w:tcW w:w="295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EB3910">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招标文件的要求</w:t>
            </w:r>
          </w:p>
        </w:tc>
        <w:tc>
          <w:tcPr>
            <w:tcW w:w="5568"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14:paraId="2A8D0B5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t>投标文件的响应</w:t>
            </w:r>
          </w:p>
        </w:tc>
      </w:tr>
      <w:tr w14:paraId="2CE36F9C">
        <w:trPr>
          <w:trHeight w:val="173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5C805C45">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序号</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A7EDD0C">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采购需求要求</w:t>
            </w: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7758E87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响应情况</w:t>
            </w: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1BC388E">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偏离情况</w:t>
            </w: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C2FF577">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证明材料</w:t>
            </w: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5AF8B2A0">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证明材料页码</w:t>
            </w: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7E28CC03">
            <w:pPr>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w:t>
            </w:r>
          </w:p>
        </w:tc>
      </w:tr>
      <w:tr w14:paraId="55647CEE">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3704AD25">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FBBC344">
            <w:pPr>
              <w:spacing w:line="500" w:lineRule="exact"/>
              <w:jc w:val="center"/>
              <w:rPr>
                <w:rFonts w:hint="eastAsia" w:asciiTheme="minorEastAsia" w:hAnsiTheme="minorEastAsia" w:eastAsiaTheme="minorEastAsia" w:cstheme="minorEastAsia"/>
                <w:i w:val="0"/>
                <w:iCs w:val="0"/>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040A05AD">
            <w:pPr>
              <w:spacing w:line="500" w:lineRule="exact"/>
              <w:jc w:val="center"/>
              <w:rPr>
                <w:rFonts w:hint="eastAsia" w:asciiTheme="minorEastAsia" w:hAnsiTheme="minorEastAsia" w:eastAsiaTheme="minorEastAsia" w:cstheme="minorEastAsia"/>
                <w:i w:val="0"/>
                <w:iCs w:val="0"/>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998D31B">
            <w:pPr>
              <w:spacing w:line="500" w:lineRule="exact"/>
              <w:jc w:val="center"/>
              <w:rPr>
                <w:rFonts w:hint="eastAsia" w:asciiTheme="minorEastAsia" w:hAnsiTheme="minorEastAsia" w:eastAsiaTheme="minorEastAsia" w:cstheme="minorEastAsia"/>
                <w:i w:val="0"/>
                <w:iCs w:val="0"/>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2705465">
            <w:pPr>
              <w:spacing w:line="500" w:lineRule="exact"/>
              <w:jc w:val="center"/>
              <w:rPr>
                <w:rFonts w:hint="eastAsia" w:asciiTheme="minorEastAsia" w:hAnsiTheme="minorEastAsia" w:eastAsiaTheme="minorEastAsia" w:cstheme="minorEastAsia"/>
                <w:i w:val="0"/>
                <w:iCs w:val="0"/>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743CE545">
            <w:pPr>
              <w:spacing w:line="500" w:lineRule="exact"/>
              <w:jc w:val="center"/>
              <w:rPr>
                <w:rFonts w:hint="eastAsia" w:asciiTheme="minorEastAsia" w:hAnsiTheme="minorEastAsia" w:eastAsiaTheme="minorEastAsia" w:cstheme="minorEastAsia"/>
                <w:i w:val="0"/>
                <w:iCs w:val="0"/>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666CED0">
            <w:pPr>
              <w:spacing w:line="500" w:lineRule="exact"/>
              <w:jc w:val="center"/>
              <w:rPr>
                <w:rFonts w:hint="eastAsia" w:asciiTheme="minorEastAsia" w:hAnsiTheme="minorEastAsia" w:eastAsiaTheme="minorEastAsia" w:cstheme="minorEastAsia"/>
                <w:i w:val="0"/>
                <w:iCs w:val="0"/>
                <w:sz w:val="28"/>
                <w:szCs w:val="28"/>
              </w:rPr>
            </w:pPr>
          </w:p>
        </w:tc>
      </w:tr>
      <w:tr w14:paraId="2A75BB5B">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10B596D9">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053FB604">
            <w:pPr>
              <w:spacing w:line="500" w:lineRule="exact"/>
              <w:jc w:val="center"/>
              <w:rPr>
                <w:rFonts w:hint="eastAsia" w:asciiTheme="minorEastAsia" w:hAnsiTheme="minorEastAsia" w:eastAsiaTheme="minorEastAsia" w:cstheme="minorEastAsia"/>
                <w:i w:val="0"/>
                <w:iCs w:val="0"/>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31A4D64E">
            <w:pPr>
              <w:spacing w:line="500" w:lineRule="exact"/>
              <w:jc w:val="center"/>
              <w:rPr>
                <w:rFonts w:hint="eastAsia" w:asciiTheme="minorEastAsia" w:hAnsiTheme="minorEastAsia" w:eastAsiaTheme="minorEastAsia" w:cstheme="minorEastAsia"/>
                <w:i w:val="0"/>
                <w:iCs w:val="0"/>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1CE7ECC">
            <w:pPr>
              <w:spacing w:line="500" w:lineRule="exact"/>
              <w:jc w:val="center"/>
              <w:rPr>
                <w:rFonts w:hint="eastAsia" w:asciiTheme="minorEastAsia" w:hAnsiTheme="minorEastAsia" w:eastAsiaTheme="minorEastAsia" w:cstheme="minorEastAsia"/>
                <w:i w:val="0"/>
                <w:iCs w:val="0"/>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490B1E4">
            <w:pPr>
              <w:spacing w:line="500" w:lineRule="exact"/>
              <w:jc w:val="center"/>
              <w:rPr>
                <w:rFonts w:hint="eastAsia" w:asciiTheme="minorEastAsia" w:hAnsiTheme="minorEastAsia" w:eastAsiaTheme="minorEastAsia" w:cstheme="minorEastAsia"/>
                <w:i w:val="0"/>
                <w:iCs w:val="0"/>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0861D3AF">
            <w:pPr>
              <w:spacing w:line="500" w:lineRule="exact"/>
              <w:jc w:val="center"/>
              <w:rPr>
                <w:rFonts w:hint="eastAsia" w:asciiTheme="minorEastAsia" w:hAnsiTheme="minorEastAsia" w:eastAsiaTheme="minorEastAsia" w:cstheme="minorEastAsia"/>
                <w:i w:val="0"/>
                <w:iCs w:val="0"/>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516EA88">
            <w:pPr>
              <w:spacing w:line="500" w:lineRule="exact"/>
              <w:jc w:val="center"/>
              <w:rPr>
                <w:rFonts w:hint="eastAsia" w:asciiTheme="minorEastAsia" w:hAnsiTheme="minorEastAsia" w:eastAsiaTheme="minorEastAsia" w:cstheme="minorEastAsia"/>
                <w:i w:val="0"/>
                <w:iCs w:val="0"/>
                <w:sz w:val="28"/>
                <w:szCs w:val="28"/>
              </w:rPr>
            </w:pPr>
          </w:p>
        </w:tc>
      </w:tr>
      <w:tr w14:paraId="56E09101">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698151A7">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720D17AE">
            <w:pPr>
              <w:spacing w:line="500" w:lineRule="exact"/>
              <w:jc w:val="center"/>
              <w:rPr>
                <w:rFonts w:hint="eastAsia" w:asciiTheme="minorEastAsia" w:hAnsiTheme="minorEastAsia" w:eastAsiaTheme="minorEastAsia" w:cstheme="minorEastAsia"/>
                <w:i w:val="0"/>
                <w:iCs w:val="0"/>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6164EE04">
            <w:pPr>
              <w:spacing w:line="500" w:lineRule="exact"/>
              <w:jc w:val="center"/>
              <w:rPr>
                <w:rFonts w:hint="eastAsia" w:asciiTheme="minorEastAsia" w:hAnsiTheme="minorEastAsia" w:eastAsiaTheme="minorEastAsia" w:cstheme="minorEastAsia"/>
                <w:i w:val="0"/>
                <w:iCs w:val="0"/>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BF48DD5">
            <w:pPr>
              <w:spacing w:line="500" w:lineRule="exact"/>
              <w:jc w:val="center"/>
              <w:rPr>
                <w:rFonts w:hint="eastAsia" w:asciiTheme="minorEastAsia" w:hAnsiTheme="minorEastAsia" w:eastAsiaTheme="minorEastAsia" w:cstheme="minorEastAsia"/>
                <w:i w:val="0"/>
                <w:iCs w:val="0"/>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88BB389">
            <w:pPr>
              <w:spacing w:line="500" w:lineRule="exact"/>
              <w:jc w:val="center"/>
              <w:rPr>
                <w:rFonts w:hint="eastAsia" w:asciiTheme="minorEastAsia" w:hAnsiTheme="minorEastAsia" w:eastAsiaTheme="minorEastAsia" w:cstheme="minorEastAsia"/>
                <w:i w:val="0"/>
                <w:iCs w:val="0"/>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4EB2A832">
            <w:pPr>
              <w:spacing w:line="500" w:lineRule="exact"/>
              <w:jc w:val="center"/>
              <w:rPr>
                <w:rFonts w:hint="eastAsia" w:asciiTheme="minorEastAsia" w:hAnsiTheme="minorEastAsia" w:eastAsiaTheme="minorEastAsia" w:cstheme="minorEastAsia"/>
                <w:i w:val="0"/>
                <w:iCs w:val="0"/>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47C4FAB6">
            <w:pPr>
              <w:spacing w:line="500" w:lineRule="exact"/>
              <w:jc w:val="center"/>
              <w:rPr>
                <w:rFonts w:hint="eastAsia" w:asciiTheme="minorEastAsia" w:hAnsiTheme="minorEastAsia" w:eastAsiaTheme="minorEastAsia" w:cstheme="minorEastAsia"/>
                <w:i w:val="0"/>
                <w:iCs w:val="0"/>
                <w:sz w:val="28"/>
                <w:szCs w:val="28"/>
              </w:rPr>
            </w:pPr>
          </w:p>
        </w:tc>
      </w:tr>
      <w:tr w14:paraId="00BC01A4">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295BC145">
            <w:pPr>
              <w:widowControl/>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32E293E9">
            <w:pPr>
              <w:spacing w:line="500" w:lineRule="exact"/>
              <w:jc w:val="center"/>
              <w:rPr>
                <w:rFonts w:hint="eastAsia" w:asciiTheme="minorEastAsia" w:hAnsiTheme="minorEastAsia" w:eastAsiaTheme="minorEastAsia" w:cstheme="minorEastAsia"/>
                <w:i w:val="0"/>
                <w:iCs w:val="0"/>
                <w:sz w:val="28"/>
                <w:szCs w:val="28"/>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157B22E9">
            <w:pPr>
              <w:spacing w:line="500" w:lineRule="exact"/>
              <w:jc w:val="center"/>
              <w:rPr>
                <w:rFonts w:hint="eastAsia" w:asciiTheme="minorEastAsia" w:hAnsiTheme="minorEastAsia" w:eastAsiaTheme="minorEastAsia" w:cstheme="minorEastAsia"/>
                <w:i w:val="0"/>
                <w:iCs w:val="0"/>
                <w:sz w:val="28"/>
                <w:szCs w:val="28"/>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8A678BE">
            <w:pPr>
              <w:spacing w:line="500" w:lineRule="exact"/>
              <w:jc w:val="center"/>
              <w:rPr>
                <w:rFonts w:hint="eastAsia" w:asciiTheme="minorEastAsia" w:hAnsiTheme="minorEastAsia" w:eastAsiaTheme="minorEastAsia" w:cstheme="minorEastAsia"/>
                <w:i w:val="0"/>
                <w:iCs w:val="0"/>
                <w:sz w:val="28"/>
                <w:szCs w:val="28"/>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6ED333F1">
            <w:pPr>
              <w:spacing w:line="500" w:lineRule="exact"/>
              <w:jc w:val="center"/>
              <w:rPr>
                <w:rFonts w:hint="eastAsia" w:asciiTheme="minorEastAsia" w:hAnsiTheme="minorEastAsia" w:eastAsiaTheme="minorEastAsia" w:cstheme="minorEastAsia"/>
                <w:i w:val="0"/>
                <w:iCs w:val="0"/>
                <w:sz w:val="28"/>
                <w:szCs w:val="28"/>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47F">
            <w:pPr>
              <w:spacing w:line="500" w:lineRule="exact"/>
              <w:jc w:val="center"/>
              <w:rPr>
                <w:rFonts w:hint="eastAsia" w:asciiTheme="minorEastAsia" w:hAnsiTheme="minorEastAsia" w:eastAsiaTheme="minorEastAsia" w:cstheme="minorEastAsia"/>
                <w:i w:val="0"/>
                <w:iCs w:val="0"/>
                <w:sz w:val="28"/>
                <w:szCs w:val="28"/>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55C4E110">
            <w:pPr>
              <w:spacing w:line="500" w:lineRule="exact"/>
              <w:jc w:val="center"/>
              <w:rPr>
                <w:rFonts w:hint="eastAsia" w:asciiTheme="minorEastAsia" w:hAnsiTheme="minorEastAsia" w:eastAsiaTheme="minorEastAsia" w:cstheme="minorEastAsia"/>
                <w:i w:val="0"/>
                <w:iCs w:val="0"/>
                <w:sz w:val="28"/>
                <w:szCs w:val="28"/>
              </w:rPr>
            </w:pPr>
          </w:p>
        </w:tc>
      </w:tr>
    </w:tbl>
    <w:p w14:paraId="16952605">
      <w:pPr>
        <w:pStyle w:val="14"/>
        <w:spacing w:line="500" w:lineRule="exact"/>
        <w:ind w:firstLine="560"/>
        <w:rPr>
          <w:rFonts w:hint="eastAsia" w:asciiTheme="minorEastAsia" w:hAnsiTheme="minorEastAsia" w:eastAsiaTheme="minorEastAsia" w:cstheme="minorEastAsia"/>
          <w:i w:val="0"/>
          <w:iCs w:val="0"/>
          <w:sz w:val="28"/>
          <w:szCs w:val="28"/>
        </w:rPr>
      </w:pPr>
    </w:p>
    <w:p w14:paraId="29C09A45">
      <w:pPr>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备注：具体要求详见“第五章 评标办法”。</w:t>
      </w:r>
    </w:p>
    <w:p w14:paraId="7701320A">
      <w:pPr>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br w:type="page"/>
      </w:r>
    </w:p>
    <w:p w14:paraId="354DBB68">
      <w:pPr>
        <w:adjustRightInd w:val="0"/>
        <w:spacing w:line="500" w:lineRule="exact"/>
        <w:jc w:val="center"/>
        <w:outlineLvl w:val="1"/>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七、供货方案</w:t>
      </w:r>
    </w:p>
    <w:p w14:paraId="30953B47">
      <w:pPr>
        <w:adjustRightInd w:val="0"/>
        <w:spacing w:line="500" w:lineRule="exact"/>
        <w:ind w:firstLine="560" w:firstLineChars="200"/>
        <w:jc w:val="left"/>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i w:val="0"/>
          <w:iCs w:val="0"/>
          <w:sz w:val="28"/>
          <w:szCs w:val="28"/>
        </w:rPr>
        <w:t>投标人应根据招标文件采购需求及本项目详细评审标准，自行编制，格式自拟。</w:t>
      </w:r>
      <w:r>
        <w:rPr>
          <w:rFonts w:hint="eastAsia" w:asciiTheme="minorEastAsia" w:hAnsiTheme="minorEastAsia" w:eastAsiaTheme="minorEastAsia" w:cstheme="minorEastAsia"/>
          <w:bCs/>
          <w:i w:val="0"/>
          <w:iCs w:val="0"/>
          <w:sz w:val="28"/>
          <w:szCs w:val="28"/>
        </w:rPr>
        <w:t xml:space="preserve">                      </w:t>
      </w:r>
    </w:p>
    <w:p w14:paraId="2766757A">
      <w:pPr>
        <w:spacing w:line="500" w:lineRule="exact"/>
        <w:jc w:val="righ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bookmarkStart w:id="137" w:name="_Toc25505"/>
      <w:bookmarkStart w:id="138" w:name="_Toc12693"/>
      <w:bookmarkStart w:id="139" w:name="_Toc8620"/>
      <w:bookmarkStart w:id="140" w:name="_Toc5252"/>
    </w:p>
    <w:p w14:paraId="51CBFEB8">
      <w:pPr>
        <w:spacing w:line="500" w:lineRule="exact"/>
        <w:jc w:val="right"/>
        <w:rPr>
          <w:rFonts w:hint="eastAsia" w:asciiTheme="minorEastAsia" w:hAnsiTheme="minorEastAsia" w:eastAsiaTheme="minorEastAsia" w:cstheme="minorEastAsia"/>
          <w:i w:val="0"/>
          <w:iCs w:val="0"/>
          <w:sz w:val="28"/>
          <w:szCs w:val="28"/>
        </w:rPr>
      </w:pPr>
    </w:p>
    <w:p w14:paraId="09296C94">
      <w:pPr>
        <w:spacing w:line="500" w:lineRule="exact"/>
        <w:jc w:val="center"/>
        <w:rPr>
          <w:rFonts w:hint="eastAsia" w:asciiTheme="minorEastAsia" w:hAnsiTheme="minorEastAsia" w:eastAsiaTheme="minorEastAsia" w:cstheme="minorEastAsia"/>
          <w:b/>
          <w:bCs/>
          <w:i w:val="0"/>
          <w:iCs w:val="0"/>
          <w:sz w:val="28"/>
          <w:szCs w:val="28"/>
        </w:rPr>
      </w:pPr>
    </w:p>
    <w:p w14:paraId="53E49404">
      <w:pPr>
        <w:spacing w:line="500" w:lineRule="exact"/>
        <w:jc w:val="center"/>
        <w:rPr>
          <w:rFonts w:hint="eastAsia" w:asciiTheme="minorEastAsia" w:hAnsiTheme="minorEastAsia" w:eastAsiaTheme="minorEastAsia" w:cstheme="minorEastAsia"/>
          <w:b/>
          <w:bCs/>
          <w:i w:val="0"/>
          <w:iCs w:val="0"/>
          <w:sz w:val="28"/>
          <w:szCs w:val="28"/>
        </w:rPr>
      </w:pPr>
    </w:p>
    <w:p w14:paraId="66799371">
      <w:pPr>
        <w:spacing w:line="500" w:lineRule="exact"/>
        <w:jc w:val="center"/>
        <w:rPr>
          <w:rFonts w:hint="eastAsia" w:asciiTheme="minorEastAsia" w:hAnsiTheme="minorEastAsia" w:eastAsiaTheme="minorEastAsia" w:cstheme="minorEastAsia"/>
          <w:b/>
          <w:bCs/>
          <w:i w:val="0"/>
          <w:iCs w:val="0"/>
          <w:sz w:val="28"/>
          <w:szCs w:val="28"/>
        </w:rPr>
      </w:pPr>
    </w:p>
    <w:bookmarkEnd w:id="137"/>
    <w:bookmarkEnd w:id="138"/>
    <w:bookmarkEnd w:id="139"/>
    <w:bookmarkEnd w:id="140"/>
    <w:p w14:paraId="167644FE">
      <w:pP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p>
    <w:p w14:paraId="438D0559">
      <w:pPr>
        <w:pStyle w:val="19"/>
        <w:spacing w:line="500" w:lineRule="exact"/>
        <w:ind w:firstLine="561" w:firstLineChars="200"/>
        <w:jc w:val="center"/>
        <w:outlineLvl w:val="1"/>
        <w:rPr>
          <w:rFonts w:hint="eastAsia" w:asciiTheme="minorEastAsia" w:hAnsiTheme="minorEastAsia" w:eastAsiaTheme="minorEastAsia" w:cstheme="minorEastAsia"/>
          <w:b/>
          <w:bCs/>
          <w:i w:val="0"/>
          <w:iCs w:val="0"/>
          <w:kern w:val="0"/>
          <w:sz w:val="28"/>
          <w:szCs w:val="28"/>
        </w:rPr>
      </w:pPr>
      <w:r>
        <w:rPr>
          <w:rFonts w:hint="eastAsia" w:asciiTheme="minorEastAsia" w:hAnsiTheme="minorEastAsia" w:eastAsiaTheme="minorEastAsia" w:cstheme="minorEastAsia"/>
          <w:b/>
          <w:bCs/>
          <w:i w:val="0"/>
          <w:iCs w:val="0"/>
          <w:sz w:val="28"/>
          <w:szCs w:val="28"/>
        </w:rPr>
        <w:t>八、</w:t>
      </w:r>
      <w:r>
        <w:rPr>
          <w:rFonts w:hint="eastAsia" w:asciiTheme="minorEastAsia" w:hAnsiTheme="minorEastAsia" w:eastAsiaTheme="minorEastAsia" w:cstheme="minorEastAsia"/>
          <w:b/>
          <w:bCs/>
          <w:i w:val="0"/>
          <w:iCs w:val="0"/>
          <w:kern w:val="0"/>
          <w:sz w:val="28"/>
          <w:szCs w:val="28"/>
        </w:rPr>
        <w:t>政府采购政策</w:t>
      </w:r>
    </w:p>
    <w:p w14:paraId="43FD2521">
      <w:pPr>
        <w:pStyle w:val="19"/>
        <w:spacing w:line="500" w:lineRule="exact"/>
        <w:ind w:firstLine="561" w:firstLineChars="200"/>
        <w:jc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b/>
          <w:bCs/>
          <w:i w:val="0"/>
          <w:iCs w:val="0"/>
          <w:kern w:val="0"/>
          <w:sz w:val="28"/>
          <w:szCs w:val="28"/>
        </w:rPr>
        <w:t>（一）</w:t>
      </w:r>
      <w:r>
        <w:rPr>
          <w:rFonts w:hint="eastAsia" w:asciiTheme="minorEastAsia" w:hAnsiTheme="minorEastAsia" w:eastAsiaTheme="minorEastAsia" w:cstheme="minorEastAsia"/>
          <w:b/>
          <w:bCs/>
          <w:i w:val="0"/>
          <w:iCs w:val="0"/>
          <w:sz w:val="28"/>
          <w:szCs w:val="28"/>
        </w:rPr>
        <w:t>中小企业声明函</w:t>
      </w:r>
      <w:r>
        <w:rPr>
          <w:rFonts w:hint="eastAsia" w:asciiTheme="minorEastAsia" w:hAnsiTheme="minorEastAsia" w:eastAsiaTheme="minorEastAsia" w:cstheme="minorEastAsia"/>
          <w:b/>
          <w:bCs/>
          <w:i w:val="0"/>
          <w:iCs w:val="0"/>
          <w:sz w:val="28"/>
          <w:szCs w:val="28"/>
          <w:lang w:eastAsia="zh-CN"/>
        </w:rPr>
        <w:t>（</w:t>
      </w:r>
      <w:r>
        <w:rPr>
          <w:rFonts w:hint="eastAsia" w:asciiTheme="minorEastAsia" w:hAnsiTheme="minorEastAsia" w:eastAsiaTheme="minorEastAsia" w:cstheme="minorEastAsia"/>
          <w:b/>
          <w:bCs/>
          <w:i w:val="0"/>
          <w:iCs w:val="0"/>
          <w:sz w:val="28"/>
          <w:szCs w:val="28"/>
          <w:lang w:val="en-US" w:eastAsia="zh-CN"/>
        </w:rPr>
        <w:t>如有）</w:t>
      </w:r>
    </w:p>
    <w:p w14:paraId="1E9A81DD">
      <w:pPr>
        <w:pStyle w:val="19"/>
        <w:spacing w:line="500" w:lineRule="exact"/>
        <w:ind w:firstLine="560" w:firstLineChars="200"/>
        <w:rPr>
          <w:rFonts w:hint="eastAsia" w:asciiTheme="minorEastAsia" w:hAnsiTheme="minorEastAsia" w:eastAsiaTheme="minorEastAsia" w:cstheme="minorEastAsia"/>
          <w:i w:val="0"/>
          <w:iCs w:val="0"/>
          <w:sz w:val="28"/>
          <w:szCs w:val="28"/>
        </w:rPr>
      </w:pPr>
    </w:p>
    <w:p w14:paraId="7D83A341">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本公司（联合体）郑重声明，根据《政府采购促进中小企业发展管理办法》（财库﹝2020﹞46号）的规定，本公司（联合体）参加</w:t>
      </w:r>
      <w:r>
        <w:rPr>
          <w:rFonts w:hint="eastAsia" w:asciiTheme="minorEastAsia" w:hAnsiTheme="minorEastAsia" w:eastAsiaTheme="minorEastAsia" w:cstheme="minorEastAsia"/>
          <w:i w:val="0"/>
          <w:iCs w:val="0"/>
          <w:sz w:val="28"/>
          <w:szCs w:val="28"/>
          <w:u w:val="single"/>
        </w:rPr>
        <w:t>（单位名称）</w:t>
      </w:r>
      <w:r>
        <w:rPr>
          <w:rFonts w:hint="eastAsia" w:asciiTheme="minorEastAsia" w:hAnsiTheme="minorEastAsia" w:eastAsiaTheme="minorEastAsia" w:cstheme="minorEastAsia"/>
          <w:i w:val="0"/>
          <w:iCs w:val="0"/>
          <w:sz w:val="28"/>
          <w:szCs w:val="28"/>
        </w:rPr>
        <w:t>的</w:t>
      </w:r>
      <w:r>
        <w:rPr>
          <w:rFonts w:hint="eastAsia" w:asciiTheme="minorEastAsia" w:hAnsiTheme="minorEastAsia" w:eastAsiaTheme="minorEastAsia" w:cstheme="minorEastAsia"/>
          <w:i w:val="0"/>
          <w:iCs w:val="0"/>
          <w:sz w:val="28"/>
          <w:szCs w:val="28"/>
          <w:u w:val="single"/>
        </w:rPr>
        <w:t>（项目名称）</w:t>
      </w:r>
      <w:r>
        <w:rPr>
          <w:rFonts w:hint="eastAsia" w:asciiTheme="minorEastAsia" w:hAnsiTheme="minorEastAsia" w:eastAsiaTheme="minorEastAsia" w:cstheme="minorEastAsia"/>
          <w:i w:val="0"/>
          <w:iCs w:val="0"/>
          <w:sz w:val="28"/>
          <w:szCs w:val="28"/>
        </w:rPr>
        <w:t>采购活动，提供的货物全部由符合政策要求的中小企业制造。相关企业（含联合体中的中小企业、签订分包意向协议的中小企业）的具体情况如下：</w:t>
      </w:r>
    </w:p>
    <w:p w14:paraId="3E8E77D0">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r>
        <w:rPr>
          <w:rFonts w:hint="eastAsia" w:asciiTheme="minorEastAsia" w:hAnsiTheme="minorEastAsia" w:eastAsiaTheme="minorEastAsia" w:cstheme="minorEastAsia"/>
          <w:i w:val="0"/>
          <w:iCs w:val="0"/>
          <w:sz w:val="28"/>
          <w:szCs w:val="28"/>
          <w:u w:val="single"/>
        </w:rPr>
        <w:t xml:space="preserve"> （标的名称）</w:t>
      </w:r>
      <w:r>
        <w:rPr>
          <w:rFonts w:hint="eastAsia" w:asciiTheme="minorEastAsia" w:hAnsiTheme="minorEastAsia" w:eastAsiaTheme="minorEastAsia" w:cstheme="minorEastAsia"/>
          <w:i w:val="0"/>
          <w:iCs w:val="0"/>
          <w:sz w:val="28"/>
          <w:szCs w:val="28"/>
        </w:rPr>
        <w:t>，属于</w:t>
      </w:r>
      <w:r>
        <w:rPr>
          <w:rFonts w:hint="eastAsia" w:asciiTheme="minorEastAsia" w:hAnsiTheme="minorEastAsia" w:eastAsiaTheme="minorEastAsia" w:cstheme="minorEastAsia"/>
          <w:i w:val="0"/>
          <w:iCs w:val="0"/>
          <w:sz w:val="28"/>
          <w:szCs w:val="28"/>
          <w:u w:val="single"/>
        </w:rPr>
        <w:t>（采购文件中明确的所属行业）工业行业</w:t>
      </w:r>
      <w:r>
        <w:rPr>
          <w:rFonts w:hint="eastAsia" w:asciiTheme="minorEastAsia" w:hAnsiTheme="minorEastAsia" w:eastAsiaTheme="minorEastAsia" w:cstheme="minorEastAsia"/>
          <w:i w:val="0"/>
          <w:iCs w:val="0"/>
          <w:sz w:val="28"/>
          <w:szCs w:val="28"/>
        </w:rPr>
        <w:t>；制造商为</w:t>
      </w:r>
      <w:r>
        <w:rPr>
          <w:rFonts w:hint="eastAsia" w:asciiTheme="minorEastAsia" w:hAnsiTheme="minorEastAsia" w:eastAsiaTheme="minorEastAsia" w:cstheme="minorEastAsia"/>
          <w:i w:val="0"/>
          <w:iCs w:val="0"/>
          <w:sz w:val="28"/>
          <w:szCs w:val="28"/>
          <w:u w:val="single"/>
        </w:rPr>
        <w:t>（企业名称）</w:t>
      </w:r>
      <w:r>
        <w:rPr>
          <w:rFonts w:hint="eastAsia" w:asciiTheme="minorEastAsia" w:hAnsiTheme="minorEastAsia" w:eastAsiaTheme="minorEastAsia" w:cstheme="minorEastAsia"/>
          <w:i w:val="0"/>
          <w:iCs w:val="0"/>
          <w:sz w:val="28"/>
          <w:szCs w:val="28"/>
        </w:rPr>
        <w:t>，从业人员</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人，营业收入为</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万元，资产总额为</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万元</w:t>
      </w:r>
      <w:r>
        <w:rPr>
          <w:rFonts w:hint="eastAsia" w:asciiTheme="minorEastAsia" w:hAnsiTheme="minorEastAsia" w:eastAsiaTheme="minorEastAsia" w:cstheme="minorEastAsia"/>
          <w:i w:val="0"/>
          <w:iCs w:val="0"/>
          <w:sz w:val="28"/>
          <w:szCs w:val="28"/>
          <w:vertAlign w:val="superscript"/>
        </w:rPr>
        <w:t>1</w:t>
      </w:r>
      <w:r>
        <w:rPr>
          <w:rFonts w:hint="eastAsia" w:asciiTheme="minorEastAsia" w:hAnsiTheme="minorEastAsia" w:eastAsiaTheme="minorEastAsia" w:cstheme="minorEastAsia"/>
          <w:i w:val="0"/>
          <w:iCs w:val="0"/>
          <w:sz w:val="28"/>
          <w:szCs w:val="28"/>
        </w:rPr>
        <w:t>，属于（中型企业、小型企业、微型企业）；</w:t>
      </w:r>
    </w:p>
    <w:p w14:paraId="04BC8505">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w:t>
      </w:r>
      <w:r>
        <w:rPr>
          <w:rFonts w:hint="eastAsia" w:asciiTheme="minorEastAsia" w:hAnsiTheme="minorEastAsia" w:eastAsiaTheme="minorEastAsia" w:cstheme="minorEastAsia"/>
          <w:i w:val="0"/>
          <w:iCs w:val="0"/>
          <w:sz w:val="28"/>
          <w:szCs w:val="28"/>
          <w:u w:val="single"/>
        </w:rPr>
        <w:t xml:space="preserve"> （标的名称）</w:t>
      </w:r>
      <w:r>
        <w:rPr>
          <w:rFonts w:hint="eastAsia" w:asciiTheme="minorEastAsia" w:hAnsiTheme="minorEastAsia" w:eastAsiaTheme="minorEastAsia" w:cstheme="minorEastAsia"/>
          <w:i w:val="0"/>
          <w:iCs w:val="0"/>
          <w:sz w:val="28"/>
          <w:szCs w:val="28"/>
        </w:rPr>
        <w:t>，属于</w:t>
      </w:r>
      <w:r>
        <w:rPr>
          <w:rFonts w:hint="eastAsia" w:asciiTheme="minorEastAsia" w:hAnsiTheme="minorEastAsia" w:eastAsiaTheme="minorEastAsia" w:cstheme="minorEastAsia"/>
          <w:i w:val="0"/>
          <w:iCs w:val="0"/>
          <w:sz w:val="28"/>
          <w:szCs w:val="28"/>
          <w:u w:val="single"/>
        </w:rPr>
        <w:t>（采购文件中明确的所属行业）工业行业</w:t>
      </w:r>
      <w:r>
        <w:rPr>
          <w:rFonts w:hint="eastAsia" w:asciiTheme="minorEastAsia" w:hAnsiTheme="minorEastAsia" w:eastAsiaTheme="minorEastAsia" w:cstheme="minorEastAsia"/>
          <w:i w:val="0"/>
          <w:iCs w:val="0"/>
          <w:sz w:val="28"/>
          <w:szCs w:val="28"/>
        </w:rPr>
        <w:t>；制造商为</w:t>
      </w:r>
      <w:r>
        <w:rPr>
          <w:rFonts w:hint="eastAsia" w:asciiTheme="minorEastAsia" w:hAnsiTheme="minorEastAsia" w:eastAsiaTheme="minorEastAsia" w:cstheme="minorEastAsia"/>
          <w:i w:val="0"/>
          <w:iCs w:val="0"/>
          <w:sz w:val="28"/>
          <w:szCs w:val="28"/>
          <w:u w:val="single"/>
        </w:rPr>
        <w:t>（企业名称）</w:t>
      </w:r>
      <w:r>
        <w:rPr>
          <w:rFonts w:hint="eastAsia" w:asciiTheme="minorEastAsia" w:hAnsiTheme="minorEastAsia" w:eastAsiaTheme="minorEastAsia" w:cstheme="minorEastAsia"/>
          <w:i w:val="0"/>
          <w:iCs w:val="0"/>
          <w:sz w:val="28"/>
          <w:szCs w:val="28"/>
        </w:rPr>
        <w:t>，从业人员</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人，营业收入为</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万元，资产总额为</w:t>
      </w:r>
      <w:r>
        <w:rPr>
          <w:rFonts w:hint="eastAsia" w:asciiTheme="minorEastAsia" w:hAnsiTheme="minorEastAsia" w:eastAsiaTheme="minorEastAsia" w:cstheme="minorEastAsia"/>
          <w:i w:val="0"/>
          <w:iCs w:val="0"/>
          <w:sz w:val="28"/>
          <w:szCs w:val="28"/>
          <w:u w:val="single"/>
        </w:rPr>
        <w:t xml:space="preserve">   </w:t>
      </w:r>
      <w:r>
        <w:rPr>
          <w:rFonts w:hint="eastAsia" w:asciiTheme="minorEastAsia" w:hAnsiTheme="minorEastAsia" w:eastAsiaTheme="minorEastAsia" w:cstheme="minorEastAsia"/>
          <w:i w:val="0"/>
          <w:iCs w:val="0"/>
          <w:sz w:val="28"/>
          <w:szCs w:val="28"/>
        </w:rPr>
        <w:t>万元，属于</w:t>
      </w:r>
      <w:r>
        <w:rPr>
          <w:rFonts w:hint="eastAsia" w:asciiTheme="minorEastAsia" w:hAnsiTheme="minorEastAsia" w:eastAsiaTheme="minorEastAsia" w:cstheme="minorEastAsia"/>
          <w:i w:val="0"/>
          <w:iCs w:val="0"/>
          <w:sz w:val="28"/>
          <w:szCs w:val="28"/>
          <w:u w:val="single"/>
        </w:rPr>
        <w:t>（中型企业、小型企业、微型企业）</w:t>
      </w:r>
      <w:r>
        <w:rPr>
          <w:rFonts w:hint="eastAsia" w:asciiTheme="minorEastAsia" w:hAnsiTheme="minorEastAsia" w:eastAsiaTheme="minorEastAsia" w:cstheme="minorEastAsia"/>
          <w:i w:val="0"/>
          <w:iCs w:val="0"/>
          <w:sz w:val="28"/>
          <w:szCs w:val="28"/>
        </w:rPr>
        <w:t>；</w:t>
      </w:r>
    </w:p>
    <w:p w14:paraId="17D6868B">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w:t>
      </w:r>
    </w:p>
    <w:p w14:paraId="6015EF5E">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以上企业，不属于大企业的分支机构，不存在控股股东为大企业的情形，也不存在与大企业的负责人为同一人的情形。</w:t>
      </w:r>
    </w:p>
    <w:p w14:paraId="0D55F02D">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本企业对上述声明内容的真实性负责。如有虚假，将依法承担相应责任。</w:t>
      </w:r>
    </w:p>
    <w:p w14:paraId="5DB67650">
      <w:pPr>
        <w:pStyle w:val="19"/>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企业名称（盖章）：</w:t>
      </w:r>
    </w:p>
    <w:p w14:paraId="3D8BA104">
      <w:pPr>
        <w:pStyle w:val="19"/>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日 期：</w:t>
      </w:r>
    </w:p>
    <w:p w14:paraId="6F33A01A">
      <w:pPr>
        <w:pStyle w:val="19"/>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1、从业人员、营业收入、资产总额填报上一年度数据，无上一年度数据的新成立企业可不填报</w:t>
      </w:r>
    </w:p>
    <w:p w14:paraId="7FECA16E">
      <w:pPr>
        <w:spacing w:line="500" w:lineRule="exact"/>
        <w:rPr>
          <w:rFonts w:hint="eastAsia" w:asciiTheme="minorEastAsia" w:hAnsiTheme="minorEastAsia" w:eastAsiaTheme="minorEastAsia" w:cstheme="minorEastAsia"/>
          <w:i w:val="0"/>
          <w:iCs w:val="0"/>
          <w:sz w:val="28"/>
          <w:szCs w:val="28"/>
        </w:rPr>
      </w:pPr>
    </w:p>
    <w:p w14:paraId="362D7221">
      <w:pPr>
        <w:spacing w:line="500" w:lineRule="exact"/>
        <w:rPr>
          <w:rFonts w:hint="eastAsia" w:asciiTheme="minorEastAsia" w:hAnsiTheme="minorEastAsia" w:eastAsiaTheme="minorEastAsia" w:cstheme="minorEastAsia"/>
          <w:i w:val="0"/>
          <w:iCs w:val="0"/>
          <w:sz w:val="28"/>
          <w:szCs w:val="28"/>
        </w:rPr>
      </w:pPr>
    </w:p>
    <w:p w14:paraId="75C6DD46">
      <w:pPr>
        <w:pStyle w:val="19"/>
        <w:spacing w:line="500" w:lineRule="exact"/>
        <w:ind w:firstLine="560" w:firstLineChars="200"/>
        <w:rPr>
          <w:rFonts w:hint="eastAsia" w:asciiTheme="minorEastAsia" w:hAnsiTheme="minorEastAsia" w:eastAsiaTheme="minorEastAsia" w:cstheme="minorEastAsia"/>
          <w:i w:val="0"/>
          <w:iCs w:val="0"/>
          <w:sz w:val="28"/>
          <w:szCs w:val="28"/>
        </w:rPr>
      </w:pPr>
    </w:p>
    <w:p w14:paraId="6D5B8C12">
      <w:pPr>
        <w:spacing w:line="500" w:lineRule="exact"/>
        <w:rPr>
          <w:rFonts w:hint="eastAsia" w:asciiTheme="minorEastAsia" w:hAnsiTheme="minorEastAsia" w:eastAsiaTheme="minorEastAsia" w:cstheme="minorEastAsia"/>
          <w:i w:val="0"/>
          <w:iCs w:val="0"/>
          <w:sz w:val="28"/>
          <w:szCs w:val="28"/>
        </w:rPr>
      </w:pPr>
    </w:p>
    <w:p w14:paraId="539DD844">
      <w:pPr>
        <w:spacing w:line="500" w:lineRule="exact"/>
        <w:jc w:val="center"/>
        <w:rPr>
          <w:rFonts w:hint="eastAsia" w:asciiTheme="minorEastAsia" w:hAnsiTheme="minorEastAsia" w:eastAsiaTheme="minorEastAsia" w:cstheme="minorEastAsia"/>
          <w:b/>
          <w:i w:val="0"/>
          <w:iCs w:val="0"/>
          <w:spacing w:val="6"/>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（二）</w:t>
      </w:r>
      <w:bookmarkStart w:id="141" w:name="OLE_LINK13"/>
      <w:bookmarkStart w:id="142" w:name="OLE_LINK14"/>
      <w:r>
        <w:rPr>
          <w:rFonts w:hint="eastAsia" w:asciiTheme="minorEastAsia" w:hAnsiTheme="minorEastAsia" w:eastAsiaTheme="minorEastAsia" w:cstheme="minorEastAsia"/>
          <w:b/>
          <w:i w:val="0"/>
          <w:iCs w:val="0"/>
          <w:spacing w:val="6"/>
          <w:sz w:val="28"/>
          <w:szCs w:val="28"/>
        </w:rPr>
        <w:t>残疾人福利性单位声明函</w:t>
      </w:r>
      <w:r>
        <w:rPr>
          <w:rFonts w:hint="eastAsia" w:asciiTheme="minorEastAsia" w:hAnsiTheme="minorEastAsia" w:eastAsiaTheme="minorEastAsia" w:cstheme="minorEastAsia"/>
          <w:b/>
          <w:i w:val="0"/>
          <w:iCs w:val="0"/>
          <w:sz w:val="28"/>
          <w:szCs w:val="28"/>
        </w:rPr>
        <w:t>（如有）</w:t>
      </w:r>
    </w:p>
    <w:bookmarkEnd w:id="141"/>
    <w:bookmarkEnd w:id="142"/>
    <w:p w14:paraId="0D346D00">
      <w:pPr>
        <w:spacing w:line="500" w:lineRule="exact"/>
        <w:rPr>
          <w:rFonts w:hint="eastAsia" w:asciiTheme="minorEastAsia" w:hAnsiTheme="minorEastAsia" w:eastAsiaTheme="minorEastAsia" w:cstheme="minorEastAsia"/>
          <w:b/>
          <w:i w:val="0"/>
          <w:iCs w:val="0"/>
          <w:spacing w:val="6"/>
          <w:sz w:val="28"/>
          <w:szCs w:val="28"/>
        </w:rPr>
      </w:pPr>
    </w:p>
    <w:p w14:paraId="11D92272">
      <w:pPr>
        <w:spacing w:line="500" w:lineRule="exact"/>
        <w:ind w:firstLine="584" w:firstLineChars="200"/>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i w:val="0"/>
          <w:iCs w:val="0"/>
          <w:spacing w:val="6"/>
          <w:sz w:val="28"/>
          <w:szCs w:val="28"/>
          <w:u w:val="single"/>
        </w:rPr>
        <w:t xml:space="preserve">         </w:t>
      </w:r>
      <w:r>
        <w:rPr>
          <w:rFonts w:hint="eastAsia" w:asciiTheme="minorEastAsia" w:hAnsiTheme="minorEastAsia" w:eastAsiaTheme="minorEastAsia" w:cstheme="minorEastAsia"/>
          <w:i w:val="0"/>
          <w:iCs w:val="0"/>
          <w:spacing w:val="6"/>
          <w:sz w:val="28"/>
          <w:szCs w:val="28"/>
        </w:rPr>
        <w:t>单位的</w:t>
      </w:r>
      <w:r>
        <w:rPr>
          <w:rFonts w:hint="eastAsia" w:asciiTheme="minorEastAsia" w:hAnsiTheme="minorEastAsia" w:eastAsiaTheme="minorEastAsia" w:cstheme="minorEastAsia"/>
          <w:i w:val="0"/>
          <w:iCs w:val="0"/>
          <w:spacing w:val="6"/>
          <w:sz w:val="28"/>
          <w:szCs w:val="28"/>
          <w:u w:val="single"/>
        </w:rPr>
        <w:t xml:space="preserve">      </w:t>
      </w:r>
      <w:r>
        <w:rPr>
          <w:rFonts w:hint="eastAsia" w:asciiTheme="minorEastAsia" w:hAnsiTheme="minorEastAsia" w:eastAsiaTheme="minorEastAsia" w:cstheme="minorEastAsia"/>
          <w:i w:val="0"/>
          <w:iCs w:val="0"/>
          <w:spacing w:val="6"/>
          <w:sz w:val="28"/>
          <w:szCs w:val="28"/>
        </w:rPr>
        <w:t>项目投标活动提供本单位制造的货物（由本单位承担工程/提供服务），或者提供其他残疾人福利性单位制造的货物（不包括使用非残疾人福利性单位注册商标的货物）。</w:t>
      </w:r>
    </w:p>
    <w:p w14:paraId="78CCCAA5">
      <w:pPr>
        <w:spacing w:line="500" w:lineRule="exact"/>
        <w:ind w:firstLine="584" w:firstLineChars="200"/>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本单位对上述声明的真实性负责。如有虚假，将依法承担相应责任。</w:t>
      </w:r>
    </w:p>
    <w:p w14:paraId="0961E369">
      <w:pPr>
        <w:spacing w:line="500" w:lineRule="exact"/>
        <w:ind w:firstLine="584" w:firstLineChars="200"/>
        <w:rPr>
          <w:rFonts w:hint="eastAsia" w:asciiTheme="minorEastAsia" w:hAnsiTheme="minorEastAsia" w:eastAsiaTheme="minorEastAsia" w:cstheme="minorEastAsia"/>
          <w:i w:val="0"/>
          <w:iCs w:val="0"/>
          <w:spacing w:val="6"/>
          <w:sz w:val="28"/>
          <w:szCs w:val="28"/>
        </w:rPr>
      </w:pPr>
    </w:p>
    <w:p w14:paraId="7B8DF0DB">
      <w:pPr>
        <w:spacing w:line="500" w:lineRule="exact"/>
        <w:ind w:firstLine="584" w:firstLineChars="200"/>
        <w:rPr>
          <w:rFonts w:hint="eastAsia" w:asciiTheme="minorEastAsia" w:hAnsiTheme="minorEastAsia" w:eastAsiaTheme="minorEastAsia" w:cstheme="minorEastAsia"/>
          <w:i w:val="0"/>
          <w:iCs w:val="0"/>
          <w:spacing w:val="6"/>
          <w:sz w:val="28"/>
          <w:szCs w:val="28"/>
        </w:rPr>
      </w:pPr>
    </w:p>
    <w:p w14:paraId="7735B6A3">
      <w:pPr>
        <w:tabs>
          <w:tab w:val="left" w:pos="4860"/>
        </w:tabs>
        <w:spacing w:line="500" w:lineRule="exact"/>
        <w:ind w:firstLine="584" w:firstLineChars="200"/>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 xml:space="preserve">               单位名称（盖章）：</w:t>
      </w:r>
    </w:p>
    <w:p w14:paraId="3AA3AD4D">
      <w:pPr>
        <w:tabs>
          <w:tab w:val="left" w:pos="4860"/>
        </w:tabs>
        <w:spacing w:line="500" w:lineRule="exact"/>
        <w:ind w:firstLine="584" w:firstLineChars="200"/>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 xml:space="preserve">       日  期：</w:t>
      </w:r>
    </w:p>
    <w:p w14:paraId="4D486DF2">
      <w:pPr>
        <w:widowControl/>
        <w:adjustRightInd w:val="0"/>
        <w:snapToGrid w:val="0"/>
        <w:spacing w:line="500" w:lineRule="exact"/>
        <w:rPr>
          <w:rFonts w:hint="eastAsia" w:asciiTheme="minorEastAsia" w:hAnsiTheme="minorEastAsia" w:eastAsiaTheme="minorEastAsia" w:cstheme="minorEastAsia"/>
          <w:i w:val="0"/>
          <w:iCs w:val="0"/>
          <w:sz w:val="28"/>
          <w:szCs w:val="28"/>
        </w:rPr>
      </w:pPr>
    </w:p>
    <w:p w14:paraId="2EB55250">
      <w:pPr>
        <w:spacing w:line="500" w:lineRule="exact"/>
        <w:jc w:val="left"/>
        <w:rPr>
          <w:rFonts w:hint="eastAsia" w:asciiTheme="minorEastAsia" w:hAnsiTheme="minorEastAsia" w:eastAsiaTheme="minorEastAsia" w:cstheme="minorEastAsia"/>
          <w:bCs/>
          <w:i w:val="0"/>
          <w:iCs w:val="0"/>
          <w:sz w:val="28"/>
          <w:szCs w:val="28"/>
        </w:rPr>
      </w:pPr>
    </w:p>
    <w:p w14:paraId="0136F17D">
      <w:pPr>
        <w:widowControl/>
        <w:spacing w:line="500" w:lineRule="exact"/>
        <w:ind w:firstLine="560" w:firstLineChars="20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备注：须提供证明材料（能反映出企业残疾人的占比等情况的材料及残疾人证等）。</w:t>
      </w:r>
    </w:p>
    <w:p w14:paraId="45CEA113">
      <w:pPr>
        <w:spacing w:line="500" w:lineRule="exact"/>
        <w:jc w:val="center"/>
        <w:rPr>
          <w:rFonts w:hint="eastAsia" w:asciiTheme="minorEastAsia" w:hAnsiTheme="minorEastAsia" w:eastAsiaTheme="minorEastAsia" w:cstheme="minorEastAsia"/>
          <w:b/>
          <w:bCs/>
          <w:i w:val="0"/>
          <w:iCs w:val="0"/>
          <w:sz w:val="28"/>
          <w:szCs w:val="28"/>
        </w:rPr>
      </w:pPr>
    </w:p>
    <w:p w14:paraId="1536C188">
      <w:pPr>
        <w:spacing w:line="500" w:lineRule="exact"/>
        <w:jc w:val="center"/>
        <w:rPr>
          <w:rFonts w:hint="eastAsia" w:asciiTheme="minorEastAsia" w:hAnsiTheme="minorEastAsia" w:eastAsiaTheme="minorEastAsia" w:cstheme="minorEastAsia"/>
          <w:b/>
          <w:bCs/>
          <w:i w:val="0"/>
          <w:iCs w:val="0"/>
          <w:sz w:val="28"/>
          <w:szCs w:val="28"/>
        </w:rPr>
      </w:pPr>
    </w:p>
    <w:p w14:paraId="42E2A6F8">
      <w:pPr>
        <w:widowControl/>
        <w:spacing w:line="500" w:lineRule="exact"/>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i w:val="0"/>
          <w:iCs w:val="0"/>
          <w:sz w:val="28"/>
          <w:szCs w:val="28"/>
        </w:rPr>
        <w:br w:type="page"/>
      </w:r>
      <w:r>
        <w:rPr>
          <w:rFonts w:hint="eastAsia" w:asciiTheme="minorEastAsia" w:hAnsiTheme="minorEastAsia" w:eastAsiaTheme="minorEastAsia" w:cstheme="minorEastAsia"/>
          <w:b/>
          <w:i w:val="0"/>
          <w:iCs w:val="0"/>
          <w:sz w:val="28"/>
          <w:szCs w:val="28"/>
        </w:rPr>
        <w:t>（三）监狱企业证明文件（如有）</w:t>
      </w:r>
    </w:p>
    <w:p w14:paraId="75E13860">
      <w:pPr>
        <w:spacing w:line="500" w:lineRule="exact"/>
        <w:ind w:firstLine="560" w:firstLineChars="200"/>
        <w:jc w:val="left"/>
        <w:rPr>
          <w:rFonts w:hint="eastAsia" w:asciiTheme="minorEastAsia" w:hAnsiTheme="minorEastAsia" w:eastAsiaTheme="minorEastAsia" w:cstheme="minorEastAsia"/>
          <w:i w:val="0"/>
          <w:iCs w:val="0"/>
          <w:sz w:val="28"/>
          <w:szCs w:val="28"/>
        </w:rPr>
      </w:pPr>
    </w:p>
    <w:p w14:paraId="32B7C329">
      <w:pPr>
        <w:spacing w:line="500" w:lineRule="exact"/>
        <w:ind w:firstLine="560" w:firstLineChars="20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7F6F8">
      <w:pPr>
        <w:pStyle w:val="19"/>
        <w:spacing w:line="500" w:lineRule="exact"/>
        <w:ind w:firstLine="560" w:firstLineChars="200"/>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2.证明材料加盖投标人公章。</w:t>
      </w:r>
    </w:p>
    <w:p w14:paraId="2F8857A5">
      <w:pPr>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rPr>
        <w:br w:type="page"/>
      </w:r>
      <w:r>
        <w:rPr>
          <w:rFonts w:hint="eastAsia" w:asciiTheme="minorEastAsia" w:hAnsiTheme="minorEastAsia" w:eastAsiaTheme="minorEastAsia" w:cstheme="minorEastAsia"/>
          <w:b/>
          <w:bCs/>
          <w:i w:val="0"/>
          <w:iCs w:val="0"/>
          <w:sz w:val="28"/>
          <w:szCs w:val="28"/>
        </w:rPr>
        <w:t>九、投标人认为需要提供的其他资料</w:t>
      </w:r>
    </w:p>
    <w:p w14:paraId="7E4CBA2A">
      <w:pPr>
        <w:pStyle w:val="19"/>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（一）投标保证金缴纳凭证</w:t>
      </w:r>
    </w:p>
    <w:p w14:paraId="0B260936">
      <w:pPr>
        <w:pStyle w:val="19"/>
        <w:spacing w:line="500" w:lineRule="exact"/>
        <w:ind w:firstLine="560" w:firstLineChars="200"/>
        <w:jc w:val="center"/>
        <w:rPr>
          <w:rFonts w:hint="eastAsia" w:asciiTheme="minorEastAsia" w:hAnsiTheme="minorEastAsia" w:eastAsiaTheme="minorEastAsia" w:cstheme="minorEastAsia"/>
          <w:i w:val="0"/>
          <w:iCs w:val="0"/>
          <w:sz w:val="28"/>
          <w:szCs w:val="28"/>
        </w:rPr>
      </w:pP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C910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73" w:hRule="atLeast"/>
          <w:jc w:val="center"/>
        </w:trPr>
        <w:tc>
          <w:tcPr>
            <w:tcW w:w="8522" w:type="dxa"/>
            <w:tcBorders>
              <w:top w:val="single" w:color="auto" w:sz="4" w:space="0"/>
              <w:bottom w:val="single" w:color="auto" w:sz="4" w:space="0"/>
            </w:tcBorders>
            <w:vAlign w:val="center"/>
          </w:tcPr>
          <w:p w14:paraId="0C199232">
            <w:pPr>
              <w:pStyle w:val="19"/>
              <w:spacing w:line="500" w:lineRule="exact"/>
              <w:ind w:firstLine="560" w:firstLineChars="200"/>
              <w:jc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投标保证金缴纳凭证</w:t>
            </w:r>
          </w:p>
        </w:tc>
      </w:tr>
    </w:tbl>
    <w:p w14:paraId="049CCDC5">
      <w:pPr>
        <w:pStyle w:val="96"/>
        <w:spacing w:after="0" w:line="500" w:lineRule="exact"/>
        <w:ind w:firstLine="0"/>
        <w:jc w:val="both"/>
        <w:rPr>
          <w:rStyle w:val="97"/>
          <w:rFonts w:hint="eastAsia" w:asciiTheme="minorEastAsia" w:hAnsiTheme="minorEastAsia" w:eastAsiaTheme="minorEastAsia" w:cstheme="minorEastAsia"/>
          <w:i w:val="0"/>
          <w:iCs w:val="0"/>
          <w:sz w:val="28"/>
          <w:szCs w:val="28"/>
        </w:rPr>
      </w:pPr>
    </w:p>
    <w:p w14:paraId="790C41DF">
      <w:pPr>
        <w:pStyle w:val="96"/>
        <w:spacing w:after="0" w:line="500" w:lineRule="exact"/>
        <w:ind w:firstLine="0"/>
        <w:jc w:val="both"/>
        <w:rPr>
          <w:rStyle w:val="97"/>
          <w:rFonts w:hint="eastAsia" w:asciiTheme="minorEastAsia" w:hAnsiTheme="minorEastAsia" w:eastAsiaTheme="minorEastAsia" w:cstheme="minorEastAsia"/>
          <w:i w:val="0"/>
          <w:iCs w:val="0"/>
          <w:sz w:val="28"/>
          <w:szCs w:val="28"/>
        </w:rPr>
      </w:pPr>
      <w:bookmarkStart w:id="143" w:name="_Toc17537"/>
    </w:p>
    <w:p w14:paraId="21777EAB">
      <w:pPr>
        <w:pStyle w:val="96"/>
        <w:numPr>
          <w:ilvl w:val="0"/>
          <w:numId w:val="9"/>
        </w:numPr>
        <w:spacing w:after="0" w:line="500" w:lineRule="exact"/>
        <w:jc w:val="center"/>
        <w:rPr>
          <w:rStyle w:val="97"/>
          <w:rFonts w:hint="eastAsia" w:asciiTheme="minorEastAsia" w:hAnsiTheme="minorEastAsia" w:eastAsiaTheme="minorEastAsia" w:cstheme="minorEastAsia"/>
          <w:i w:val="0"/>
          <w:iCs w:val="0"/>
          <w:sz w:val="28"/>
          <w:szCs w:val="28"/>
        </w:rPr>
      </w:pPr>
      <w:bookmarkStart w:id="144" w:name="_Toc8290"/>
      <w:bookmarkStart w:id="145" w:name="_Toc13876"/>
      <w:bookmarkStart w:id="146" w:name="_Toc7539"/>
      <w:bookmarkStart w:id="147" w:name="_Toc23524"/>
      <w:bookmarkStart w:id="148" w:name="_Toc8131"/>
      <w:bookmarkStart w:id="149" w:name="_Toc30263"/>
      <w:bookmarkStart w:id="150" w:name="_Toc12420"/>
      <w:bookmarkStart w:id="151" w:name="_Toc1626004741"/>
      <w:bookmarkStart w:id="152" w:name="_Toc28988"/>
      <w:bookmarkStart w:id="153" w:name="_Toc1660043680"/>
      <w:bookmarkStart w:id="154" w:name="_Toc9103"/>
      <w:bookmarkStart w:id="155" w:name="_Toc24620"/>
      <w:bookmarkStart w:id="156" w:name="_Toc3709"/>
      <w:bookmarkStart w:id="157" w:name="_Toc22006"/>
      <w:r>
        <w:rPr>
          <w:rStyle w:val="97"/>
          <w:rFonts w:hint="eastAsia" w:asciiTheme="minorEastAsia" w:hAnsiTheme="minorEastAsia" w:eastAsiaTheme="minorEastAsia" w:cstheme="minorEastAsia"/>
          <w:i w:val="0"/>
          <w:iCs w:val="0"/>
          <w:sz w:val="28"/>
          <w:szCs w:val="28"/>
        </w:rPr>
        <w:t>其他</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A6BC11A">
      <w:pPr>
        <w:spacing w:line="500" w:lineRule="exact"/>
        <w:ind w:firstLine="560" w:firstLineChars="200"/>
        <w:rPr>
          <w:rFonts w:hint="eastAsia" w:asciiTheme="minorEastAsia" w:hAnsiTheme="minorEastAsia" w:eastAsiaTheme="minorEastAsia" w:cstheme="minorEastAsia"/>
          <w:i w:val="0"/>
          <w:iCs w:val="0"/>
          <w:sz w:val="28"/>
          <w:szCs w:val="28"/>
        </w:rPr>
      </w:pPr>
    </w:p>
    <w:p w14:paraId="1A194CF3">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投标人应当仔细核对招标文件中有关</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和评标标准等条款内容，提供投标人认为应当附加的其它内容，以充分证明其投标响应符合招标文件要求，并为评标提供充分依据。</w:t>
      </w:r>
    </w:p>
    <w:p w14:paraId="54BA86F1">
      <w:pPr>
        <w:pStyle w:val="96"/>
        <w:spacing w:after="0" w:line="500" w:lineRule="exact"/>
        <w:jc w:val="center"/>
        <w:outlineLvl w:val="0"/>
        <w:rPr>
          <w:rStyle w:val="97"/>
          <w:rFonts w:hint="eastAsia" w:asciiTheme="minorEastAsia" w:hAnsiTheme="minorEastAsia" w:eastAsiaTheme="minorEastAsia" w:cstheme="minorEastAsia"/>
          <w:i w:val="0"/>
          <w:iCs w:val="0"/>
          <w:sz w:val="28"/>
          <w:szCs w:val="28"/>
        </w:rPr>
      </w:pPr>
      <w:r>
        <w:rPr>
          <w:rStyle w:val="97"/>
          <w:rFonts w:hint="eastAsia" w:asciiTheme="minorEastAsia" w:hAnsiTheme="minorEastAsia" w:eastAsiaTheme="minorEastAsia" w:cstheme="minorEastAsia"/>
          <w:i w:val="0"/>
          <w:iCs w:val="0"/>
          <w:sz w:val="28"/>
          <w:szCs w:val="28"/>
        </w:rPr>
        <w:br w:type="page"/>
      </w:r>
      <w:bookmarkStart w:id="158" w:name="_Toc246587936"/>
      <w:r>
        <w:rPr>
          <w:rFonts w:hint="eastAsia" w:asciiTheme="minorEastAsia" w:hAnsiTheme="minorEastAsia" w:eastAsiaTheme="minorEastAsia" w:cstheme="minorEastAsia"/>
          <w:b/>
          <w:bCs/>
          <w:i w:val="0"/>
          <w:iCs w:val="0"/>
          <w:sz w:val="28"/>
          <w:szCs w:val="28"/>
          <w:lang w:eastAsia="zh-CN"/>
        </w:rPr>
        <w:t xml:space="preserve">第四章  </w:t>
      </w:r>
      <w:bookmarkEnd w:id="158"/>
      <w:bookmarkStart w:id="159" w:name="_Toc17884_WPSOffice_Level1"/>
      <w:bookmarkStart w:id="160" w:name="_Toc303744160"/>
      <w:r>
        <w:rPr>
          <w:rFonts w:hint="eastAsia" w:asciiTheme="minorEastAsia" w:hAnsiTheme="minorEastAsia" w:eastAsiaTheme="minorEastAsia" w:cstheme="minorEastAsia"/>
          <w:b/>
          <w:bCs/>
          <w:i w:val="0"/>
          <w:iCs w:val="0"/>
          <w:sz w:val="28"/>
          <w:szCs w:val="28"/>
          <w:lang w:eastAsia="zh-CN"/>
        </w:rPr>
        <w:t>采购需求</w:t>
      </w:r>
    </w:p>
    <w:p w14:paraId="79A11AF7">
      <w:pPr>
        <w:keepNext w:val="0"/>
        <w:keepLines w:val="0"/>
        <w:pageBreakBefore w:val="0"/>
        <w:widowControl w:val="0"/>
        <w:kinsoku/>
        <w:wordWrap/>
        <w:overflowPunct/>
        <w:topLinePunct w:val="0"/>
        <w:autoSpaceDE/>
        <w:autoSpaceDN/>
        <w:bidi w:val="0"/>
        <w:adjustRightInd/>
        <w:snapToGrid/>
        <w:spacing w:line="560" w:lineRule="exact"/>
        <w:ind w:left="0"/>
        <w:textAlignment w:val="auto"/>
        <w:outlineLvl w:val="9"/>
        <w:rPr>
          <w:rFonts w:hint="eastAsia" w:asciiTheme="minorEastAsia" w:hAnsiTheme="minorEastAsia" w:eastAsiaTheme="minorEastAsia" w:cstheme="minorEastAsia"/>
          <w:b/>
          <w:bCs/>
          <w:sz w:val="28"/>
          <w:szCs w:val="28"/>
          <w:lang w:val="en-US" w:eastAsia="zh-CN"/>
        </w:rPr>
      </w:pPr>
      <w:bookmarkStart w:id="161" w:name="_Toc30900"/>
      <w:bookmarkStart w:id="162" w:name="_Toc28263"/>
      <w:bookmarkStart w:id="163" w:name="_Toc32168"/>
      <w:bookmarkStart w:id="164" w:name="_Toc1907485289"/>
      <w:bookmarkStart w:id="165" w:name="_Toc28972"/>
      <w:bookmarkStart w:id="166" w:name="_Toc13115"/>
      <w:bookmarkStart w:id="167" w:name="_Toc22727"/>
      <w:bookmarkStart w:id="168" w:name="_Toc2416"/>
      <w:r>
        <w:rPr>
          <w:rFonts w:hint="eastAsia" w:asciiTheme="minorEastAsia" w:hAnsiTheme="minorEastAsia" w:eastAsiaTheme="minorEastAsia" w:cstheme="minorEastAsia"/>
          <w:b/>
          <w:bCs/>
          <w:sz w:val="28"/>
          <w:szCs w:val="28"/>
          <w:lang w:val="en-US" w:eastAsia="zh-CN"/>
        </w:rPr>
        <w:t>标项一采购需求：</w:t>
      </w:r>
    </w:p>
    <w:p w14:paraId="4E7FB3B5">
      <w:pPr>
        <w:keepNext w:val="0"/>
        <w:keepLines w:val="0"/>
        <w:pageBreakBefore w:val="0"/>
        <w:widowControl w:val="0"/>
        <w:kinsoku/>
        <w:wordWrap/>
        <w:overflowPunct/>
        <w:topLinePunct w:val="0"/>
        <w:autoSpaceDE/>
        <w:autoSpaceDN/>
        <w:bidi w:val="0"/>
        <w:adjustRightInd/>
        <w:snapToGrid/>
        <w:spacing w:line="560" w:lineRule="exact"/>
        <w:ind w:left="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一、核心要求</w:t>
      </w:r>
    </w:p>
    <w:p w14:paraId="1825ECE5">
      <w:pPr>
        <w:pStyle w:val="158"/>
        <w:pageBreakBefore w:val="0"/>
        <w:numPr>
          <w:ilvl w:val="0"/>
          <w:numId w:val="0"/>
        </w:numPr>
        <w:kinsoku/>
        <w:wordWrap/>
        <w:overflowPunct/>
        <w:topLinePunct w:val="0"/>
        <w:autoSpaceDE/>
        <w:autoSpaceDN/>
        <w:bidi w:val="0"/>
        <w:adjustRightInd/>
        <w:snapToGrid/>
        <w:spacing w:before="0" w:after="0"/>
        <w:ind w:left="0" w:leftChars="0" w:firstLine="280" w:firstLineChars="1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核心要求：所有调料必须符合国家食品安全标准，来源正规、标识清晰、质量稳定，确保师生饮食安全。</w:t>
      </w:r>
    </w:p>
    <w:p w14:paraId="161BCFAF">
      <w:pPr>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rPr>
        <w:t>、采购货物技术参数及要求</w:t>
      </w:r>
    </w:p>
    <w:p w14:paraId="431AEFA7">
      <w:pPr>
        <w:pageBreakBefore w:val="0"/>
        <w:numPr>
          <w:ilvl w:val="0"/>
          <w:numId w:val="0"/>
        </w:numPr>
        <w:kinsoku/>
        <w:wordWrap/>
        <w:overflowPunct/>
        <w:topLinePunct w:val="0"/>
        <w:autoSpaceDE/>
        <w:autoSpaceDN/>
        <w:bidi w:val="0"/>
        <w:adjustRightInd/>
        <w:snapToGrid/>
        <w:spacing w:before="0" w:beforeLines="0" w:after="0" w:afterLines="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（一）通用要求</w:t>
      </w:r>
    </w:p>
    <w:p w14:paraId="107D4538">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所有调料必须为全新、未开封的合格产品，符合对应国家食品安全标准，严禁提供过期、变质、假冒伪劣、三无产品。</w:t>
      </w:r>
    </w:p>
    <w:p w14:paraId="74CC45F3">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预包装调料的外包装需清晰标注产品名称、规格、净含量、产地、生产日期、保质期、储存条件、生产厂家、联系方式、食品生产许可证号（SC开头）、配料表、营养成分表等信息，包装完好无破损、无渗漏、无受潮。</w:t>
      </w:r>
    </w:p>
    <w:p w14:paraId="62A5702E">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安全指标：污染物限量符合GB 2762-2021要求，真菌毒素限量符合GB 2761-2022要求，食品添加剂使用符合GB 2760-2014要求，微生物指标符合对应产品国标要求。</w:t>
      </w:r>
    </w:p>
    <w:p w14:paraId="16D54C03">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感官要求：具有产品固有的色泽、气味和滋味，无异味、无霉变、无结块（除产品特性允许外）、无肉眼可见异物。</w:t>
      </w:r>
    </w:p>
    <w:p w14:paraId="7659B14A">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优先采购知名品牌、有质量认证（如ISO9001、HACCP）的产品，香辛料优先选择无硫、无添加产品。</w:t>
      </w:r>
    </w:p>
    <w:p w14:paraId="0598B95E">
      <w:pPr>
        <w:pageBreakBefore w:val="0"/>
        <w:numPr>
          <w:ilvl w:val="0"/>
          <w:numId w:val="0"/>
        </w:numPr>
        <w:kinsoku/>
        <w:wordWrap/>
        <w:overflowPunct/>
        <w:topLinePunct w:val="0"/>
        <w:autoSpaceDE/>
        <w:autoSpaceDN/>
        <w:bidi w:val="0"/>
        <w:adjustRightInd/>
        <w:snapToGrid/>
        <w:spacing w:before="0" w:beforeLines="0" w:after="0" w:afterLines="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（二）具体货物参数</w:t>
      </w:r>
    </w:p>
    <w:tbl>
      <w:tblPr>
        <w:tblStyle w:val="36"/>
        <w:tblpPr w:leftFromText="180" w:rightFromText="180" w:vertAnchor="text" w:horzAnchor="page" w:tblpXSpec="center" w:tblpY="542"/>
        <w:tblOverlap w:val="never"/>
        <w:tblW w:w="4997" w:type="pct"/>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21"/>
        <w:gridCol w:w="1067"/>
        <w:gridCol w:w="1331"/>
        <w:gridCol w:w="2588"/>
        <w:gridCol w:w="1610"/>
        <w:gridCol w:w="570"/>
        <w:gridCol w:w="884"/>
      </w:tblGrid>
      <w:tr w14:paraId="43A338E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57734D37">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序号</w:t>
            </w:r>
          </w:p>
        </w:tc>
        <w:tc>
          <w:tcPr>
            <w:tcW w:w="627" w:type="pct"/>
            <w:tcBorders>
              <w:tl2br w:val="nil"/>
              <w:tr2bl w:val="nil"/>
            </w:tcBorders>
            <w:tcMar>
              <w:top w:w="60" w:type="dxa"/>
              <w:left w:w="120" w:type="dxa"/>
              <w:bottom w:w="30" w:type="dxa"/>
              <w:right w:w="120" w:type="dxa"/>
            </w:tcMar>
            <w:vAlign w:val="top"/>
          </w:tcPr>
          <w:p w14:paraId="20660834">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调料类别</w:t>
            </w:r>
          </w:p>
        </w:tc>
        <w:tc>
          <w:tcPr>
            <w:tcW w:w="781" w:type="pct"/>
            <w:tcBorders>
              <w:tl2br w:val="nil"/>
              <w:tr2bl w:val="nil"/>
            </w:tcBorders>
            <w:tcMar>
              <w:top w:w="60" w:type="dxa"/>
              <w:left w:w="120" w:type="dxa"/>
              <w:bottom w:w="30" w:type="dxa"/>
              <w:right w:w="120" w:type="dxa"/>
            </w:tcMar>
            <w:vAlign w:val="top"/>
          </w:tcPr>
          <w:p w14:paraId="51BD0434">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常见品种</w:t>
            </w:r>
          </w:p>
        </w:tc>
        <w:tc>
          <w:tcPr>
            <w:tcW w:w="1514" w:type="pct"/>
            <w:tcBorders>
              <w:tl2br w:val="nil"/>
              <w:tr2bl w:val="nil"/>
            </w:tcBorders>
            <w:tcMar>
              <w:top w:w="60" w:type="dxa"/>
              <w:left w:w="120" w:type="dxa"/>
              <w:bottom w:w="30" w:type="dxa"/>
              <w:right w:w="120" w:type="dxa"/>
            </w:tcMar>
            <w:vAlign w:val="top"/>
          </w:tcPr>
          <w:p w14:paraId="62CCDCB6">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规格参数要求</w:t>
            </w:r>
          </w:p>
        </w:tc>
        <w:tc>
          <w:tcPr>
            <w:tcW w:w="943" w:type="pct"/>
            <w:tcBorders>
              <w:tl2br w:val="nil"/>
              <w:tr2bl w:val="nil"/>
            </w:tcBorders>
            <w:tcMar>
              <w:top w:w="60" w:type="dxa"/>
              <w:left w:w="120" w:type="dxa"/>
              <w:bottom w:w="30" w:type="dxa"/>
              <w:right w:w="120" w:type="dxa"/>
            </w:tcMar>
            <w:vAlign w:val="top"/>
          </w:tcPr>
          <w:p w14:paraId="659457BD">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执行标准</w:t>
            </w:r>
          </w:p>
        </w:tc>
        <w:tc>
          <w:tcPr>
            <w:tcW w:w="337" w:type="pct"/>
            <w:tcBorders>
              <w:tl2br w:val="nil"/>
              <w:tr2bl w:val="nil"/>
            </w:tcBorders>
            <w:tcMar>
              <w:top w:w="60" w:type="dxa"/>
              <w:left w:w="120" w:type="dxa"/>
              <w:bottom w:w="30" w:type="dxa"/>
              <w:right w:w="120" w:type="dxa"/>
            </w:tcMar>
            <w:vAlign w:val="top"/>
          </w:tcPr>
          <w:p w14:paraId="01C3BA7F">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单位</w:t>
            </w:r>
          </w:p>
        </w:tc>
        <w:tc>
          <w:tcPr>
            <w:tcW w:w="520" w:type="pct"/>
            <w:tcBorders>
              <w:tl2br w:val="nil"/>
              <w:tr2bl w:val="nil"/>
            </w:tcBorders>
            <w:shd w:val="clear" w:color="auto" w:fill="auto"/>
            <w:tcMar>
              <w:top w:w="60" w:type="dxa"/>
              <w:left w:w="120" w:type="dxa"/>
              <w:bottom w:w="30" w:type="dxa"/>
              <w:right w:w="120" w:type="dxa"/>
            </w:tcMar>
            <w:vAlign w:val="top"/>
          </w:tcPr>
          <w:p w14:paraId="603DDA5F">
            <w:pPr>
              <w:pStyle w:val="158"/>
              <w:keepNext w:val="0"/>
              <w:keepLines w:val="0"/>
              <w:pageBreakBefore w:val="0"/>
              <w:widowControl/>
              <w:kinsoku/>
              <w:wordWrap/>
              <w:overflowPunct/>
              <w:topLinePunct w:val="0"/>
              <w:autoSpaceDE/>
              <w:autoSpaceDN/>
              <w:bidi w:val="0"/>
              <w:adjustRightInd/>
              <w:snapToGrid/>
              <w:spacing w:before="0" w:after="0" w:line="320" w:lineRule="exact"/>
              <w:ind w:left="0" w:leftChars="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备注</w:t>
            </w:r>
          </w:p>
        </w:tc>
      </w:tr>
      <w:tr w14:paraId="4445268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54BB0E5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627" w:type="pct"/>
            <w:tcBorders>
              <w:tl2br w:val="nil"/>
              <w:tr2bl w:val="nil"/>
            </w:tcBorders>
            <w:tcMar>
              <w:top w:w="60" w:type="dxa"/>
              <w:left w:w="120" w:type="dxa"/>
              <w:bottom w:w="30" w:type="dxa"/>
              <w:right w:w="120" w:type="dxa"/>
            </w:tcMar>
            <w:vAlign w:val="top"/>
          </w:tcPr>
          <w:p w14:paraId="7215147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基础调料</w:t>
            </w:r>
          </w:p>
        </w:tc>
        <w:tc>
          <w:tcPr>
            <w:tcW w:w="781" w:type="pct"/>
            <w:tcBorders>
              <w:tl2br w:val="nil"/>
              <w:tr2bl w:val="nil"/>
            </w:tcBorders>
            <w:tcMar>
              <w:top w:w="60" w:type="dxa"/>
              <w:left w:w="120" w:type="dxa"/>
              <w:bottom w:w="30" w:type="dxa"/>
              <w:right w:w="120" w:type="dxa"/>
            </w:tcMar>
            <w:vAlign w:val="top"/>
          </w:tcPr>
          <w:p w14:paraId="7564BAB4">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食盐、白砂糖、食用醋、酱油、生抽、老抽、料酒、味精、鸡精</w:t>
            </w:r>
          </w:p>
        </w:tc>
        <w:tc>
          <w:tcPr>
            <w:tcW w:w="1514" w:type="pct"/>
            <w:tcBorders>
              <w:tl2br w:val="nil"/>
              <w:tr2bl w:val="nil"/>
            </w:tcBorders>
            <w:tcMar>
              <w:top w:w="60" w:type="dxa"/>
              <w:left w:w="120" w:type="dxa"/>
              <w:bottom w:w="30" w:type="dxa"/>
              <w:right w:w="120" w:type="dxa"/>
            </w:tcMar>
            <w:vAlign w:val="top"/>
          </w:tcPr>
          <w:p w14:paraId="7F920305">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食盐：精制食用盐，氯化钠≥97%，无异味，无可见杂质；</w:t>
            </w:r>
          </w:p>
          <w:p w14:paraId="0F7EE3FA">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酱油/生抽/老抽：酿造酱油，氨基酸态氮≥0.4g/100mL（生抽），无浑浊、无沉淀，酱香浓郁；3. 食用醋：酿造食醋，总酸（以乙酸计）≥3.5g/100mL，酸味纯正；4. 味精：谷氨酸钠≥99%，结晶均匀；5. 料酒：酒精度≥10%vol，香气纯正</w:t>
            </w:r>
          </w:p>
        </w:tc>
        <w:tc>
          <w:tcPr>
            <w:tcW w:w="943" w:type="pct"/>
            <w:tcBorders>
              <w:tl2br w:val="nil"/>
              <w:tr2bl w:val="nil"/>
            </w:tcBorders>
            <w:tcMar>
              <w:top w:w="60" w:type="dxa"/>
              <w:left w:w="120" w:type="dxa"/>
              <w:bottom w:w="30" w:type="dxa"/>
              <w:right w:w="120" w:type="dxa"/>
            </w:tcMar>
            <w:vAlign w:val="top"/>
          </w:tcPr>
          <w:p w14:paraId="5E6A8CA1">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GB 2721（食盐）、GB 2717（酱油）、GB 2719（食醋）、GB/T 8967（味精）</w:t>
            </w:r>
          </w:p>
        </w:tc>
        <w:tc>
          <w:tcPr>
            <w:tcW w:w="337" w:type="pct"/>
            <w:tcBorders>
              <w:tl2br w:val="nil"/>
              <w:tr2bl w:val="nil"/>
            </w:tcBorders>
            <w:tcMar>
              <w:top w:w="60" w:type="dxa"/>
              <w:left w:w="120" w:type="dxa"/>
              <w:bottom w:w="30" w:type="dxa"/>
              <w:right w:w="120" w:type="dxa"/>
            </w:tcMar>
            <w:vAlign w:val="top"/>
          </w:tcPr>
          <w:p w14:paraId="02BAE13D">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袋/瓶/桶</w:t>
            </w:r>
          </w:p>
        </w:tc>
        <w:tc>
          <w:tcPr>
            <w:tcW w:w="520" w:type="pct"/>
            <w:tcBorders>
              <w:tl2br w:val="nil"/>
              <w:tr2bl w:val="nil"/>
            </w:tcBorders>
            <w:shd w:val="clear" w:color="auto" w:fill="auto"/>
            <w:tcMar>
              <w:top w:w="60" w:type="dxa"/>
              <w:left w:w="120" w:type="dxa"/>
              <w:bottom w:w="30" w:type="dxa"/>
              <w:right w:w="120" w:type="dxa"/>
            </w:tcMar>
            <w:vAlign w:val="top"/>
          </w:tcPr>
          <w:p w14:paraId="1BA4A72E">
            <w:pPr>
              <w:pStyle w:val="158"/>
              <w:keepNext w:val="0"/>
              <w:keepLines w:val="0"/>
              <w:pageBreakBefore w:val="0"/>
              <w:widowControl/>
              <w:kinsoku/>
              <w:wordWrap/>
              <w:overflowPunct/>
              <w:topLinePunct w:val="0"/>
              <w:autoSpaceDE/>
              <w:autoSpaceDN/>
              <w:bidi w:val="0"/>
              <w:adjustRightInd/>
              <w:snapToGrid/>
              <w:spacing w:before="0" w:after="0" w:line="320" w:lineRule="exact"/>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优先选择酿造工艺</w:t>
            </w:r>
          </w:p>
        </w:tc>
      </w:tr>
      <w:tr w14:paraId="5D90C0D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4DC8DB3F">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627" w:type="pct"/>
            <w:tcBorders>
              <w:tl2br w:val="nil"/>
              <w:tr2bl w:val="nil"/>
            </w:tcBorders>
            <w:tcMar>
              <w:top w:w="60" w:type="dxa"/>
              <w:left w:w="120" w:type="dxa"/>
              <w:bottom w:w="30" w:type="dxa"/>
              <w:right w:w="120" w:type="dxa"/>
            </w:tcMar>
            <w:vAlign w:val="top"/>
          </w:tcPr>
          <w:p w14:paraId="08D6DBEF">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油脂类调料</w:t>
            </w:r>
          </w:p>
        </w:tc>
        <w:tc>
          <w:tcPr>
            <w:tcW w:w="781" w:type="pct"/>
            <w:tcBorders>
              <w:tl2br w:val="nil"/>
              <w:tr2bl w:val="nil"/>
            </w:tcBorders>
            <w:tcMar>
              <w:top w:w="60" w:type="dxa"/>
              <w:left w:w="120" w:type="dxa"/>
              <w:bottom w:w="30" w:type="dxa"/>
              <w:right w:w="120" w:type="dxa"/>
            </w:tcMar>
            <w:vAlign w:val="top"/>
          </w:tcPr>
          <w:p w14:paraId="63CA8DF6">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香油、辣椒油、花椒油、蚝油</w:t>
            </w:r>
          </w:p>
        </w:tc>
        <w:tc>
          <w:tcPr>
            <w:tcW w:w="1514" w:type="pct"/>
            <w:tcBorders>
              <w:tl2br w:val="nil"/>
              <w:tr2bl w:val="nil"/>
            </w:tcBorders>
            <w:tcMar>
              <w:top w:w="60" w:type="dxa"/>
              <w:left w:w="120" w:type="dxa"/>
              <w:bottom w:w="30" w:type="dxa"/>
              <w:right w:w="120" w:type="dxa"/>
            </w:tcMar>
            <w:vAlign w:val="top"/>
          </w:tcPr>
          <w:p w14:paraId="4FBBE99C">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香油：纯芝麻油，香气浓郁，酸价≤1.8mg KOH/g；2. 辣椒油/花椒油：色泽红亮/清亮，无杂质、无哈喇味；3. 蚝油：蚝汁含量≥30%，无分层、无沉淀</w:t>
            </w:r>
          </w:p>
        </w:tc>
        <w:tc>
          <w:tcPr>
            <w:tcW w:w="943" w:type="pct"/>
            <w:tcBorders>
              <w:tl2br w:val="nil"/>
              <w:tr2bl w:val="nil"/>
            </w:tcBorders>
            <w:tcMar>
              <w:top w:w="60" w:type="dxa"/>
              <w:left w:w="120" w:type="dxa"/>
              <w:bottom w:w="30" w:type="dxa"/>
              <w:right w:w="120" w:type="dxa"/>
            </w:tcMar>
            <w:vAlign w:val="top"/>
          </w:tcPr>
          <w:p w14:paraId="6EE2896B">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GB/T 8233（芝麻油）、GB 2716（植物油）、GB/T 21999（蚝油）</w:t>
            </w:r>
          </w:p>
        </w:tc>
        <w:tc>
          <w:tcPr>
            <w:tcW w:w="337" w:type="pct"/>
            <w:tcBorders>
              <w:tl2br w:val="nil"/>
              <w:tr2bl w:val="nil"/>
            </w:tcBorders>
            <w:tcMar>
              <w:top w:w="60" w:type="dxa"/>
              <w:left w:w="120" w:type="dxa"/>
              <w:bottom w:w="30" w:type="dxa"/>
              <w:right w:w="120" w:type="dxa"/>
            </w:tcMar>
            <w:vAlign w:val="top"/>
          </w:tcPr>
          <w:p w14:paraId="03FA3271">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瓶/桶</w:t>
            </w:r>
          </w:p>
        </w:tc>
        <w:tc>
          <w:tcPr>
            <w:tcW w:w="520" w:type="pct"/>
            <w:tcBorders>
              <w:tl2br w:val="nil"/>
              <w:tr2bl w:val="nil"/>
            </w:tcBorders>
            <w:tcMar>
              <w:top w:w="60" w:type="dxa"/>
              <w:left w:w="120" w:type="dxa"/>
              <w:bottom w:w="30" w:type="dxa"/>
              <w:right w:w="120" w:type="dxa"/>
            </w:tcMar>
            <w:vAlign w:val="top"/>
          </w:tcPr>
          <w:p w14:paraId="413BB98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p>
        </w:tc>
      </w:tr>
      <w:tr w14:paraId="1BABB80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47C6E831">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627" w:type="pct"/>
            <w:tcBorders>
              <w:tl2br w:val="nil"/>
              <w:tr2bl w:val="nil"/>
            </w:tcBorders>
            <w:tcMar>
              <w:top w:w="60" w:type="dxa"/>
              <w:left w:w="120" w:type="dxa"/>
              <w:bottom w:w="30" w:type="dxa"/>
              <w:right w:w="120" w:type="dxa"/>
            </w:tcMar>
            <w:vAlign w:val="top"/>
          </w:tcPr>
          <w:p w14:paraId="4F1B6BF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香辛料</w:t>
            </w:r>
          </w:p>
        </w:tc>
        <w:tc>
          <w:tcPr>
            <w:tcW w:w="781" w:type="pct"/>
            <w:tcBorders>
              <w:tl2br w:val="nil"/>
              <w:tr2bl w:val="nil"/>
            </w:tcBorders>
            <w:tcMar>
              <w:top w:w="60" w:type="dxa"/>
              <w:left w:w="120" w:type="dxa"/>
              <w:bottom w:w="30" w:type="dxa"/>
              <w:right w:w="120" w:type="dxa"/>
            </w:tcMar>
            <w:vAlign w:val="top"/>
          </w:tcPr>
          <w:p w14:paraId="0A13184C">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八角、桂皮、花椒、干辣椒、香叶、小茴香、孜然</w:t>
            </w:r>
          </w:p>
        </w:tc>
        <w:tc>
          <w:tcPr>
            <w:tcW w:w="1514" w:type="pct"/>
            <w:tcBorders>
              <w:tl2br w:val="nil"/>
              <w:tr2bl w:val="nil"/>
            </w:tcBorders>
            <w:tcMar>
              <w:top w:w="60" w:type="dxa"/>
              <w:left w:w="120" w:type="dxa"/>
              <w:bottom w:w="30" w:type="dxa"/>
              <w:right w:w="120" w:type="dxa"/>
            </w:tcMar>
            <w:vAlign w:val="top"/>
          </w:tcPr>
          <w:p w14:paraId="6D32FE04">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整料完整，无碎末、霉变、虫蛀；2. 色泽呈固有颜色，无褪色、发黑；3. 香味浓郁纯正，无硫磺味；4. 水分≤12%，无结块</w:t>
            </w:r>
          </w:p>
        </w:tc>
        <w:tc>
          <w:tcPr>
            <w:tcW w:w="943" w:type="pct"/>
            <w:tcBorders>
              <w:tl2br w:val="nil"/>
              <w:tr2bl w:val="nil"/>
            </w:tcBorders>
            <w:tcMar>
              <w:top w:w="60" w:type="dxa"/>
              <w:left w:w="120" w:type="dxa"/>
              <w:bottom w:w="30" w:type="dxa"/>
              <w:right w:w="120" w:type="dxa"/>
            </w:tcMar>
            <w:vAlign w:val="top"/>
          </w:tcPr>
          <w:p w14:paraId="3ECDC97C">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GB/T 15691（香辛料通用技术条件）</w:t>
            </w:r>
          </w:p>
        </w:tc>
        <w:tc>
          <w:tcPr>
            <w:tcW w:w="337" w:type="pct"/>
            <w:tcBorders>
              <w:tl2br w:val="nil"/>
              <w:tr2bl w:val="nil"/>
            </w:tcBorders>
            <w:tcMar>
              <w:top w:w="60" w:type="dxa"/>
              <w:left w:w="120" w:type="dxa"/>
              <w:bottom w:w="30" w:type="dxa"/>
              <w:right w:w="120" w:type="dxa"/>
            </w:tcMar>
            <w:vAlign w:val="top"/>
          </w:tcPr>
          <w:p w14:paraId="47A163AA">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斤/袋</w:t>
            </w:r>
          </w:p>
        </w:tc>
        <w:tc>
          <w:tcPr>
            <w:tcW w:w="520" w:type="pct"/>
            <w:tcBorders>
              <w:tl2br w:val="nil"/>
              <w:tr2bl w:val="nil"/>
            </w:tcBorders>
            <w:tcMar>
              <w:top w:w="60" w:type="dxa"/>
              <w:left w:w="120" w:type="dxa"/>
              <w:bottom w:w="30" w:type="dxa"/>
              <w:right w:w="120" w:type="dxa"/>
            </w:tcMar>
            <w:vAlign w:val="top"/>
          </w:tcPr>
          <w:p w14:paraId="31E1453B">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p>
        </w:tc>
      </w:tr>
      <w:tr w14:paraId="0D219B3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34D423E6">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627" w:type="pct"/>
            <w:tcBorders>
              <w:tl2br w:val="nil"/>
              <w:tr2bl w:val="nil"/>
            </w:tcBorders>
            <w:tcMar>
              <w:top w:w="60" w:type="dxa"/>
              <w:left w:w="120" w:type="dxa"/>
              <w:bottom w:w="30" w:type="dxa"/>
              <w:right w:w="120" w:type="dxa"/>
            </w:tcMar>
            <w:vAlign w:val="top"/>
          </w:tcPr>
          <w:p w14:paraId="2AA512B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复合调料</w:t>
            </w:r>
          </w:p>
        </w:tc>
        <w:tc>
          <w:tcPr>
            <w:tcW w:w="781" w:type="pct"/>
            <w:tcBorders>
              <w:tl2br w:val="nil"/>
              <w:tr2bl w:val="nil"/>
            </w:tcBorders>
            <w:tcMar>
              <w:top w:w="60" w:type="dxa"/>
              <w:left w:w="120" w:type="dxa"/>
              <w:bottom w:w="30" w:type="dxa"/>
              <w:right w:w="120" w:type="dxa"/>
            </w:tcMar>
            <w:vAlign w:val="top"/>
          </w:tcPr>
          <w:p w14:paraId="4E41741D">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火锅底料、豆瓣酱、甜面酱、番茄酱、咖喱粉、五香粉</w:t>
            </w:r>
          </w:p>
        </w:tc>
        <w:tc>
          <w:tcPr>
            <w:tcW w:w="1514" w:type="pct"/>
            <w:tcBorders>
              <w:tl2br w:val="nil"/>
              <w:tr2bl w:val="nil"/>
            </w:tcBorders>
            <w:tcMar>
              <w:top w:w="60" w:type="dxa"/>
              <w:left w:w="120" w:type="dxa"/>
              <w:bottom w:w="30" w:type="dxa"/>
              <w:right w:w="120" w:type="dxa"/>
            </w:tcMar>
            <w:vAlign w:val="top"/>
          </w:tcPr>
          <w:p w14:paraId="32F1F0C2">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火锅底料：色泽均匀，无分层，无油脂酸败；2. 豆瓣酱/甜面酱：发酵充分，无霉变、生白；3. 番茄酱：浓度适中，无杂质；4. 复合粉料：粉末细腻，无结块</w:t>
            </w:r>
          </w:p>
        </w:tc>
        <w:tc>
          <w:tcPr>
            <w:tcW w:w="943" w:type="pct"/>
            <w:tcBorders>
              <w:tl2br w:val="nil"/>
              <w:tr2bl w:val="nil"/>
            </w:tcBorders>
            <w:tcMar>
              <w:top w:w="60" w:type="dxa"/>
              <w:left w:w="120" w:type="dxa"/>
              <w:bottom w:w="30" w:type="dxa"/>
              <w:right w:w="120" w:type="dxa"/>
            </w:tcMar>
            <w:vAlign w:val="top"/>
          </w:tcPr>
          <w:p w14:paraId="5BD99BEA">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GB/T 20293（火锅底料）、GB/T 24399（豆瓣酱）、GB 14880（营养强化剂）</w:t>
            </w:r>
          </w:p>
        </w:tc>
        <w:tc>
          <w:tcPr>
            <w:tcW w:w="337" w:type="pct"/>
            <w:tcBorders>
              <w:tl2br w:val="nil"/>
              <w:tr2bl w:val="nil"/>
            </w:tcBorders>
            <w:tcMar>
              <w:top w:w="60" w:type="dxa"/>
              <w:left w:w="120" w:type="dxa"/>
              <w:bottom w:w="30" w:type="dxa"/>
              <w:right w:w="120" w:type="dxa"/>
            </w:tcMar>
            <w:vAlign w:val="top"/>
          </w:tcPr>
          <w:p w14:paraId="507A24F5">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袋/瓶/桶</w:t>
            </w:r>
          </w:p>
        </w:tc>
        <w:tc>
          <w:tcPr>
            <w:tcW w:w="520" w:type="pct"/>
            <w:tcBorders>
              <w:tl2br w:val="nil"/>
              <w:tr2bl w:val="nil"/>
            </w:tcBorders>
            <w:tcMar>
              <w:top w:w="60" w:type="dxa"/>
              <w:left w:w="120" w:type="dxa"/>
              <w:bottom w:w="30" w:type="dxa"/>
              <w:right w:w="120" w:type="dxa"/>
            </w:tcMar>
            <w:vAlign w:val="top"/>
          </w:tcPr>
          <w:p w14:paraId="710023C9">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p>
        </w:tc>
      </w:tr>
      <w:tr w14:paraId="414CC97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74" w:type="pct"/>
            <w:tcBorders>
              <w:tl2br w:val="nil"/>
              <w:tr2bl w:val="nil"/>
            </w:tcBorders>
            <w:tcMar>
              <w:top w:w="60" w:type="dxa"/>
              <w:left w:w="120" w:type="dxa"/>
              <w:bottom w:w="30" w:type="dxa"/>
              <w:right w:w="120" w:type="dxa"/>
            </w:tcMar>
            <w:vAlign w:val="top"/>
          </w:tcPr>
          <w:p w14:paraId="3560DC60">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627" w:type="pct"/>
            <w:tcBorders>
              <w:tl2br w:val="nil"/>
              <w:tr2bl w:val="nil"/>
            </w:tcBorders>
            <w:tcMar>
              <w:top w:w="60" w:type="dxa"/>
              <w:left w:w="120" w:type="dxa"/>
              <w:bottom w:w="30" w:type="dxa"/>
              <w:right w:w="120" w:type="dxa"/>
            </w:tcMar>
            <w:vAlign w:val="top"/>
          </w:tcPr>
          <w:p w14:paraId="42F1A7A4">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其他调料</w:t>
            </w:r>
          </w:p>
        </w:tc>
        <w:tc>
          <w:tcPr>
            <w:tcW w:w="781" w:type="pct"/>
            <w:tcBorders>
              <w:tl2br w:val="nil"/>
              <w:tr2bl w:val="nil"/>
            </w:tcBorders>
            <w:tcMar>
              <w:top w:w="60" w:type="dxa"/>
              <w:left w:w="120" w:type="dxa"/>
              <w:bottom w:w="30" w:type="dxa"/>
              <w:right w:w="120" w:type="dxa"/>
            </w:tcMar>
            <w:vAlign w:val="top"/>
          </w:tcPr>
          <w:p w14:paraId="288D399A">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淀粉、小苏打、泡打粉等</w:t>
            </w:r>
          </w:p>
        </w:tc>
        <w:tc>
          <w:tcPr>
            <w:tcW w:w="1514" w:type="pct"/>
            <w:tcBorders>
              <w:tl2br w:val="nil"/>
              <w:tr2bl w:val="nil"/>
            </w:tcBorders>
            <w:tcMar>
              <w:top w:w="60" w:type="dxa"/>
              <w:left w:w="120" w:type="dxa"/>
              <w:bottom w:w="30" w:type="dxa"/>
              <w:right w:w="120" w:type="dxa"/>
            </w:tcMar>
            <w:vAlign w:val="top"/>
          </w:tcPr>
          <w:p w14:paraId="044477DD">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淀粉：粉末细腻，无结块、异味；2. 小苏打/泡打粉：纯度符合国标，无结块，泡打粉需标注铝含量符合要求</w:t>
            </w:r>
          </w:p>
        </w:tc>
        <w:tc>
          <w:tcPr>
            <w:tcW w:w="943" w:type="pct"/>
            <w:tcBorders>
              <w:tl2br w:val="nil"/>
              <w:tr2bl w:val="nil"/>
            </w:tcBorders>
            <w:tcMar>
              <w:top w:w="60" w:type="dxa"/>
              <w:left w:w="120" w:type="dxa"/>
              <w:bottom w:w="30" w:type="dxa"/>
              <w:right w:w="120" w:type="dxa"/>
            </w:tcMar>
            <w:vAlign w:val="top"/>
          </w:tcPr>
          <w:p w14:paraId="2AD43B1C">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GB/T 8885（淀粉）、GB 25591（碳酸氢钠）</w:t>
            </w:r>
          </w:p>
        </w:tc>
        <w:tc>
          <w:tcPr>
            <w:tcW w:w="337" w:type="pct"/>
            <w:tcBorders>
              <w:tl2br w:val="nil"/>
              <w:tr2bl w:val="nil"/>
            </w:tcBorders>
            <w:tcMar>
              <w:top w:w="60" w:type="dxa"/>
              <w:left w:w="120" w:type="dxa"/>
              <w:bottom w:w="30" w:type="dxa"/>
              <w:right w:w="120" w:type="dxa"/>
            </w:tcMar>
            <w:vAlign w:val="top"/>
          </w:tcPr>
          <w:p w14:paraId="77D4A1E2">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袋/斤</w:t>
            </w:r>
          </w:p>
        </w:tc>
        <w:tc>
          <w:tcPr>
            <w:tcW w:w="520" w:type="pct"/>
            <w:tcBorders>
              <w:tl2br w:val="nil"/>
              <w:tr2bl w:val="nil"/>
            </w:tcBorders>
            <w:tcMar>
              <w:top w:w="60" w:type="dxa"/>
              <w:left w:w="120" w:type="dxa"/>
              <w:bottom w:w="30" w:type="dxa"/>
              <w:right w:w="120" w:type="dxa"/>
            </w:tcMar>
            <w:vAlign w:val="top"/>
          </w:tcPr>
          <w:p w14:paraId="5062AE71">
            <w:pPr>
              <w:pStyle w:val="158"/>
              <w:keepNext w:val="0"/>
              <w:keepLines w:val="0"/>
              <w:pageBreakBefore w:val="0"/>
              <w:widowControl/>
              <w:kinsoku/>
              <w:wordWrap/>
              <w:overflowPunct/>
              <w:topLinePunct w:val="0"/>
              <w:autoSpaceDE/>
              <w:autoSpaceDN/>
              <w:bidi w:val="0"/>
              <w:adjustRightInd/>
              <w:snapToGrid/>
              <w:spacing w:before="0" w:after="0" w:line="320" w:lineRule="exact"/>
              <w:ind w:left="0"/>
              <w:textAlignment w:val="auto"/>
              <w:outlineLvl w:val="9"/>
              <w:rPr>
                <w:rFonts w:hint="eastAsia" w:asciiTheme="minorEastAsia" w:hAnsiTheme="minorEastAsia" w:eastAsiaTheme="minorEastAsia" w:cstheme="minorEastAsia"/>
                <w:sz w:val="28"/>
                <w:szCs w:val="28"/>
                <w:highlight w:val="none"/>
              </w:rPr>
            </w:pPr>
          </w:p>
        </w:tc>
      </w:tr>
    </w:tbl>
    <w:p w14:paraId="072BF97C">
      <w:pPr>
        <w:pageBreakBefore w:val="0"/>
        <w:kinsoku/>
        <w:wordWrap/>
        <w:overflowPunct/>
        <w:topLinePunct w:val="0"/>
        <w:autoSpaceDE/>
        <w:autoSpaceDN/>
        <w:bidi w:val="0"/>
        <w:adjustRightInd/>
        <w:snapToGrid/>
        <w:ind w:left="0"/>
        <w:textAlignment w:val="auto"/>
        <w:outlineLvl w:val="9"/>
        <w:rPr>
          <w:rFonts w:hint="eastAsia" w:asciiTheme="minorEastAsia" w:hAnsiTheme="minorEastAsia" w:eastAsiaTheme="minorEastAsia" w:cstheme="minorEastAsia"/>
          <w:sz w:val="28"/>
          <w:szCs w:val="28"/>
          <w:highlight w:val="none"/>
        </w:rPr>
      </w:pPr>
    </w:p>
    <w:p w14:paraId="3535B775">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3A1D6392">
      <w:pPr>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四、供货要求</w:t>
      </w:r>
    </w:p>
    <w:p w14:paraId="76EB9AE9">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供货响应：学校食堂根据实际需求，提前24小时以电话、微信或书面形式通知</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送货时间及数量，</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需在接到通知后48小时内将货物送达指定地点，紧急需求需在24小时内送达。</w:t>
      </w:r>
    </w:p>
    <w:p w14:paraId="6C74A088">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供货数量：每次供货数量以学校通知为准，</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需严格按通知数量配送，不得随意增减，若需调整，需提前与学校沟通并获得同意。</w:t>
      </w:r>
    </w:p>
    <w:p w14:paraId="42E5F6B2">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验收标准：</w:t>
      </w:r>
    </w:p>
    <w:p w14:paraId="06EB4AB2">
      <w:pPr>
        <w:pStyle w:val="158"/>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（1）外观验收：包装完好无破损、无渗漏、无受潮，标识清晰完整，感官指标符合要求。</w:t>
      </w:r>
    </w:p>
    <w:p w14:paraId="25E1A628">
      <w:pPr>
        <w:pStyle w:val="158"/>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（2）资料验收：随货提供该批次调料的检验报告、产品合格证复印件（加盖</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公章）。</w:t>
      </w:r>
    </w:p>
    <w:p w14:paraId="41F402CD">
      <w:pPr>
        <w:pStyle w:val="158"/>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（3）抽样检测：学校有权对每批次货物进行抽样，送第三方检测机构检测，检测费用由</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承担。若检测不合格，</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需无条件退货，并在48小时内补送合格产品，同时承担由此造成的一切损失。</w:t>
      </w:r>
    </w:p>
    <w:p w14:paraId="7C32761D">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退换货政策：若货物存在质量问题、过期、规格不符、包装破损或感官异常，</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需在接到学校通知后24小时内无条件退换货，并承担相关费用。</w:t>
      </w:r>
    </w:p>
    <w:p w14:paraId="7F4EFD4B">
      <w:pPr>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五、质量保障与售后服务</w:t>
      </w:r>
    </w:p>
    <w:p w14:paraId="5E2ED7E9">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承诺所供调料均为符合国家食品安全标准和本文件要求的合格产品，若因产品质量问题导致师生食物中毒或其他食品安全事故，</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需承担全部法律责任和经济赔偿责任。</w:t>
      </w:r>
    </w:p>
    <w:p w14:paraId="390FD938">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需建立完善的售后服务体系，指定专人作为项目对接人，联系方式保持24小时畅通，及时响应学校的咨询、投诉和退换货需求。</w:t>
      </w:r>
    </w:p>
    <w:p w14:paraId="44C784D7">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服务周期内，</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需定期（</w:t>
      </w:r>
      <w:r>
        <w:rPr>
          <w:rFonts w:hint="eastAsia" w:asciiTheme="minorEastAsia" w:hAnsiTheme="minorEastAsia" w:eastAsiaTheme="minorEastAsia" w:cstheme="minorEastAsia"/>
          <w:sz w:val="28"/>
          <w:szCs w:val="28"/>
          <w:highlight w:val="none"/>
          <w:lang w:eastAsia="zh-CN"/>
        </w:rPr>
        <w:t>每批次</w:t>
      </w:r>
      <w:r>
        <w:rPr>
          <w:rFonts w:hint="eastAsia" w:asciiTheme="minorEastAsia" w:hAnsiTheme="minorEastAsia" w:eastAsiaTheme="minorEastAsia" w:cstheme="minorEastAsia"/>
          <w:sz w:val="28"/>
          <w:szCs w:val="28"/>
          <w:highlight w:val="none"/>
        </w:rPr>
        <w:t>）向学校提交产品质量报告，配合学校开展食品安全检查和溯源管理工作，如实提供产品的生产、检验等相关资料。</w:t>
      </w:r>
    </w:p>
    <w:p w14:paraId="12F6572F">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需保证所供调料在保质期内的质量稳定，若在储存期内出现变质、结块等质量问题，需无条件更换。</w:t>
      </w:r>
    </w:p>
    <w:p w14:paraId="014A71E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jc w:val="both"/>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kern w:val="2"/>
          <w:sz w:val="28"/>
          <w:szCs w:val="28"/>
          <w:highlight w:val="none"/>
          <w:lang w:val="en-US" w:eastAsia="zh-CN" w:bidi="ar-SA"/>
        </w:rPr>
        <w:t>5.提供的食材不含有《反兴奋剂条例》及世界反兴奋剂机构《禁用清单》中规定的任何兴奋物质，要符合国家级国际反兴奋剂相关的法律法规和标准要求。</w:t>
      </w:r>
    </w:p>
    <w:p w14:paraId="164A47BD">
      <w:pPr>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、其他要求</w:t>
      </w:r>
    </w:p>
    <w:p w14:paraId="58779CF1">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送货人员需持有有效健康证，穿戴干净的工作衣帽、口罩，服从学校仓库管理人员的安排，文明装卸货物，保持仓库环境整洁。</w:t>
      </w:r>
    </w:p>
    <w:p w14:paraId="73022454">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需遵守学校的各项管理规定，配合学校建立调料采购台账，如实记录供货信息，相关记录至少保存2年。</w:t>
      </w:r>
    </w:p>
    <w:p w14:paraId="53346CE0">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服务周期内，若</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累计2次供货不合格或未按约定时间送货，学校有权单方面终止合同，并追究</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的违约责任。</w:t>
      </w:r>
    </w:p>
    <w:p w14:paraId="3D852992">
      <w:pPr>
        <w:pStyle w:val="158"/>
        <w:pageBreakBefore w:val="0"/>
        <w:numPr>
          <w:ilvl w:val="0"/>
          <w:numId w:val="0"/>
        </w:numPr>
        <w:kinsoku/>
        <w:wordWrap/>
        <w:overflowPunct/>
        <w:topLinePunct w:val="0"/>
        <w:autoSpaceDE/>
        <w:autoSpaceDN/>
        <w:bidi w:val="0"/>
        <w:adjustRightInd/>
        <w:snapToGrid/>
        <w:spacing w:before="0" w:after="0"/>
        <w:ind w:left="0" w:leftChars="0"/>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中标人应遵守国家和自治区有关食品安全措施的有关规定。如果由于中标人未能对食品安全采取必要的措施而导致发生与此有关的食物中毒、罚款、索赔、损失补偿、诉讼及其他责任，本单位不承担任何责任。</w:t>
      </w:r>
    </w:p>
    <w:p w14:paraId="003F94D9">
      <w:pPr>
        <w:pageBreakBefore w:val="0"/>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rPr>
        <w:t>、附件</w:t>
      </w:r>
    </w:p>
    <w:p w14:paraId="2AE3A444">
      <w:pPr>
        <w:pStyle w:val="158"/>
        <w:pageBreakBefore w:val="0"/>
        <w:numPr>
          <w:ilvl w:val="0"/>
          <w:numId w:val="0"/>
        </w:numPr>
        <w:kinsoku/>
        <w:wordWrap/>
        <w:overflowPunct/>
        <w:topLinePunct w:val="0"/>
        <w:autoSpaceDE/>
        <w:autoSpaceDN/>
        <w:bidi w:val="0"/>
        <w:adjustRightInd/>
        <w:snapToGrid/>
        <w:spacing w:before="0" w:after="0"/>
        <w:ind w:left="0" w:leftChars="0" w:firstLine="280" w:firstLineChars="1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附件1：月均需求量及供货计划表</w:t>
      </w:r>
    </w:p>
    <w:p w14:paraId="1055DFA2">
      <w:pPr>
        <w:pageBreakBefore w:val="0"/>
        <w:kinsoku/>
        <w:wordWrap/>
        <w:overflowPunct/>
        <w:topLinePunct w:val="0"/>
        <w:autoSpaceDE/>
        <w:autoSpaceDN/>
        <w:bidi w:val="0"/>
        <w:adjustRightInd/>
        <w:snapToGrid/>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br w:type="page"/>
      </w:r>
    </w:p>
    <w:p w14:paraId="0AA1CF52">
      <w:pPr>
        <w:pageBreakBefore w:val="0"/>
        <w:kinsoku/>
        <w:wordWrap/>
        <w:overflowPunct/>
        <w:topLinePunct w:val="0"/>
        <w:autoSpaceDE/>
        <w:autoSpaceDN/>
        <w:bidi w:val="0"/>
        <w:adjustRightInd/>
        <w:snapToGrid/>
        <w:spacing w:before="0" w:after="0"/>
        <w:ind w:left="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：月均需求量及供货计划表</w:t>
      </w:r>
    </w:p>
    <w:tbl>
      <w:tblPr>
        <w:tblStyle w:val="36"/>
        <w:tblpPr w:leftFromText="180" w:rightFromText="180" w:vertAnchor="text" w:horzAnchor="page" w:tblpXSpec="center" w:tblpY="445"/>
        <w:tblOverlap w:val="never"/>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803"/>
        <w:gridCol w:w="1136"/>
        <w:gridCol w:w="952"/>
        <w:gridCol w:w="762"/>
        <w:gridCol w:w="1435"/>
        <w:gridCol w:w="1599"/>
        <w:gridCol w:w="1889"/>
      </w:tblGrid>
      <w:tr w14:paraId="2A7DA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68" w:type="pct"/>
            <w:tcBorders>
              <w:tl2br w:val="nil"/>
              <w:tr2bl w:val="nil"/>
            </w:tcBorders>
            <w:tcMar>
              <w:top w:w="60" w:type="dxa"/>
              <w:left w:w="120" w:type="dxa"/>
              <w:bottom w:w="30" w:type="dxa"/>
              <w:right w:w="120" w:type="dxa"/>
            </w:tcMar>
            <w:vAlign w:val="top"/>
          </w:tcPr>
          <w:p w14:paraId="232E76E1">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662" w:type="pct"/>
            <w:tcBorders>
              <w:tl2br w:val="nil"/>
              <w:tr2bl w:val="nil"/>
            </w:tcBorders>
            <w:tcMar>
              <w:top w:w="60" w:type="dxa"/>
              <w:left w:w="120" w:type="dxa"/>
              <w:bottom w:w="30" w:type="dxa"/>
              <w:right w:w="120" w:type="dxa"/>
            </w:tcMar>
            <w:vAlign w:val="top"/>
          </w:tcPr>
          <w:p w14:paraId="746BEA34">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调料名称</w:t>
            </w:r>
          </w:p>
        </w:tc>
        <w:tc>
          <w:tcPr>
            <w:tcW w:w="555" w:type="pct"/>
            <w:tcBorders>
              <w:tl2br w:val="nil"/>
              <w:tr2bl w:val="nil"/>
            </w:tcBorders>
            <w:tcMar>
              <w:top w:w="60" w:type="dxa"/>
              <w:left w:w="120" w:type="dxa"/>
              <w:bottom w:w="30" w:type="dxa"/>
              <w:right w:w="120" w:type="dxa"/>
            </w:tcMar>
            <w:vAlign w:val="top"/>
          </w:tcPr>
          <w:p w14:paraId="7F4D6B23">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w:t>
            </w:r>
          </w:p>
        </w:tc>
        <w:tc>
          <w:tcPr>
            <w:tcW w:w="444" w:type="pct"/>
            <w:tcBorders>
              <w:tl2br w:val="nil"/>
              <w:tr2bl w:val="nil"/>
            </w:tcBorders>
            <w:tcMar>
              <w:top w:w="60" w:type="dxa"/>
              <w:left w:w="120" w:type="dxa"/>
              <w:bottom w:w="30" w:type="dxa"/>
              <w:right w:w="120" w:type="dxa"/>
            </w:tcMar>
            <w:vAlign w:val="top"/>
          </w:tcPr>
          <w:p w14:paraId="50120955">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836" w:type="pct"/>
            <w:tcBorders>
              <w:tl2br w:val="nil"/>
              <w:tr2bl w:val="nil"/>
            </w:tcBorders>
            <w:tcMar>
              <w:top w:w="60" w:type="dxa"/>
              <w:left w:w="120" w:type="dxa"/>
              <w:bottom w:w="30" w:type="dxa"/>
              <w:right w:w="120" w:type="dxa"/>
            </w:tcMar>
            <w:vAlign w:val="top"/>
          </w:tcPr>
          <w:p w14:paraId="5909A987">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月均需求量</w:t>
            </w:r>
          </w:p>
        </w:tc>
        <w:tc>
          <w:tcPr>
            <w:tcW w:w="932" w:type="pct"/>
            <w:tcBorders>
              <w:tl2br w:val="nil"/>
              <w:tr2bl w:val="nil"/>
            </w:tcBorders>
            <w:tcMar>
              <w:top w:w="60" w:type="dxa"/>
              <w:left w:w="120" w:type="dxa"/>
              <w:bottom w:w="30" w:type="dxa"/>
              <w:right w:w="120" w:type="dxa"/>
            </w:tcMar>
            <w:vAlign w:val="top"/>
          </w:tcPr>
          <w:p w14:paraId="4D6CAC09">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预计供货频次</w:t>
            </w:r>
          </w:p>
        </w:tc>
        <w:tc>
          <w:tcPr>
            <w:tcW w:w="1100" w:type="pct"/>
            <w:tcBorders>
              <w:tl2br w:val="nil"/>
              <w:tr2bl w:val="nil"/>
            </w:tcBorders>
            <w:tcMar>
              <w:top w:w="60" w:type="dxa"/>
              <w:left w:w="120" w:type="dxa"/>
              <w:bottom w:w="30" w:type="dxa"/>
              <w:right w:w="120" w:type="dxa"/>
            </w:tcMar>
            <w:vAlign w:val="top"/>
          </w:tcPr>
          <w:p w14:paraId="3C5173E3">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备注（特殊要求）</w:t>
            </w:r>
          </w:p>
        </w:tc>
      </w:tr>
      <w:tr w14:paraId="4D1A74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3" w:hRule="atLeast"/>
          <w:jc w:val="center"/>
        </w:trPr>
        <w:tc>
          <w:tcPr>
            <w:tcW w:w="468" w:type="pct"/>
            <w:tcBorders>
              <w:tl2br w:val="nil"/>
              <w:tr2bl w:val="nil"/>
            </w:tcBorders>
            <w:tcMar>
              <w:top w:w="60" w:type="dxa"/>
              <w:left w:w="120" w:type="dxa"/>
              <w:bottom w:w="30" w:type="dxa"/>
              <w:right w:w="120" w:type="dxa"/>
            </w:tcMar>
            <w:vAlign w:val="top"/>
          </w:tcPr>
          <w:p w14:paraId="1977BC58">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662" w:type="pct"/>
            <w:tcBorders>
              <w:tl2br w:val="nil"/>
              <w:tr2bl w:val="nil"/>
            </w:tcBorders>
            <w:tcMar>
              <w:top w:w="60" w:type="dxa"/>
              <w:left w:w="120" w:type="dxa"/>
              <w:bottom w:w="30" w:type="dxa"/>
              <w:right w:w="120" w:type="dxa"/>
            </w:tcMar>
            <w:vAlign w:val="top"/>
          </w:tcPr>
          <w:p w14:paraId="242DE36E">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555" w:type="pct"/>
            <w:tcBorders>
              <w:tl2br w:val="nil"/>
              <w:tr2bl w:val="nil"/>
            </w:tcBorders>
            <w:tcMar>
              <w:top w:w="60" w:type="dxa"/>
              <w:left w:w="120" w:type="dxa"/>
              <w:bottom w:w="30" w:type="dxa"/>
              <w:right w:w="120" w:type="dxa"/>
            </w:tcMar>
            <w:vAlign w:val="top"/>
          </w:tcPr>
          <w:p w14:paraId="344005F6">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444" w:type="pct"/>
            <w:tcBorders>
              <w:tl2br w:val="nil"/>
              <w:tr2bl w:val="nil"/>
            </w:tcBorders>
            <w:tcMar>
              <w:top w:w="60" w:type="dxa"/>
              <w:left w:w="120" w:type="dxa"/>
              <w:bottom w:w="30" w:type="dxa"/>
              <w:right w:w="120" w:type="dxa"/>
            </w:tcMar>
            <w:vAlign w:val="top"/>
          </w:tcPr>
          <w:p w14:paraId="505AF2F6">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836" w:type="pct"/>
            <w:tcBorders>
              <w:tl2br w:val="nil"/>
              <w:tr2bl w:val="nil"/>
            </w:tcBorders>
            <w:tcMar>
              <w:top w:w="60" w:type="dxa"/>
              <w:left w:w="120" w:type="dxa"/>
              <w:bottom w:w="30" w:type="dxa"/>
              <w:right w:w="120" w:type="dxa"/>
            </w:tcMar>
            <w:vAlign w:val="top"/>
          </w:tcPr>
          <w:p w14:paraId="2746C7B6">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932" w:type="pct"/>
            <w:tcBorders>
              <w:tl2br w:val="nil"/>
              <w:tr2bl w:val="nil"/>
            </w:tcBorders>
            <w:tcMar>
              <w:top w:w="60" w:type="dxa"/>
              <w:left w:w="120" w:type="dxa"/>
              <w:bottom w:w="30" w:type="dxa"/>
              <w:right w:w="120" w:type="dxa"/>
            </w:tcMar>
            <w:vAlign w:val="top"/>
          </w:tcPr>
          <w:p w14:paraId="362ACDDB">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1100" w:type="pct"/>
            <w:tcBorders>
              <w:tl2br w:val="nil"/>
              <w:tr2bl w:val="nil"/>
            </w:tcBorders>
            <w:tcMar>
              <w:top w:w="60" w:type="dxa"/>
              <w:left w:w="120" w:type="dxa"/>
              <w:bottom w:w="30" w:type="dxa"/>
              <w:right w:w="120" w:type="dxa"/>
            </w:tcMar>
            <w:vAlign w:val="top"/>
          </w:tcPr>
          <w:p w14:paraId="4C276DF7">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r>
      <w:tr w14:paraId="60ED8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68" w:type="pct"/>
            <w:tcBorders>
              <w:tl2br w:val="nil"/>
              <w:tr2bl w:val="nil"/>
            </w:tcBorders>
            <w:tcMar>
              <w:top w:w="60" w:type="dxa"/>
              <w:left w:w="120" w:type="dxa"/>
              <w:bottom w:w="30" w:type="dxa"/>
              <w:right w:w="120" w:type="dxa"/>
            </w:tcMar>
            <w:vAlign w:val="top"/>
          </w:tcPr>
          <w:p w14:paraId="46C21327">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662" w:type="pct"/>
            <w:tcBorders>
              <w:tl2br w:val="nil"/>
              <w:tr2bl w:val="nil"/>
            </w:tcBorders>
            <w:tcMar>
              <w:top w:w="60" w:type="dxa"/>
              <w:left w:w="120" w:type="dxa"/>
              <w:bottom w:w="30" w:type="dxa"/>
              <w:right w:w="120" w:type="dxa"/>
            </w:tcMar>
            <w:vAlign w:val="top"/>
          </w:tcPr>
          <w:p w14:paraId="73A82F22">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555" w:type="pct"/>
            <w:tcBorders>
              <w:tl2br w:val="nil"/>
              <w:tr2bl w:val="nil"/>
            </w:tcBorders>
            <w:tcMar>
              <w:top w:w="60" w:type="dxa"/>
              <w:left w:w="120" w:type="dxa"/>
              <w:bottom w:w="30" w:type="dxa"/>
              <w:right w:w="120" w:type="dxa"/>
            </w:tcMar>
            <w:vAlign w:val="top"/>
          </w:tcPr>
          <w:p w14:paraId="27C191B9">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444" w:type="pct"/>
            <w:tcBorders>
              <w:tl2br w:val="nil"/>
              <w:tr2bl w:val="nil"/>
            </w:tcBorders>
            <w:tcMar>
              <w:top w:w="60" w:type="dxa"/>
              <w:left w:w="120" w:type="dxa"/>
              <w:bottom w:w="30" w:type="dxa"/>
              <w:right w:w="120" w:type="dxa"/>
            </w:tcMar>
            <w:vAlign w:val="top"/>
          </w:tcPr>
          <w:p w14:paraId="7ED4A08A">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836" w:type="pct"/>
            <w:tcBorders>
              <w:tl2br w:val="nil"/>
              <w:tr2bl w:val="nil"/>
            </w:tcBorders>
            <w:tcMar>
              <w:top w:w="60" w:type="dxa"/>
              <w:left w:w="120" w:type="dxa"/>
              <w:bottom w:w="30" w:type="dxa"/>
              <w:right w:w="120" w:type="dxa"/>
            </w:tcMar>
            <w:vAlign w:val="top"/>
          </w:tcPr>
          <w:p w14:paraId="2A6710A7">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932" w:type="pct"/>
            <w:tcBorders>
              <w:tl2br w:val="nil"/>
              <w:tr2bl w:val="nil"/>
            </w:tcBorders>
            <w:tcMar>
              <w:top w:w="60" w:type="dxa"/>
              <w:left w:w="120" w:type="dxa"/>
              <w:bottom w:w="30" w:type="dxa"/>
              <w:right w:w="120" w:type="dxa"/>
            </w:tcMar>
            <w:vAlign w:val="top"/>
          </w:tcPr>
          <w:p w14:paraId="3988C23D">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1100" w:type="pct"/>
            <w:tcBorders>
              <w:tl2br w:val="nil"/>
              <w:tr2bl w:val="nil"/>
            </w:tcBorders>
            <w:tcMar>
              <w:top w:w="60" w:type="dxa"/>
              <w:left w:w="120" w:type="dxa"/>
              <w:bottom w:w="30" w:type="dxa"/>
              <w:right w:w="120" w:type="dxa"/>
            </w:tcMar>
            <w:vAlign w:val="top"/>
          </w:tcPr>
          <w:p w14:paraId="5008271C">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r>
      <w:tr w14:paraId="34382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68" w:type="pct"/>
            <w:tcBorders>
              <w:tl2br w:val="nil"/>
              <w:tr2bl w:val="nil"/>
            </w:tcBorders>
            <w:tcMar>
              <w:top w:w="60" w:type="dxa"/>
              <w:left w:w="120" w:type="dxa"/>
              <w:bottom w:w="30" w:type="dxa"/>
              <w:right w:w="120" w:type="dxa"/>
            </w:tcMar>
            <w:vAlign w:val="top"/>
          </w:tcPr>
          <w:p w14:paraId="15A2EEF5">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662" w:type="pct"/>
            <w:tcBorders>
              <w:tl2br w:val="nil"/>
              <w:tr2bl w:val="nil"/>
            </w:tcBorders>
            <w:tcMar>
              <w:top w:w="60" w:type="dxa"/>
              <w:left w:w="120" w:type="dxa"/>
              <w:bottom w:w="30" w:type="dxa"/>
              <w:right w:w="120" w:type="dxa"/>
            </w:tcMar>
            <w:vAlign w:val="top"/>
          </w:tcPr>
          <w:p w14:paraId="0D7B0E53">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555" w:type="pct"/>
            <w:tcBorders>
              <w:tl2br w:val="nil"/>
              <w:tr2bl w:val="nil"/>
            </w:tcBorders>
            <w:tcMar>
              <w:top w:w="60" w:type="dxa"/>
              <w:left w:w="120" w:type="dxa"/>
              <w:bottom w:w="30" w:type="dxa"/>
              <w:right w:w="120" w:type="dxa"/>
            </w:tcMar>
            <w:vAlign w:val="top"/>
          </w:tcPr>
          <w:p w14:paraId="4798F525">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444" w:type="pct"/>
            <w:tcBorders>
              <w:tl2br w:val="nil"/>
              <w:tr2bl w:val="nil"/>
            </w:tcBorders>
            <w:tcMar>
              <w:top w:w="60" w:type="dxa"/>
              <w:left w:w="120" w:type="dxa"/>
              <w:bottom w:w="30" w:type="dxa"/>
              <w:right w:w="120" w:type="dxa"/>
            </w:tcMar>
            <w:vAlign w:val="top"/>
          </w:tcPr>
          <w:p w14:paraId="463E0DE2">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836" w:type="pct"/>
            <w:tcBorders>
              <w:tl2br w:val="nil"/>
              <w:tr2bl w:val="nil"/>
            </w:tcBorders>
            <w:tcMar>
              <w:top w:w="60" w:type="dxa"/>
              <w:left w:w="120" w:type="dxa"/>
              <w:bottom w:w="30" w:type="dxa"/>
              <w:right w:w="120" w:type="dxa"/>
            </w:tcMar>
            <w:vAlign w:val="top"/>
          </w:tcPr>
          <w:p w14:paraId="2261CFB6">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932" w:type="pct"/>
            <w:tcBorders>
              <w:tl2br w:val="nil"/>
              <w:tr2bl w:val="nil"/>
            </w:tcBorders>
            <w:tcMar>
              <w:top w:w="60" w:type="dxa"/>
              <w:left w:w="120" w:type="dxa"/>
              <w:bottom w:w="30" w:type="dxa"/>
              <w:right w:w="120" w:type="dxa"/>
            </w:tcMar>
            <w:vAlign w:val="top"/>
          </w:tcPr>
          <w:p w14:paraId="22F738F7">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c>
          <w:tcPr>
            <w:tcW w:w="1100" w:type="pct"/>
            <w:tcBorders>
              <w:tl2br w:val="nil"/>
              <w:tr2bl w:val="nil"/>
            </w:tcBorders>
            <w:tcMar>
              <w:top w:w="60" w:type="dxa"/>
              <w:left w:w="120" w:type="dxa"/>
              <w:bottom w:w="30" w:type="dxa"/>
              <w:right w:w="120" w:type="dxa"/>
            </w:tcMar>
            <w:vAlign w:val="top"/>
          </w:tcPr>
          <w:p w14:paraId="71D1529F">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p>
        </w:tc>
      </w:tr>
      <w:tr w14:paraId="30269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68" w:type="pct"/>
            <w:tcBorders>
              <w:tl2br w:val="nil"/>
              <w:tr2bl w:val="nil"/>
            </w:tcBorders>
            <w:tcMar>
              <w:top w:w="60" w:type="dxa"/>
              <w:left w:w="120" w:type="dxa"/>
              <w:bottom w:w="30" w:type="dxa"/>
              <w:right w:w="120" w:type="dxa"/>
            </w:tcMar>
            <w:vAlign w:val="top"/>
          </w:tcPr>
          <w:p w14:paraId="39284546">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662" w:type="pct"/>
            <w:tcBorders>
              <w:tl2br w:val="nil"/>
              <w:tr2bl w:val="nil"/>
            </w:tcBorders>
            <w:tcMar>
              <w:top w:w="60" w:type="dxa"/>
              <w:left w:w="120" w:type="dxa"/>
              <w:bottom w:w="30" w:type="dxa"/>
              <w:right w:w="120" w:type="dxa"/>
            </w:tcMar>
            <w:vAlign w:val="top"/>
          </w:tcPr>
          <w:p w14:paraId="22F66AAD">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555" w:type="pct"/>
            <w:tcBorders>
              <w:tl2br w:val="nil"/>
              <w:tr2bl w:val="nil"/>
            </w:tcBorders>
            <w:tcMar>
              <w:top w:w="60" w:type="dxa"/>
              <w:left w:w="120" w:type="dxa"/>
              <w:bottom w:w="30" w:type="dxa"/>
              <w:right w:w="120" w:type="dxa"/>
            </w:tcMar>
            <w:vAlign w:val="top"/>
          </w:tcPr>
          <w:p w14:paraId="5A9CB249">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444" w:type="pct"/>
            <w:tcBorders>
              <w:tl2br w:val="nil"/>
              <w:tr2bl w:val="nil"/>
            </w:tcBorders>
            <w:tcMar>
              <w:top w:w="60" w:type="dxa"/>
              <w:left w:w="120" w:type="dxa"/>
              <w:bottom w:w="30" w:type="dxa"/>
              <w:right w:w="120" w:type="dxa"/>
            </w:tcMar>
            <w:vAlign w:val="top"/>
          </w:tcPr>
          <w:p w14:paraId="50A11883">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836" w:type="pct"/>
            <w:tcBorders>
              <w:tl2br w:val="nil"/>
              <w:tr2bl w:val="nil"/>
            </w:tcBorders>
            <w:tcMar>
              <w:top w:w="60" w:type="dxa"/>
              <w:left w:w="120" w:type="dxa"/>
              <w:bottom w:w="30" w:type="dxa"/>
              <w:right w:w="120" w:type="dxa"/>
            </w:tcMar>
            <w:vAlign w:val="top"/>
          </w:tcPr>
          <w:p w14:paraId="65AEA96F">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932" w:type="pct"/>
            <w:tcBorders>
              <w:tl2br w:val="nil"/>
              <w:tr2bl w:val="nil"/>
            </w:tcBorders>
            <w:tcMar>
              <w:top w:w="60" w:type="dxa"/>
              <w:left w:w="120" w:type="dxa"/>
              <w:bottom w:w="30" w:type="dxa"/>
              <w:right w:w="120" w:type="dxa"/>
            </w:tcMar>
            <w:vAlign w:val="top"/>
          </w:tcPr>
          <w:p w14:paraId="73515400">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1100" w:type="pct"/>
            <w:tcBorders>
              <w:tl2br w:val="nil"/>
              <w:tr2bl w:val="nil"/>
            </w:tcBorders>
            <w:tcMar>
              <w:top w:w="60" w:type="dxa"/>
              <w:left w:w="120" w:type="dxa"/>
              <w:bottom w:w="30" w:type="dxa"/>
              <w:right w:w="120" w:type="dxa"/>
            </w:tcMar>
            <w:vAlign w:val="top"/>
          </w:tcPr>
          <w:p w14:paraId="4B8107F4">
            <w:pPr>
              <w:pStyle w:val="158"/>
              <w:keepNext w:val="0"/>
              <w:keepLines w:val="0"/>
              <w:pageBreakBefore w:val="0"/>
              <w:widowControl/>
              <w:kinsoku/>
              <w:wordWrap/>
              <w:overflowPunct/>
              <w:topLinePunct w:val="0"/>
              <w:autoSpaceDE/>
              <w:autoSpaceDN/>
              <w:bidi w:val="0"/>
              <w:adjustRightInd/>
              <w:snapToGrid/>
              <w:spacing w:before="0" w:after="0"/>
              <w:ind w:left="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r>
    </w:tbl>
    <w:p w14:paraId="7E5F2EB9">
      <w:pPr>
        <w:rPr>
          <w:rFonts w:hint="eastAsia" w:asciiTheme="minorEastAsia" w:hAnsiTheme="minorEastAsia" w:eastAsiaTheme="minorEastAsia" w:cstheme="minorEastAsia"/>
          <w:b/>
          <w:bCs/>
          <w:i w:val="0"/>
          <w:iCs w:val="0"/>
          <w:color w:val="auto"/>
          <w:sz w:val="28"/>
          <w:szCs w:val="28"/>
          <w:lang w:eastAsia="zh-CN"/>
        </w:rPr>
      </w:pPr>
      <w:r>
        <w:rPr>
          <w:rFonts w:hint="eastAsia" w:asciiTheme="minorEastAsia" w:hAnsiTheme="minorEastAsia" w:eastAsiaTheme="minorEastAsia" w:cstheme="minorEastAsia"/>
          <w:b/>
          <w:bCs/>
          <w:i w:val="0"/>
          <w:iCs w:val="0"/>
          <w:color w:val="auto"/>
          <w:sz w:val="28"/>
          <w:szCs w:val="28"/>
        </w:rPr>
        <w:br w:type="page"/>
      </w:r>
    </w:p>
    <w:p w14:paraId="6D7D67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标项二采购需求：</w:t>
      </w:r>
    </w:p>
    <w:p w14:paraId="6567C7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、采购货物技术参数及要求</w:t>
      </w:r>
    </w:p>
    <w:p w14:paraId="1D5308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（一）通用要求</w:t>
      </w:r>
    </w:p>
    <w:p w14:paraId="6BDAF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所有货物必须为全新、未开封、符合国家食品安全标准的合格产品，严禁提供过期、变质、假冒伪劣商品。货物外包装需清晰标注产品名称、规格、生产厂家、生产日期、保质期、执行标准、食品生产许可证号（SC开头）等信息，包装完好无破损、无渗漏。</w:t>
      </w:r>
    </w:p>
    <w:p w14:paraId="0228DB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需提供每批次货物的检验报告（有效期内）、产品合格证，大米、面粉需提供“粮食质量安全检验报告”，食用油需提供“油脂检测报告”，确保各项指标符合国家及行业标准。</w:t>
      </w:r>
    </w:p>
    <w:p w14:paraId="221BB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优先采购本地知名品牌、绿色食品、有机食品或非转基因产品（食用油需明确标注是否为非转基因）。</w:t>
      </w:r>
    </w:p>
    <w:p w14:paraId="35A25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（二）具体货物参数</w:t>
      </w:r>
    </w:p>
    <w:p w14:paraId="3A05D9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大米 </w:t>
      </w:r>
    </w:p>
    <w:p w14:paraId="5BA426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品种：验收标准:25KG/袋，米饭米： 一级符合国家标准， 抓饭米： </w:t>
      </w:r>
      <w:r>
        <w:rPr>
          <w:rFonts w:hint="eastAsia" w:asciiTheme="minorEastAsia" w:hAnsiTheme="minorEastAsia" w:eastAsiaTheme="minorEastAsia" w:cstheme="minorEastAsia"/>
          <w:sz w:val="28"/>
          <w:szCs w:val="28"/>
          <w:lang w:val="en-US" w:eastAsia="zh-CN"/>
        </w:rPr>
        <w:t>东北</w:t>
      </w:r>
      <w:r>
        <w:rPr>
          <w:rFonts w:hint="eastAsia" w:asciiTheme="minorEastAsia" w:hAnsiTheme="minorEastAsia" w:eastAsiaTheme="minorEastAsia" w:cstheme="minorEastAsia"/>
          <w:sz w:val="28"/>
          <w:szCs w:val="28"/>
        </w:rPr>
        <w:t>长粒香大米（根据学校需求选择），米粒饱满、色泽洁白、无碎米、无杂质、无异味；</w:t>
      </w:r>
    </w:p>
    <w:p w14:paraId="7E522B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理化指标：水分≤14.5%，杂质≤0.2%，碎米率≤5%，黄粒米≤1%；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安全指标：铅、镉、汞等重金属含量符合GB 2762要求，农药残留符合GB 2763要求，黄曲霉毒素B₁≤5.0μg/kg；</w:t>
      </w:r>
    </w:p>
    <w:p w14:paraId="0D90F7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包装：25kg/袋，食品级编织袋包装，防潮、防虫，标注清晰。</w:t>
      </w:r>
      <w:r>
        <w:rPr>
          <w:rFonts w:hint="eastAsia" w:asciiTheme="minorEastAsia" w:hAnsiTheme="minorEastAsia" w:eastAsiaTheme="minorEastAsia" w:cstheme="minorEastAsia"/>
          <w:sz w:val="28"/>
          <w:szCs w:val="28"/>
          <w:lang w:eastAsia="zh-CN"/>
        </w:rPr>
        <w:t>使用</w:t>
      </w:r>
      <w:r>
        <w:rPr>
          <w:rFonts w:hint="eastAsia"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lang w:val="en-US" w:eastAsia="zh-CN"/>
        </w:rPr>
        <w:t>19266</w:t>
      </w:r>
      <w:r>
        <w:rPr>
          <w:rFonts w:hint="eastAsia" w:asciiTheme="minorEastAsia" w:hAnsiTheme="minorEastAsia" w:eastAsiaTheme="minorEastAsia" w:cstheme="minorEastAsia"/>
          <w:sz w:val="28"/>
          <w:szCs w:val="28"/>
        </w:rPr>
        <w:t>《大米》</w:t>
      </w:r>
      <w:r>
        <w:rPr>
          <w:rFonts w:hint="eastAsia" w:asciiTheme="minorEastAsia" w:hAnsiTheme="minorEastAsia" w:eastAsiaTheme="minorEastAsia" w:cstheme="minorEastAsia"/>
          <w:sz w:val="28"/>
          <w:szCs w:val="28"/>
          <w:lang w:eastAsia="zh-CN"/>
        </w:rPr>
        <w:t>。</w:t>
      </w:r>
    </w:p>
    <w:p w14:paraId="20AAE55C">
      <w:pPr>
        <w:pStyle w:val="2"/>
        <w:keepNext w:val="0"/>
        <w:keepLines w:val="0"/>
        <w:pageBreakBefore w:val="0"/>
        <w:widowControl w:val="0"/>
        <w:kinsoku/>
        <w:wordWrap/>
        <w:overflowPunct/>
        <w:topLinePunct w:val="0"/>
        <w:autoSpaceDE/>
        <w:autoSpaceDN/>
        <w:bidi w:val="0"/>
        <w:adjustRightInd/>
        <w:snapToGrid/>
        <w:spacing w:before="112" w:line="560" w:lineRule="exact"/>
        <w:ind w:left="119" w:right="11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面粉 </w:t>
      </w:r>
    </w:p>
    <w:p w14:paraId="00CFDD4F">
      <w:pPr>
        <w:pStyle w:val="2"/>
        <w:keepNext w:val="0"/>
        <w:keepLines w:val="0"/>
        <w:pageBreakBefore w:val="0"/>
        <w:widowControl w:val="0"/>
        <w:kinsoku/>
        <w:wordWrap/>
        <w:overflowPunct/>
        <w:topLinePunct w:val="0"/>
        <w:autoSpaceDE/>
        <w:autoSpaceDN/>
        <w:bidi w:val="0"/>
        <w:adjustRightInd/>
        <w:snapToGrid/>
        <w:spacing w:before="112" w:line="560" w:lineRule="exact"/>
        <w:ind w:left="119" w:right="11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（1）品种：验收标准：特一级符合国家标准：天山特一粉</w:t>
      </w:r>
      <w:r>
        <w:rPr>
          <w:rFonts w:hint="eastAsia" w:asciiTheme="minorEastAsia" w:hAnsiTheme="minorEastAsia" w:eastAsiaTheme="minorEastAsia" w:cstheme="minorEastAsia"/>
          <w:sz w:val="28"/>
          <w:szCs w:val="28"/>
        </w:rPr>
        <w:t>（按需供应），色泽呈白色或微黄色，均匀一致，无异味、无结块、无杂质；</w:t>
      </w:r>
    </w:p>
    <w:p w14:paraId="50FE12AC">
      <w:pPr>
        <w:pStyle w:val="2"/>
        <w:keepNext w:val="0"/>
        <w:keepLines w:val="0"/>
        <w:pageBreakBefore w:val="0"/>
        <w:widowControl w:val="0"/>
        <w:kinsoku/>
        <w:wordWrap/>
        <w:overflowPunct/>
        <w:topLinePunct w:val="0"/>
        <w:autoSpaceDE/>
        <w:autoSpaceDN/>
        <w:bidi w:val="0"/>
        <w:adjustRightInd/>
        <w:snapToGrid/>
        <w:spacing w:before="112" w:line="560" w:lineRule="exact"/>
        <w:ind w:left="119" w:right="11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理化指标：中筋粉蛋白质含量10%~12%，湿面筋含量22%~28%，水分≤14.5%，灰分≤0.70%（一等粉）；高筋粉蛋白质含量≥12.5%，湿面筋含量≥28%；</w:t>
      </w:r>
    </w:p>
    <w:p w14:paraId="030C7DAF">
      <w:pPr>
        <w:pStyle w:val="2"/>
        <w:keepNext w:val="0"/>
        <w:keepLines w:val="0"/>
        <w:pageBreakBefore w:val="0"/>
        <w:widowControl w:val="0"/>
        <w:kinsoku/>
        <w:wordWrap/>
        <w:overflowPunct/>
        <w:topLinePunct w:val="0"/>
        <w:autoSpaceDE/>
        <w:autoSpaceDN/>
        <w:bidi w:val="0"/>
        <w:adjustRightInd/>
        <w:snapToGrid/>
        <w:spacing w:before="112" w:line="560" w:lineRule="exact"/>
        <w:ind w:left="119" w:right="11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安全指标：重金属、农药残留、黄曲霉毒素等符合GB 2761、GB 2762、GB 2763要求；</w:t>
      </w:r>
    </w:p>
    <w:p w14:paraId="1C69BD36">
      <w:pPr>
        <w:pStyle w:val="2"/>
        <w:keepNext w:val="0"/>
        <w:keepLines w:val="0"/>
        <w:pageBreakBefore w:val="0"/>
        <w:widowControl w:val="0"/>
        <w:kinsoku/>
        <w:wordWrap/>
        <w:overflowPunct/>
        <w:topLinePunct w:val="0"/>
        <w:autoSpaceDE/>
        <w:autoSpaceDN/>
        <w:bidi w:val="0"/>
        <w:adjustRightInd/>
        <w:snapToGrid/>
        <w:spacing w:before="112" w:line="560" w:lineRule="exact"/>
        <w:ind w:left="119" w:right="11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包装：25kg/袋，食品级覆膜编织袋包装，防潮、防污染。</w:t>
      </w:r>
    </w:p>
    <w:p w14:paraId="0DAEE8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食用油</w:t>
      </w:r>
    </w:p>
    <w:p w14:paraId="19932B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品种：非转基因产品， 保质期内没有霉变 。油必须是</w:t>
      </w:r>
      <w:r>
        <w:rPr>
          <w:rFonts w:hint="eastAsia" w:asciiTheme="minorEastAsia" w:hAnsiTheme="minorEastAsia" w:eastAsiaTheme="minorEastAsia" w:cstheme="minorEastAsia"/>
          <w:sz w:val="28"/>
          <w:szCs w:val="28"/>
          <w:lang w:val="en-US" w:eastAsia="zh-CN"/>
        </w:rPr>
        <w:t>金龙鱼</w:t>
      </w:r>
      <w:r>
        <w:rPr>
          <w:rFonts w:hint="eastAsia" w:asciiTheme="minorEastAsia" w:hAnsiTheme="minorEastAsia" w:eastAsiaTheme="minorEastAsia" w:cstheme="minorEastAsia"/>
          <w:sz w:val="28"/>
          <w:szCs w:val="28"/>
        </w:rPr>
        <w:t>非转基因一 级压榨菜籽油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0L/桶；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8"/>
          <w:szCs w:val="28"/>
        </w:rPr>
        <w:t>（根据学校需求选择，优先非转基因），色泽清亮、无异味、无悬浮物、无沉淀物；</w:t>
      </w:r>
    </w:p>
    <w:p w14:paraId="7EE61D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理化指标：酸价≤0.2mg/g，过氧化值≤5.0mmol/kg，烟点≥215℃（一级油）；</w:t>
      </w:r>
    </w:p>
    <w:p w14:paraId="698FE0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安全指标：黄曲霉毒素B₁≤10μg/kg，重金属、农药残留等符合GB 2762、GB 2763要求，非转基因产品需标注“非转基因”字样；</w:t>
      </w:r>
    </w:p>
    <w:p w14:paraId="41C01F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包装：5L/桶（根据食堂使用需求选择），食品级塑料桶或铁桶包装，密封完好，无渗漏。</w:t>
      </w:r>
      <w:r>
        <w:rPr>
          <w:rFonts w:hint="eastAsia" w:asciiTheme="minorEastAsia" w:hAnsiTheme="minorEastAsia" w:eastAsiaTheme="minorEastAsia" w:cstheme="minorEastAsia"/>
          <w:sz w:val="28"/>
          <w:szCs w:val="28"/>
          <w:lang w:eastAsia="zh-CN"/>
        </w:rPr>
        <w:t>使用</w:t>
      </w:r>
      <w:r>
        <w:rPr>
          <w:rFonts w:hint="eastAsia" w:asciiTheme="minorEastAsia" w:hAnsiTheme="minorEastAsia" w:eastAsiaTheme="minorEastAsia" w:cstheme="minorEastAsia"/>
          <w:sz w:val="28"/>
          <w:szCs w:val="28"/>
        </w:rPr>
        <w:t xml:space="preserve">GB 2716-2018《植物油》 </w:t>
      </w:r>
    </w:p>
    <w:p w14:paraId="6219B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、供货要求</w:t>
      </w:r>
    </w:p>
    <w:p w14:paraId="61E46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供货数量：每次供货数量以学校通知为准，</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需严格按照通知数量配送，不得随意增减。</w:t>
      </w:r>
    </w:p>
    <w:p w14:paraId="06974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验收标准：</w:t>
      </w:r>
    </w:p>
    <w:p w14:paraId="489D4B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（1）外观验收：货物包装完好，标识清晰，无破损、渗漏、变质现象，感官指标（色泽、气味、形态）符合要求。</w:t>
      </w:r>
    </w:p>
    <w:p w14:paraId="5B5B21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（2）资料验收：</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需随货提供该批次货物的检验报告、产品合格证复印件（加盖</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公章）。</w:t>
      </w:r>
    </w:p>
    <w:p w14:paraId="3259D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（3）抽样检测：学校可对每批次货物进行抽样，送第三方检测机构检测，检测费用由</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承担，若检测不合格，</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需无条件退货，并承担由此造成的一切损失。</w:t>
      </w:r>
    </w:p>
    <w:p w14:paraId="21EE5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退换货政策：若货物存在质量问题、过期、破损或与合同约定规格不符，</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需在接到学校通知后24小时内无条件退换货，并在48小时内补送合格货物。</w:t>
      </w:r>
    </w:p>
    <w:p w14:paraId="4AF88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、质量保障与售后服务</w:t>
      </w:r>
    </w:p>
    <w:p w14:paraId="5C63B6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 </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需承诺所供货物均为符合国家质量标准的合格产品，若因货物质量问题导致师生食物中毒或其他食品安全事故，</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需承担全部法律责任和经济赔偿责任。</w:t>
      </w:r>
    </w:p>
    <w:p w14:paraId="38FDA7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 </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需建立售后服务体系，指定专人负责与学校对接，联系方式保持24小时畅通，及时响应学校的咨询、投诉和退换货需求。</w:t>
      </w:r>
    </w:p>
    <w:p w14:paraId="59109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服务周期内，</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需定期（</w:t>
      </w:r>
      <w:r>
        <w:rPr>
          <w:rFonts w:hint="eastAsia" w:asciiTheme="minorEastAsia" w:hAnsiTheme="minorEastAsia" w:eastAsiaTheme="minorEastAsia" w:cstheme="minorEastAsia"/>
          <w:sz w:val="28"/>
          <w:szCs w:val="28"/>
          <w:lang w:eastAsia="zh-CN"/>
        </w:rPr>
        <w:t>每批次</w:t>
      </w:r>
      <w:r>
        <w:rPr>
          <w:rFonts w:hint="eastAsia" w:asciiTheme="minorEastAsia" w:hAnsiTheme="minorEastAsia" w:eastAsiaTheme="minorEastAsia" w:cstheme="minorEastAsia"/>
          <w:sz w:val="28"/>
          <w:szCs w:val="28"/>
        </w:rPr>
        <w:t>）向学校提交货物质量报告，配合学校开展食品安全检查。</w:t>
      </w:r>
    </w:p>
    <w:p w14:paraId="3669B28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4.提供的食材不含有《反兴奋剂条例》及世界反兴奋剂机构《禁用清单》中规定的任何兴奋物质，要符合国家级国际反兴奋剂相关的法律法规和标准要求。</w:t>
      </w:r>
    </w:p>
    <w:p w14:paraId="01B5E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、其他要求</w:t>
      </w:r>
    </w:p>
    <w:p w14:paraId="5E83DB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 </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需遵守学校食堂的各项管理规定，送货人员需佩戴口罩、健康证，服从学校仓库管理人员的安排，文明装卸货物，保持仓库环境整洁。</w:t>
      </w:r>
    </w:p>
    <w:p w14:paraId="09A6F6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未按合同约定供货或货物质量不合格，学校有权单方面终止合同，并追究</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的违约责任。</w:t>
      </w:r>
    </w:p>
    <w:p w14:paraId="0364791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3FD32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标项三采购需求：</w:t>
      </w:r>
    </w:p>
    <w:p w14:paraId="602F50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snapToGrid/>
          <w:kern w:val="2"/>
          <w:sz w:val="28"/>
          <w:szCs w:val="28"/>
          <w:lang w:val="en-US" w:eastAsia="zh-CN"/>
        </w:rPr>
      </w:pPr>
      <w:r>
        <w:rPr>
          <w:rFonts w:hint="eastAsia" w:asciiTheme="minorEastAsia" w:hAnsiTheme="minorEastAsia" w:eastAsiaTheme="minorEastAsia" w:cstheme="minorEastAsia"/>
          <w:b/>
          <w:bCs/>
          <w:snapToGrid/>
          <w:kern w:val="2"/>
          <w:sz w:val="28"/>
          <w:szCs w:val="28"/>
          <w:lang w:eastAsia="zh-CN"/>
        </w:rPr>
        <w:t xml:space="preserve"> </w:t>
      </w:r>
      <w:r>
        <w:rPr>
          <w:rFonts w:hint="eastAsia" w:asciiTheme="minorEastAsia" w:hAnsiTheme="minorEastAsia" w:eastAsiaTheme="minorEastAsia" w:cstheme="minorEastAsia"/>
          <w:b/>
          <w:bCs/>
          <w:snapToGrid/>
          <w:kern w:val="2"/>
          <w:sz w:val="28"/>
          <w:szCs w:val="28"/>
          <w:lang w:val="en-US" w:eastAsia="zh-CN"/>
        </w:rPr>
        <w:t>一</w:t>
      </w:r>
      <w:r>
        <w:rPr>
          <w:rFonts w:hint="eastAsia" w:asciiTheme="minorEastAsia" w:hAnsiTheme="minorEastAsia" w:eastAsiaTheme="minorEastAsia" w:cstheme="minorEastAsia"/>
          <w:b/>
          <w:bCs/>
          <w:snapToGrid/>
          <w:kern w:val="2"/>
          <w:sz w:val="28"/>
          <w:szCs w:val="28"/>
          <w:lang w:eastAsia="zh-CN"/>
        </w:rPr>
        <w:t>、</w:t>
      </w:r>
      <w:r>
        <w:rPr>
          <w:rFonts w:hint="eastAsia" w:asciiTheme="minorEastAsia" w:hAnsiTheme="minorEastAsia" w:eastAsiaTheme="minorEastAsia" w:cstheme="minorEastAsia"/>
          <w:b/>
          <w:bCs/>
          <w:snapToGrid/>
          <w:kern w:val="2"/>
          <w:sz w:val="28"/>
          <w:szCs w:val="28"/>
          <w:lang w:val="en-US" w:eastAsia="zh-CN"/>
        </w:rPr>
        <w:t>奶制品类</w:t>
      </w:r>
    </w:p>
    <w:p w14:paraId="35FAE3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质量： 符合技术参数要求，每次供货牛奶</w:t>
      </w:r>
      <w:r>
        <w:rPr>
          <w:rFonts w:hint="eastAsia" w:asciiTheme="minorEastAsia" w:hAnsiTheme="minorEastAsia" w:eastAsiaTheme="minorEastAsia" w:cstheme="minorEastAsia"/>
          <w:snapToGrid/>
          <w:kern w:val="2"/>
          <w:sz w:val="28"/>
          <w:szCs w:val="28"/>
          <w:lang w:val="en-US" w:eastAsia="zh-CN"/>
        </w:rPr>
        <w:t>及酸奶</w:t>
      </w:r>
      <w:r>
        <w:rPr>
          <w:rFonts w:hint="eastAsia" w:asciiTheme="minorEastAsia" w:hAnsiTheme="minorEastAsia" w:eastAsiaTheme="minorEastAsia" w:cstheme="minorEastAsia"/>
          <w:snapToGrid/>
          <w:kern w:val="2"/>
          <w:sz w:val="28"/>
          <w:szCs w:val="28"/>
          <w:lang w:eastAsia="zh-CN"/>
        </w:rPr>
        <w:t xml:space="preserve">的生产日期不得超过供货日期的前 </w:t>
      </w:r>
      <w:r>
        <w:rPr>
          <w:rFonts w:hint="eastAsia" w:asciiTheme="minorEastAsia" w:hAnsiTheme="minorEastAsia" w:eastAsiaTheme="minorEastAsia" w:cstheme="minorEastAsia"/>
          <w:snapToGrid/>
          <w:kern w:val="2"/>
          <w:sz w:val="28"/>
          <w:szCs w:val="28"/>
          <w:lang w:val="en-US" w:eastAsia="zh-CN"/>
        </w:rPr>
        <w:t>2</w:t>
      </w:r>
      <w:r>
        <w:rPr>
          <w:rFonts w:hint="eastAsia" w:asciiTheme="minorEastAsia" w:hAnsiTheme="minorEastAsia" w:eastAsiaTheme="minorEastAsia" w:cstheme="minorEastAsia"/>
          <w:snapToGrid/>
          <w:kern w:val="2"/>
          <w:sz w:val="28"/>
          <w:szCs w:val="28"/>
          <w:lang w:eastAsia="zh-CN"/>
        </w:rPr>
        <w:t xml:space="preserve"> 天； 产品中无明胶 、食用香精 、色素等添加剂 。</w:t>
      </w:r>
    </w:p>
    <w:p w14:paraId="5BE5CA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val="en-US" w:eastAsia="zh-CN"/>
        </w:rPr>
      </w:pPr>
      <w:r>
        <w:rPr>
          <w:rFonts w:hint="eastAsia" w:asciiTheme="minorEastAsia" w:hAnsiTheme="minorEastAsia" w:eastAsiaTheme="minorEastAsia" w:cstheme="minorEastAsia"/>
          <w:snapToGrid/>
          <w:kern w:val="2"/>
          <w:sz w:val="28"/>
          <w:szCs w:val="28"/>
          <w:lang w:eastAsia="zh-CN"/>
        </w:rPr>
        <w:t>服务： 送货车辆专人专车， 送货人员固定 。 中标方需提供安全、 卫生、可靠的免费运输服务，按招标人需求时间内确保配送，送达招标人指定地点；每次供货时间为提出需求后 24 小时内供货,按要求送达指定位置。</w:t>
      </w:r>
    </w:p>
    <w:p w14:paraId="23D00B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snapToGrid/>
          <w:kern w:val="2"/>
          <w:sz w:val="28"/>
          <w:szCs w:val="28"/>
          <w:lang w:eastAsia="zh-CN"/>
        </w:rPr>
      </w:pPr>
      <w:r>
        <w:rPr>
          <w:rFonts w:hint="eastAsia" w:asciiTheme="minorEastAsia" w:hAnsiTheme="minorEastAsia" w:eastAsiaTheme="minorEastAsia" w:cstheme="minorEastAsia"/>
          <w:b/>
          <w:bCs/>
          <w:snapToGrid/>
          <w:kern w:val="2"/>
          <w:sz w:val="28"/>
          <w:szCs w:val="28"/>
          <w:lang w:val="en-US" w:eastAsia="zh-CN"/>
        </w:rPr>
        <w:t>二</w:t>
      </w:r>
      <w:r>
        <w:rPr>
          <w:rFonts w:hint="eastAsia" w:asciiTheme="minorEastAsia" w:hAnsiTheme="minorEastAsia" w:eastAsiaTheme="minorEastAsia" w:cstheme="minorEastAsia"/>
          <w:b/>
          <w:bCs/>
          <w:snapToGrid/>
          <w:kern w:val="2"/>
          <w:sz w:val="28"/>
          <w:szCs w:val="28"/>
          <w:lang w:eastAsia="zh-CN"/>
        </w:rPr>
        <w:t>、对投标投标人的要求：</w:t>
      </w:r>
    </w:p>
    <w:p w14:paraId="4F887C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1.所有参与投标投标人必须讲诚信、讲信誉， 恪守职业道德和行业规则 。 以质量求生存， 认真做到同质同价 、货真价实 、保质保量。</w:t>
      </w:r>
    </w:p>
    <w:p w14:paraId="76514C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2. 所有参与招标的投标人需做到质量合格、价格稳定，坚决杜绝以次充好。</w:t>
      </w:r>
    </w:p>
    <w:p w14:paraId="319626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3. 投标人对所提供的物资需送货并搬运入库 。并装卸码放整齐； 在验收品 种、数量、质量之后， 由甲方指定人员和乙方人员在送货单上确认签字后则完成交货</w:t>
      </w:r>
    </w:p>
    <w:p w14:paraId="3636BB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4.  中标投标人保证在供货时遵从甲方关于本项目的采购程序， 保证不会将会同及（或） 其中的权利 、义务转让， 不得转标项 、分标项。</w:t>
      </w:r>
    </w:p>
    <w:p w14:paraId="44B3DF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5.  乙方按照甲方要求按时按点送货， 如乙方不能及时送货造成甲方食堂无法正常工作、实施保障，处以 200-500 元不等的罚金；二次出现同样情况者， 甲 方有权单方终止合同。</w:t>
      </w:r>
    </w:p>
    <w:p w14:paraId="4CAC6D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val="en-US" w:eastAsia="zh-CN"/>
        </w:rPr>
        <w:t>6</w:t>
      </w:r>
      <w:r>
        <w:rPr>
          <w:rFonts w:hint="eastAsia" w:asciiTheme="minorEastAsia" w:hAnsiTheme="minorEastAsia" w:eastAsiaTheme="minorEastAsia" w:cstheme="minorEastAsia"/>
          <w:snapToGrid/>
          <w:kern w:val="2"/>
          <w:sz w:val="28"/>
          <w:szCs w:val="28"/>
          <w:lang w:eastAsia="zh-CN"/>
        </w:rPr>
        <w:t>. 中标单位在签订合同的同时， 需签订质量保证书及廉政协议。</w:t>
      </w:r>
    </w:p>
    <w:p w14:paraId="259BA8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val="en-US" w:eastAsia="zh-CN"/>
        </w:rPr>
        <w:t>7</w:t>
      </w:r>
      <w:r>
        <w:rPr>
          <w:rFonts w:hint="eastAsia" w:asciiTheme="minorEastAsia" w:hAnsiTheme="minorEastAsia" w:eastAsiaTheme="minorEastAsia" w:cstheme="minorEastAsia"/>
          <w:snapToGrid/>
          <w:kern w:val="2"/>
          <w:sz w:val="28"/>
          <w:szCs w:val="28"/>
          <w:lang w:eastAsia="zh-CN"/>
        </w:rPr>
        <w:t>.合同签订后， 乙方应严格按照中标价格履行合同， 如乙方因价格原因，寻 找借口，拒绝供货或不能根据合同约定的品种 、品牌、产地、规格、数量、质量 等标准和要求向甲方配送货物，无法满足甲方采购需要，甲方有权单方面解除合同， 同时， 乙方按合同预算总价的 20%向甲方承担违约责任。合同解除后， 甲方有权与第三方供货商另行签订合同， 进行供货。</w:t>
      </w:r>
    </w:p>
    <w:p w14:paraId="3C0638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snapToGrid/>
          <w:kern w:val="2"/>
          <w:sz w:val="28"/>
          <w:szCs w:val="28"/>
          <w:lang w:eastAsia="zh-CN"/>
        </w:rPr>
      </w:pPr>
      <w:r>
        <w:rPr>
          <w:rFonts w:hint="eastAsia" w:asciiTheme="minorEastAsia" w:hAnsiTheme="minorEastAsia" w:eastAsiaTheme="minorEastAsia" w:cstheme="minorEastAsia"/>
          <w:b/>
          <w:bCs/>
          <w:snapToGrid/>
          <w:kern w:val="2"/>
          <w:sz w:val="28"/>
          <w:szCs w:val="28"/>
          <w:lang w:val="en-US" w:eastAsia="zh-CN"/>
        </w:rPr>
        <w:t>三</w:t>
      </w:r>
      <w:r>
        <w:rPr>
          <w:rFonts w:hint="eastAsia" w:asciiTheme="minorEastAsia" w:hAnsiTheme="minorEastAsia" w:eastAsiaTheme="minorEastAsia" w:cstheme="minorEastAsia"/>
          <w:b/>
          <w:bCs/>
          <w:snapToGrid/>
          <w:kern w:val="2"/>
          <w:sz w:val="28"/>
          <w:szCs w:val="28"/>
          <w:lang w:eastAsia="zh-CN"/>
        </w:rPr>
        <w:t xml:space="preserve"> 、产品质量的其他要求：</w:t>
      </w:r>
    </w:p>
    <w:p w14:paraId="2DC1CE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1 、供应方所提供产品质量必须符合行业标准要求， 不得有掺假 、变质 、变 味、过期等现象出现，须有生产日期及有效期。严禁伪劣、假冒、无证不合格产 品进入；</w:t>
      </w:r>
    </w:p>
    <w:p w14:paraId="55622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2 、保证供应产品 、食品符合国家法定的质量标准， 如无国家标准的应符合 行业标准；</w:t>
      </w:r>
    </w:p>
    <w:p w14:paraId="6BA673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3 、供应方在供应过程中， 若供应产品食品因质量原因引起的不良后果， 供 方应承担全部经济责任，直至追究相关法律责任；同时甲方可视情况严重程度扣减货款， 情况特别严重的可取消其以后的供应资格。</w:t>
      </w:r>
    </w:p>
    <w:p w14:paraId="67A37C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napToGrid/>
          <w:kern w:val="2"/>
          <w:sz w:val="28"/>
          <w:szCs w:val="28"/>
          <w:lang w:eastAsia="zh-CN"/>
        </w:rPr>
        <w:t>4 、 中标后按需方要求提供所需证件及产品检验报告单 。在实施中我方将核 实乙方投标书中的产品的质量标准 、检验报告 、QS《质量安全》标志与实际供货的产品的质量标准 、检验报告 、QS《质量安全》标志是否一致， 如发现偏离， 我方将取消供货资格。</w:t>
      </w:r>
    </w:p>
    <w:p w14:paraId="4A99475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5.提供的食材不含有《反兴奋剂条例》及世界反兴奋剂机构《禁用清单》中规定的任何兴奋物质，要符合国家级国际反兴奋剂相关的法律法规和标准要求。</w:t>
      </w:r>
    </w:p>
    <w:p w14:paraId="748411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、其他要求</w:t>
      </w:r>
    </w:p>
    <w:p w14:paraId="64DC2E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napToGrid/>
          <w:kern w:val="2"/>
          <w:sz w:val="28"/>
          <w:szCs w:val="28"/>
          <w:lang w:eastAsia="zh-CN"/>
        </w:rPr>
      </w:pP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需遵守学校食堂的各项管理规定，送货人员需佩戴口罩、健康证，服从学校仓库管理人员的安排，文明装卸货物，保持仓库环境整洁。</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未按合同约定供货或货物质量不合格，学校有权单方面终止合同，并追究</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的违约责任。</w:t>
      </w:r>
    </w:p>
    <w:p w14:paraId="09254D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p>
    <w:p w14:paraId="0F3E52FB">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Theme="minorEastAsia" w:hAnsiTheme="minorEastAsia" w:eastAsiaTheme="minorEastAsia" w:cstheme="minorEastAsia"/>
          <w:sz w:val="28"/>
          <w:szCs w:val="28"/>
          <w:lang w:val="en-US" w:eastAsia="zh-CN"/>
        </w:rPr>
      </w:pPr>
    </w:p>
    <w:p w14:paraId="76F268B3">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textAlignment w:val="auto"/>
        <w:rPr>
          <w:rFonts w:hint="eastAsia" w:asciiTheme="minorEastAsia" w:hAnsiTheme="minorEastAsia" w:eastAsiaTheme="minorEastAsia" w:cstheme="minorEastAsia"/>
          <w:b/>
          <w:bCs/>
          <w:sz w:val="28"/>
          <w:szCs w:val="28"/>
        </w:rPr>
      </w:pPr>
    </w:p>
    <w:p w14:paraId="39F0FBCF">
      <w:pPr>
        <w:rPr>
          <w:rFonts w:hint="eastAsia" w:asciiTheme="minorEastAsia" w:hAnsiTheme="minorEastAsia" w:eastAsiaTheme="minorEastAsia" w:cstheme="minorEastAsia"/>
          <w:b/>
          <w:bCs/>
          <w:i w:val="0"/>
          <w:iCs w:val="0"/>
          <w:color w:val="auto"/>
          <w:sz w:val="28"/>
          <w:szCs w:val="28"/>
        </w:rPr>
      </w:pPr>
      <w:r>
        <w:rPr>
          <w:rFonts w:hint="eastAsia" w:asciiTheme="minorEastAsia" w:hAnsiTheme="minorEastAsia" w:eastAsiaTheme="minorEastAsia" w:cstheme="minorEastAsia"/>
          <w:b/>
          <w:bCs/>
          <w:i w:val="0"/>
          <w:iCs w:val="0"/>
          <w:color w:val="auto"/>
          <w:sz w:val="28"/>
          <w:szCs w:val="28"/>
        </w:rPr>
        <w:br w:type="page"/>
      </w:r>
    </w:p>
    <w:p w14:paraId="3DD0CB43">
      <w:pPr>
        <w:keepNext/>
        <w:keepLines/>
        <w:spacing w:line="500" w:lineRule="exact"/>
        <w:jc w:val="center"/>
        <w:outlineLvl w:val="0"/>
        <w:rPr>
          <w:rFonts w:hint="eastAsia" w:asciiTheme="minorEastAsia" w:hAnsiTheme="minorEastAsia" w:eastAsiaTheme="minorEastAsia" w:cstheme="minorEastAsia"/>
          <w:b/>
          <w:bCs/>
          <w:i w:val="0"/>
          <w:iCs w:val="0"/>
          <w:color w:val="auto"/>
          <w:sz w:val="28"/>
          <w:szCs w:val="28"/>
        </w:rPr>
      </w:pPr>
      <w:r>
        <w:rPr>
          <w:rFonts w:hint="eastAsia" w:asciiTheme="minorEastAsia" w:hAnsiTheme="minorEastAsia" w:eastAsiaTheme="minorEastAsia" w:cstheme="minorEastAsia"/>
          <w:b/>
          <w:bCs/>
          <w:i w:val="0"/>
          <w:iCs w:val="0"/>
          <w:color w:val="auto"/>
          <w:sz w:val="28"/>
          <w:szCs w:val="28"/>
        </w:rPr>
        <w:t>第五章  评标办法</w:t>
      </w:r>
      <w:bookmarkEnd w:id="159"/>
      <w:bookmarkEnd w:id="160"/>
      <w:bookmarkEnd w:id="161"/>
      <w:bookmarkEnd w:id="162"/>
      <w:bookmarkEnd w:id="163"/>
      <w:bookmarkEnd w:id="164"/>
      <w:bookmarkEnd w:id="165"/>
      <w:bookmarkEnd w:id="166"/>
      <w:bookmarkEnd w:id="167"/>
      <w:bookmarkEnd w:id="168"/>
      <w:bookmarkStart w:id="169" w:name="_Hlt101846155"/>
      <w:bookmarkEnd w:id="169"/>
      <w:bookmarkStart w:id="170" w:name="_Toc208849007"/>
      <w:bookmarkStart w:id="171" w:name="_Toc217446097"/>
      <w:bookmarkStart w:id="172" w:name="_Toc183582280"/>
      <w:bookmarkStart w:id="173" w:name="_Toc183682415"/>
    </w:p>
    <w:p w14:paraId="50181A5C">
      <w:pPr>
        <w:spacing w:line="500" w:lineRule="exact"/>
        <w:ind w:firstLine="560" w:firstLineChars="200"/>
        <w:rPr>
          <w:rFonts w:hint="eastAsia" w:asciiTheme="minorEastAsia" w:hAnsiTheme="minorEastAsia" w:eastAsiaTheme="minorEastAsia" w:cstheme="minorEastAsia"/>
          <w:i w:val="0"/>
          <w:iCs w:val="0"/>
          <w:color w:val="auto"/>
          <w:sz w:val="28"/>
          <w:szCs w:val="28"/>
        </w:rPr>
      </w:pPr>
      <w:r>
        <w:rPr>
          <w:rFonts w:hint="eastAsia" w:asciiTheme="minorEastAsia" w:hAnsiTheme="minorEastAsia" w:eastAsiaTheme="minorEastAsia" w:cstheme="minorEastAsia"/>
          <w:i w:val="0"/>
          <w:iCs w:val="0"/>
          <w:color w:val="auto"/>
          <w:sz w:val="28"/>
          <w:szCs w:val="28"/>
        </w:rPr>
        <w:t>1. 总则</w:t>
      </w:r>
      <w:bookmarkEnd w:id="170"/>
      <w:bookmarkEnd w:id="171"/>
      <w:bookmarkEnd w:id="172"/>
      <w:bookmarkEnd w:id="173"/>
    </w:p>
    <w:p w14:paraId="5222A766">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1.1 根据相关法律法规相关规定，结合招标项目特点制定本评标办法。</w:t>
      </w:r>
    </w:p>
    <w:p w14:paraId="5BAB72EB">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1.2 </w:t>
      </w:r>
      <w:r>
        <w:rPr>
          <w:rFonts w:hint="eastAsia" w:asciiTheme="minorEastAsia" w:hAnsiTheme="minorEastAsia" w:eastAsiaTheme="minorEastAsia" w:cstheme="minorEastAsia"/>
          <w:bCs/>
          <w:i w:val="0"/>
          <w:iCs w:val="0"/>
          <w:sz w:val="28"/>
          <w:szCs w:val="28"/>
        </w:rPr>
        <w:t>评标工作由采购人负责组织，具体评标事务由采购人依法组建的评标委员会负责。评标委员会由采购人代表和有关技术、经济等方面的专家组成。</w:t>
      </w:r>
    </w:p>
    <w:p w14:paraId="4D50AD0C">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1.3 评标工作应遵循公平、公正、科学及择优的原则。</w:t>
      </w:r>
    </w:p>
    <w:p w14:paraId="48E017AB">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1.4 评标委员会按照招标文件规定的评标方法和标准进行评标，并独立履行下列职责：</w:t>
      </w:r>
    </w:p>
    <w:p w14:paraId="7E5C581D">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（1）审查投标文件是否符合招标文件要求，并作出评价；</w:t>
      </w:r>
    </w:p>
    <w:p w14:paraId="206485F8">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（2）要求投标投标人对投标文件有关事项作出解释或者澄清；</w:t>
      </w:r>
    </w:p>
    <w:p w14:paraId="4C638986">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（3）推荐中标候选投标人名单，或者受采购人委托按照事先确定的办法直接确定中标投标人；</w:t>
      </w:r>
    </w:p>
    <w:p w14:paraId="1A990224">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（4）向采购人或者有关部门报告非法干预评标工作的行为。</w:t>
      </w:r>
      <w:bookmarkStart w:id="174" w:name="_Toc217446098"/>
    </w:p>
    <w:p w14:paraId="3C924EEA">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1.5 评标过程严格保密。投标人对评委会的评标过程或合同授予决定施加影响的任何行为都可能导致其投标被拒绝。</w:t>
      </w:r>
    </w:p>
    <w:p w14:paraId="066DC1B4">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1.6评委会决定投标文件的响应性依据投标文件本身的内容，而不寻求外部的证据。</w:t>
      </w:r>
    </w:p>
    <w:p w14:paraId="7A2E5E83">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1.7评委会发现招标文件表述不明确或需要说明的事项，可提请采购人书面解释说明。发现招标文件违反有关法律、法规和规章的，可以拒绝评标，并向采购人书面说明情况。</w:t>
      </w:r>
    </w:p>
    <w:p w14:paraId="5C209896">
      <w:pPr>
        <w:spacing w:line="500" w:lineRule="exact"/>
        <w:ind w:firstLine="561"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i w:val="0"/>
          <w:iCs w:val="0"/>
          <w:sz w:val="28"/>
          <w:szCs w:val="28"/>
        </w:rPr>
        <w:t>2</w:t>
      </w:r>
      <w:r>
        <w:rPr>
          <w:rFonts w:hint="eastAsia" w:asciiTheme="minorEastAsia" w:hAnsiTheme="minorEastAsia" w:eastAsiaTheme="minorEastAsia" w:cstheme="minorEastAsia"/>
          <w:i w:val="0"/>
          <w:iCs w:val="0"/>
          <w:sz w:val="28"/>
          <w:szCs w:val="28"/>
        </w:rPr>
        <w:t xml:space="preserve">. </w:t>
      </w:r>
      <w:r>
        <w:rPr>
          <w:rFonts w:hint="eastAsia" w:asciiTheme="minorEastAsia" w:hAnsiTheme="minorEastAsia" w:eastAsiaTheme="minorEastAsia" w:cstheme="minorEastAsia"/>
          <w:b/>
          <w:i w:val="0"/>
          <w:iCs w:val="0"/>
          <w:sz w:val="28"/>
          <w:szCs w:val="28"/>
        </w:rPr>
        <w:t>评标方法</w:t>
      </w:r>
    </w:p>
    <w:p w14:paraId="3A261280">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本项目评标方法为：综合评分法，即投标文件满足招标文件全部实质性要求，且按照评审因素的量化指标评审得分最高的投标人为中标候选人的评标方法。</w:t>
      </w:r>
    </w:p>
    <w:p w14:paraId="31897882">
      <w:pPr>
        <w:spacing w:line="500" w:lineRule="exact"/>
        <w:ind w:firstLine="561" w:firstLineChars="200"/>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bCs/>
          <w:i w:val="0"/>
          <w:iCs w:val="0"/>
          <w:sz w:val="28"/>
          <w:szCs w:val="28"/>
        </w:rPr>
        <w:t>3</w:t>
      </w:r>
      <w:r>
        <w:rPr>
          <w:rFonts w:hint="eastAsia" w:asciiTheme="minorEastAsia" w:hAnsiTheme="minorEastAsia" w:eastAsiaTheme="minorEastAsia" w:cstheme="minorEastAsia"/>
          <w:i w:val="0"/>
          <w:iCs w:val="0"/>
          <w:sz w:val="28"/>
          <w:szCs w:val="28"/>
        </w:rPr>
        <w:t xml:space="preserve">. </w:t>
      </w:r>
      <w:r>
        <w:rPr>
          <w:rFonts w:hint="eastAsia" w:asciiTheme="minorEastAsia" w:hAnsiTheme="minorEastAsia" w:eastAsiaTheme="minorEastAsia" w:cstheme="minorEastAsia"/>
          <w:b/>
          <w:i w:val="0"/>
          <w:iCs w:val="0"/>
          <w:sz w:val="28"/>
          <w:szCs w:val="28"/>
        </w:rPr>
        <w:t>评标程序</w:t>
      </w:r>
      <w:bookmarkEnd w:id="174"/>
    </w:p>
    <w:p w14:paraId="39EFDF93">
      <w:pPr>
        <w:spacing w:line="500" w:lineRule="exact"/>
        <w:ind w:firstLine="560" w:firstLineChars="200"/>
        <w:rPr>
          <w:rFonts w:hint="eastAsia" w:asciiTheme="minorEastAsia" w:hAnsiTheme="minorEastAsia" w:eastAsiaTheme="minorEastAsia" w:cstheme="minorEastAsia"/>
          <w:i w:val="0"/>
          <w:iCs w:val="0"/>
          <w:sz w:val="28"/>
          <w:szCs w:val="28"/>
        </w:rPr>
      </w:pPr>
      <w:bookmarkStart w:id="175" w:name="_Toc217446099"/>
      <w:r>
        <w:rPr>
          <w:rFonts w:hint="eastAsia" w:asciiTheme="minorEastAsia" w:hAnsiTheme="minorEastAsia" w:eastAsiaTheme="minorEastAsia" w:cstheme="minorEastAsia"/>
          <w:i w:val="0"/>
          <w:iCs w:val="0"/>
          <w:sz w:val="28"/>
          <w:szCs w:val="28"/>
        </w:rPr>
        <w:t>3.1资格审查</w:t>
      </w:r>
    </w:p>
    <w:p w14:paraId="30F6EEBA">
      <w:pPr>
        <w:keepNext/>
        <w:keepLines/>
        <w:spacing w:line="500" w:lineRule="exact"/>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lang w:val="en-US" w:eastAsia="zh-CN"/>
        </w:rPr>
        <w:t>标项一至标项八</w:t>
      </w:r>
      <w:r>
        <w:rPr>
          <w:rFonts w:hint="eastAsia" w:asciiTheme="minorEastAsia" w:hAnsiTheme="minorEastAsia" w:eastAsiaTheme="minorEastAsia" w:cstheme="minorEastAsia"/>
          <w:b/>
          <w:i w:val="0"/>
          <w:iCs w:val="0"/>
          <w:sz w:val="28"/>
          <w:szCs w:val="28"/>
        </w:rPr>
        <w:t>资格审查表</w:t>
      </w:r>
    </w:p>
    <w:tbl>
      <w:tblPr>
        <w:tblStyle w:val="36"/>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3180"/>
        <w:gridCol w:w="4791"/>
      </w:tblGrid>
      <w:tr w14:paraId="424F3DE9">
        <w:trPr>
          <w:trHeight w:val="1012" w:hRule="atLeast"/>
          <w:jc w:val="center"/>
        </w:trPr>
        <w:tc>
          <w:tcPr>
            <w:tcW w:w="290" w:type="pct"/>
            <w:vAlign w:val="center"/>
          </w:tcPr>
          <w:p w14:paraId="2EE52276">
            <w:pPr>
              <w:pStyle w:val="92"/>
              <w:spacing w:line="500" w:lineRule="exact"/>
              <w:jc w:val="center"/>
              <w:textAlignment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序号</w:t>
            </w:r>
          </w:p>
        </w:tc>
        <w:tc>
          <w:tcPr>
            <w:tcW w:w="1879" w:type="pct"/>
            <w:vAlign w:val="center"/>
          </w:tcPr>
          <w:p w14:paraId="092ED0F6">
            <w:pPr>
              <w:pStyle w:val="92"/>
              <w:spacing w:line="500" w:lineRule="exact"/>
              <w:jc w:val="center"/>
              <w:textAlignment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审查因素</w:t>
            </w:r>
          </w:p>
        </w:tc>
        <w:tc>
          <w:tcPr>
            <w:tcW w:w="2829" w:type="pct"/>
            <w:vAlign w:val="center"/>
          </w:tcPr>
          <w:p w14:paraId="4CC99049">
            <w:pPr>
              <w:pStyle w:val="92"/>
              <w:spacing w:line="500" w:lineRule="exact"/>
              <w:jc w:val="center"/>
              <w:textAlignment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审查标准</w:t>
            </w:r>
          </w:p>
        </w:tc>
      </w:tr>
      <w:tr w14:paraId="15441D79">
        <w:trPr>
          <w:trHeight w:val="560" w:hRule="atLeast"/>
          <w:jc w:val="center"/>
        </w:trPr>
        <w:tc>
          <w:tcPr>
            <w:tcW w:w="290" w:type="pct"/>
            <w:vAlign w:val="center"/>
          </w:tcPr>
          <w:p w14:paraId="2799307B">
            <w:pPr>
              <w:pStyle w:val="92"/>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p>
        </w:tc>
        <w:tc>
          <w:tcPr>
            <w:tcW w:w="1879" w:type="pct"/>
            <w:vAlign w:val="center"/>
          </w:tcPr>
          <w:p w14:paraId="5B42DA7C">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具有独立承担民事责任的能力（投标人满足以下条件之一即可）；</w:t>
            </w:r>
          </w:p>
        </w:tc>
        <w:tc>
          <w:tcPr>
            <w:tcW w:w="2829" w:type="pct"/>
            <w:vAlign w:val="center"/>
          </w:tcPr>
          <w:p w14:paraId="7CDE37DB">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为企业（包括合伙企业）的，应提供有效的“营业执照”；</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为事业单位的，应提供有效的“事业单位法人证书”；</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是非企业机构的，应提供有效的“执业许可证”、“登记证书”等证明文件;</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是个体工商户的，应提供有效的“个体工商户营业执照”；</w:t>
            </w:r>
            <w:r>
              <w:rPr>
                <w:rFonts w:hint="eastAsia" w:asciiTheme="minorEastAsia" w:hAnsiTheme="minorEastAsia" w:eastAsiaTheme="minorEastAsia" w:cstheme="minorEastAsia"/>
                <w:i w:val="0"/>
                <w:iCs w:val="0"/>
                <w:sz w:val="28"/>
                <w:szCs w:val="28"/>
                <w:lang w:eastAsia="zh-CN"/>
              </w:rPr>
              <w:t>投标人</w:t>
            </w:r>
            <w:r>
              <w:rPr>
                <w:rFonts w:hint="eastAsia" w:asciiTheme="minorEastAsia" w:hAnsiTheme="minorEastAsia" w:eastAsiaTheme="minorEastAsia" w:cstheme="minorEastAsia"/>
                <w:i w:val="0"/>
                <w:iCs w:val="0"/>
                <w:sz w:val="28"/>
                <w:szCs w:val="28"/>
              </w:rPr>
              <w:t>是自然人的，应提供有效的自然人身份证明。</w:t>
            </w:r>
          </w:p>
          <w:p w14:paraId="5FAF322A">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F2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72D830CD">
            <w:pPr>
              <w:pStyle w:val="92"/>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w:t>
            </w:r>
          </w:p>
        </w:tc>
        <w:tc>
          <w:tcPr>
            <w:tcW w:w="1879" w:type="pct"/>
            <w:vAlign w:val="center"/>
          </w:tcPr>
          <w:p w14:paraId="7AD942D1">
            <w:pPr>
              <w:widowControl/>
              <w:spacing w:line="500" w:lineRule="exact"/>
              <w:jc w:val="left"/>
              <w:rPr>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rPr>
              <w:t>具有良好的商业信誉和健全的财务会计制度</w:t>
            </w:r>
            <w:r>
              <w:rPr>
                <w:rFonts w:hint="eastAsia" w:asciiTheme="minorEastAsia" w:hAnsiTheme="minorEastAsia" w:eastAsiaTheme="minorEastAsia" w:cstheme="minorEastAsia"/>
                <w:i w:val="0"/>
                <w:iCs w:val="0"/>
                <w:sz w:val="28"/>
                <w:szCs w:val="28"/>
              </w:rPr>
              <w:t>；（投标人须同时满足（1）－（2）项）；</w:t>
            </w:r>
          </w:p>
        </w:tc>
        <w:tc>
          <w:tcPr>
            <w:tcW w:w="2829" w:type="pct"/>
            <w:vAlign w:val="center"/>
          </w:tcPr>
          <w:p w14:paraId="1D3A1FFE">
            <w:pPr>
              <w:pStyle w:val="92"/>
              <w:spacing w:line="500" w:lineRule="exact"/>
              <w:textAlignment w:val="center"/>
              <w:rPr>
                <w:rFonts w:hint="eastAsia" w:asciiTheme="minorEastAsia" w:hAnsiTheme="minorEastAsia" w:eastAsiaTheme="minorEastAsia" w:cstheme="minorEastAsia"/>
                <w:b/>
                <w:bCs/>
                <w:i w:val="0"/>
                <w:iCs w:val="0"/>
                <w:sz w:val="28"/>
                <w:szCs w:val="28"/>
                <w:lang w:eastAsia="zh-CN"/>
              </w:rPr>
            </w:pPr>
            <w:r>
              <w:rPr>
                <w:rFonts w:hint="eastAsia" w:asciiTheme="minorEastAsia" w:hAnsiTheme="minorEastAsia" w:eastAsiaTheme="minorEastAsia" w:cstheme="minorEastAsia"/>
                <w:i w:val="0"/>
                <w:iCs w:val="0"/>
                <w:sz w:val="28"/>
                <w:szCs w:val="28"/>
              </w:rPr>
              <w:t>（1）投标人未被列入“信用中国”〈www.creditchina.gov.cn〉网站的“失信被执行人”和“重大税收违法失信主体”及“中国政府采购网”。〈www.ccgp.gov.cn〉网站的“政府采购严重违法失信行为记录名单”。（以递交截止时间点采购代理机构查询为准，</w:t>
            </w:r>
            <w:r>
              <w:rPr>
                <w:rFonts w:hint="eastAsia" w:asciiTheme="minorEastAsia" w:hAnsiTheme="minorEastAsia" w:eastAsiaTheme="minorEastAsia" w:cstheme="minorEastAsia"/>
                <w:i w:val="0"/>
                <w:iCs w:val="0"/>
                <w:sz w:val="28"/>
                <w:szCs w:val="28"/>
                <w:lang w:val="en-US" w:eastAsia="zh-CN"/>
              </w:rPr>
              <w:t>投标人</w:t>
            </w:r>
            <w:r>
              <w:rPr>
                <w:rFonts w:hint="eastAsia" w:asciiTheme="minorEastAsia" w:hAnsiTheme="minorEastAsia" w:eastAsiaTheme="minorEastAsia" w:cstheme="minorEastAsia"/>
                <w:i w:val="0"/>
                <w:iCs w:val="0"/>
                <w:sz w:val="28"/>
                <w:szCs w:val="28"/>
              </w:rPr>
              <w:t>无须提供）</w:t>
            </w:r>
            <w:r>
              <w:rPr>
                <w:rFonts w:hint="eastAsia" w:asciiTheme="minorEastAsia" w:hAnsiTheme="minorEastAsia" w:eastAsiaTheme="minorEastAsia" w:cstheme="minorEastAsia"/>
                <w:i w:val="0"/>
                <w:iCs w:val="0"/>
                <w:sz w:val="28"/>
                <w:szCs w:val="28"/>
                <w:lang w:eastAsia="zh-CN"/>
              </w:rPr>
              <w:t>。</w:t>
            </w:r>
          </w:p>
          <w:p w14:paraId="1BD533DF">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（2）（投标人满足以下条件之一即可）①提供近6个月内银行</w:t>
            </w:r>
            <w:r>
              <w:rPr>
                <w:rFonts w:hint="eastAsia" w:asciiTheme="minorEastAsia" w:hAnsiTheme="minorEastAsia" w:eastAsiaTheme="minorEastAsia" w:cstheme="minorEastAsia"/>
                <w:i w:val="0"/>
                <w:iCs w:val="0"/>
                <w:sz w:val="28"/>
                <w:szCs w:val="28"/>
                <w:lang w:val="en-US" w:eastAsia="zh-CN"/>
              </w:rPr>
              <w:t>出具的</w:t>
            </w:r>
            <w:r>
              <w:rPr>
                <w:rFonts w:hint="eastAsia" w:asciiTheme="minorEastAsia" w:hAnsiTheme="minorEastAsia" w:eastAsiaTheme="minorEastAsia" w:cstheme="minorEastAsia"/>
                <w:i w:val="0"/>
                <w:iCs w:val="0"/>
                <w:sz w:val="28"/>
                <w:szCs w:val="28"/>
              </w:rPr>
              <w:t>资信证明；或②提供2024年度或2025年度经第三方审计的财务审计报告；或③承诺函，格式自拟。</w:t>
            </w:r>
          </w:p>
        </w:tc>
      </w:tr>
      <w:tr w14:paraId="029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3A9AA9C7">
            <w:pPr>
              <w:pStyle w:val="92"/>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w:t>
            </w:r>
          </w:p>
        </w:tc>
        <w:tc>
          <w:tcPr>
            <w:tcW w:w="1879" w:type="pct"/>
            <w:vAlign w:val="center"/>
          </w:tcPr>
          <w:p w14:paraId="75F5663C">
            <w:pPr>
              <w:widowControl/>
              <w:spacing w:line="500" w:lineRule="exact"/>
              <w:jc w:val="left"/>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具有履行合同所必需的设备和专业技术能力</w:t>
            </w:r>
            <w:r>
              <w:rPr>
                <w:rFonts w:hint="eastAsia" w:asciiTheme="minorEastAsia" w:hAnsiTheme="minorEastAsia" w:eastAsiaTheme="minorEastAsia" w:cstheme="minorEastAsia"/>
                <w:i w:val="0"/>
                <w:iCs w:val="0"/>
                <w:sz w:val="28"/>
                <w:szCs w:val="28"/>
                <w:lang w:eastAsia="zh-CN"/>
              </w:rPr>
              <w:t>。</w:t>
            </w:r>
          </w:p>
        </w:tc>
        <w:tc>
          <w:tcPr>
            <w:tcW w:w="2829" w:type="pct"/>
            <w:vAlign w:val="center"/>
          </w:tcPr>
          <w:p w14:paraId="16ED78C2">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提供：承诺函，格式自拟。</w:t>
            </w:r>
          </w:p>
        </w:tc>
      </w:tr>
      <w:tr w14:paraId="1F9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90" w:type="pct"/>
            <w:vAlign w:val="center"/>
          </w:tcPr>
          <w:p w14:paraId="332EC1A5">
            <w:pPr>
              <w:pStyle w:val="92"/>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w:t>
            </w:r>
          </w:p>
        </w:tc>
        <w:tc>
          <w:tcPr>
            <w:tcW w:w="1879" w:type="pct"/>
            <w:vAlign w:val="center"/>
          </w:tcPr>
          <w:p w14:paraId="2AAAC186">
            <w:pPr>
              <w:pStyle w:val="2"/>
              <w:widowControl/>
              <w:spacing w:after="0"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有依法缴纳税收和社会保障资金的良好记录（投标人须同时满足（1）－（2）项）；</w:t>
            </w:r>
          </w:p>
        </w:tc>
        <w:tc>
          <w:tcPr>
            <w:tcW w:w="2829" w:type="pct"/>
            <w:vAlign w:val="center"/>
          </w:tcPr>
          <w:p w14:paraId="7D38A990">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提供：（1）近6个月内任意</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rPr>
              <w:t>个月已依法缴纳税收的凭据，自然人提供承诺函，格式自拟；</w:t>
            </w:r>
          </w:p>
          <w:p w14:paraId="3747515E">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（2）近6个月内任意</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rPr>
              <w:t>个月已依法缴纳社会保险的凭据，依法免税的投标人，应提供相应证明文件，自然人提供承诺函，格式自拟。</w:t>
            </w:r>
          </w:p>
        </w:tc>
      </w:tr>
      <w:tr w14:paraId="58C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3BBEB765">
            <w:pPr>
              <w:pStyle w:val="92"/>
              <w:spacing w:line="5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w:t>
            </w:r>
          </w:p>
        </w:tc>
        <w:tc>
          <w:tcPr>
            <w:tcW w:w="1879" w:type="pct"/>
            <w:vAlign w:val="center"/>
          </w:tcPr>
          <w:p w14:paraId="5CC31763">
            <w:pPr>
              <w:widowControl/>
              <w:spacing w:line="500" w:lineRule="exact"/>
              <w:jc w:val="lef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参加采购活动前三年内，在经营活动中没有重大违法记录；</w:t>
            </w:r>
          </w:p>
        </w:tc>
        <w:tc>
          <w:tcPr>
            <w:tcW w:w="2829" w:type="pct"/>
            <w:vAlign w:val="center"/>
          </w:tcPr>
          <w:p w14:paraId="6A8E55C1">
            <w:pPr>
              <w:pStyle w:val="92"/>
              <w:spacing w:line="5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提供：承诺函，格式自拟。 </w:t>
            </w:r>
          </w:p>
        </w:tc>
      </w:tr>
      <w:tr w14:paraId="6977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10DE8CF5">
            <w:pPr>
              <w:pStyle w:val="92"/>
              <w:spacing w:line="500" w:lineRule="exact"/>
              <w:jc w:val="center"/>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6</w:t>
            </w:r>
          </w:p>
        </w:tc>
        <w:tc>
          <w:tcPr>
            <w:tcW w:w="1879" w:type="pct"/>
            <w:vAlign w:val="center"/>
          </w:tcPr>
          <w:p w14:paraId="29D829D4">
            <w:pPr>
              <w:widowControl/>
              <w:spacing w:line="500" w:lineRule="exact"/>
              <w:jc w:val="left"/>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投标人具备合格有效的《食品经营许可证》或《食品生产许可证》</w:t>
            </w:r>
            <w:r>
              <w:rPr>
                <w:rFonts w:hint="eastAsia" w:asciiTheme="minorEastAsia" w:hAnsiTheme="minorEastAsia" w:eastAsiaTheme="minorEastAsia" w:cstheme="minorEastAsia"/>
                <w:i w:val="0"/>
                <w:iCs w:val="0"/>
                <w:sz w:val="28"/>
                <w:szCs w:val="28"/>
                <w:lang w:eastAsia="zh-CN"/>
              </w:rPr>
              <w:t>，如投标人所在地行政监督管理部门另有规定，须提供相关文件信息。</w:t>
            </w:r>
          </w:p>
        </w:tc>
        <w:tc>
          <w:tcPr>
            <w:tcW w:w="2829" w:type="pct"/>
            <w:vAlign w:val="center"/>
          </w:tcPr>
          <w:p w14:paraId="1C51FC57">
            <w:pPr>
              <w:pStyle w:val="92"/>
              <w:spacing w:line="500" w:lineRule="exact"/>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提供合格有效的证扫描件并加盖投标人公章</w:t>
            </w:r>
            <w:r>
              <w:rPr>
                <w:rFonts w:hint="eastAsia" w:asciiTheme="minorEastAsia" w:hAnsiTheme="minorEastAsia" w:eastAsiaTheme="minorEastAsia" w:cstheme="minorEastAsia"/>
                <w:i w:val="0"/>
                <w:iCs w:val="0"/>
                <w:sz w:val="28"/>
                <w:szCs w:val="28"/>
                <w:lang w:val="en-US" w:eastAsia="zh-CN"/>
              </w:rPr>
              <w:t>，或投标人所在地行政监督管理部门另有规定的</w:t>
            </w:r>
            <w:r>
              <w:rPr>
                <w:rFonts w:hint="eastAsia" w:asciiTheme="minorEastAsia" w:hAnsiTheme="minorEastAsia" w:eastAsiaTheme="minorEastAsia" w:cstheme="minorEastAsia"/>
                <w:i w:val="0"/>
                <w:iCs w:val="0"/>
                <w:sz w:val="28"/>
                <w:szCs w:val="28"/>
                <w:lang w:val="en-US" w:eastAsia="zh-CN"/>
              </w:rPr>
              <w:t>相关证明材料</w:t>
            </w:r>
            <w:r>
              <w:rPr>
                <w:rFonts w:hint="eastAsia" w:asciiTheme="minorEastAsia" w:hAnsiTheme="minorEastAsia" w:eastAsiaTheme="minorEastAsia" w:cstheme="minorEastAsia"/>
                <w:i w:val="0"/>
                <w:iCs w:val="0"/>
                <w:sz w:val="28"/>
                <w:szCs w:val="28"/>
                <w:lang w:val="en-US" w:eastAsia="zh-CN"/>
              </w:rPr>
              <w:t>。</w:t>
            </w:r>
          </w:p>
        </w:tc>
      </w:tr>
      <w:tr w14:paraId="13B4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2F330B16">
            <w:pPr>
              <w:pStyle w:val="92"/>
              <w:spacing w:line="500" w:lineRule="exact"/>
              <w:jc w:val="center"/>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7</w:t>
            </w:r>
          </w:p>
        </w:tc>
        <w:tc>
          <w:tcPr>
            <w:tcW w:w="1879" w:type="pct"/>
            <w:vAlign w:val="center"/>
          </w:tcPr>
          <w:p w14:paraId="361BBE27">
            <w:pPr>
              <w:widowControl/>
              <w:spacing w:line="500" w:lineRule="exact"/>
              <w:jc w:val="lef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本项目不接受联合体。</w:t>
            </w:r>
          </w:p>
        </w:tc>
        <w:tc>
          <w:tcPr>
            <w:tcW w:w="2829" w:type="pct"/>
            <w:vAlign w:val="center"/>
          </w:tcPr>
          <w:p w14:paraId="1042A08A">
            <w:pPr>
              <w:pStyle w:val="92"/>
              <w:spacing w:line="500" w:lineRule="exact"/>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w:t>
            </w:r>
          </w:p>
        </w:tc>
      </w:tr>
      <w:tr w14:paraId="77CD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09FCC9F0">
            <w:pPr>
              <w:pStyle w:val="92"/>
              <w:spacing w:line="500" w:lineRule="exact"/>
              <w:jc w:val="center"/>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8</w:t>
            </w:r>
          </w:p>
        </w:tc>
        <w:tc>
          <w:tcPr>
            <w:tcW w:w="1879" w:type="pct"/>
            <w:vAlign w:val="center"/>
          </w:tcPr>
          <w:p w14:paraId="476B3088">
            <w:pPr>
              <w:widowControl/>
              <w:spacing w:line="500" w:lineRule="exact"/>
              <w:jc w:val="left"/>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其余标项</w:t>
            </w:r>
            <w:r>
              <w:rPr>
                <w:rFonts w:hint="eastAsia" w:asciiTheme="minorEastAsia" w:hAnsiTheme="minorEastAsia" w:eastAsiaTheme="minorEastAsia" w:cstheme="minorEastAsia"/>
                <w:i w:val="0"/>
                <w:iCs w:val="0"/>
                <w:sz w:val="28"/>
                <w:szCs w:val="28"/>
                <w:lang w:val="en-US" w:eastAsia="zh-CN"/>
              </w:rPr>
              <w:t>二</w:t>
            </w:r>
            <w:r>
              <w:rPr>
                <w:rFonts w:hint="eastAsia" w:asciiTheme="minorEastAsia" w:hAnsiTheme="minorEastAsia" w:eastAsiaTheme="minorEastAsia" w:cstheme="minorEastAsia"/>
                <w:i w:val="0"/>
                <w:iCs w:val="0"/>
                <w:sz w:val="28"/>
                <w:szCs w:val="28"/>
                <w:lang w:val="en-US" w:eastAsia="zh-CN"/>
              </w:rPr>
              <w:t>、标项四、标项五、标项六、标项七为为专门面向中小企业（其中，专门面向小微企业预留份额100%），根据《政府采购促进中小企业发展管理办法》（财库[2020]46号）的规定，评审时不再执行价格评审优惠的扶持政策。符合促进中小企业（监狱企业、残疾人福利性单位）发展政策。</w:t>
            </w:r>
          </w:p>
        </w:tc>
        <w:tc>
          <w:tcPr>
            <w:tcW w:w="2829" w:type="pct"/>
            <w:vAlign w:val="center"/>
          </w:tcPr>
          <w:p w14:paraId="5C4E39D5">
            <w:pPr>
              <w:pStyle w:val="92"/>
              <w:spacing w:line="500" w:lineRule="exact"/>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提供《中小企业声明函》或监狱企业证明文件或</w:t>
            </w:r>
            <w:r>
              <w:rPr>
                <w:rFonts w:hint="eastAsia" w:asciiTheme="minorEastAsia" w:hAnsiTheme="minorEastAsia" w:eastAsiaTheme="minorEastAsia" w:cstheme="minorEastAsia"/>
                <w:i w:val="0"/>
                <w:iCs w:val="0"/>
                <w:sz w:val="28"/>
                <w:szCs w:val="28"/>
                <w:lang w:val="en-US" w:eastAsia="zh-CN"/>
              </w:rPr>
              <w:t>残疾人福利性单位</w:t>
            </w:r>
            <w:r>
              <w:rPr>
                <w:rFonts w:hint="eastAsia" w:asciiTheme="minorEastAsia" w:hAnsiTheme="minorEastAsia" w:eastAsiaTheme="minorEastAsia" w:cstheme="minorEastAsia"/>
                <w:i w:val="0"/>
                <w:iCs w:val="0"/>
                <w:sz w:val="28"/>
                <w:szCs w:val="28"/>
                <w:lang w:val="en-US" w:eastAsia="zh-CN"/>
              </w:rPr>
              <w:t>声明函。</w:t>
            </w:r>
          </w:p>
        </w:tc>
      </w:tr>
      <w:tr w14:paraId="40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5000" w:type="pct"/>
            <w:gridSpan w:val="3"/>
            <w:vAlign w:val="center"/>
          </w:tcPr>
          <w:p w14:paraId="3CCC1064">
            <w:pPr>
              <w:pStyle w:val="92"/>
              <w:spacing w:line="5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注：如果资格性审查有一项未通过上述审查标准，采购人或采购代理机构将认定整个投标文件不响应招标文件而予以无效处理，并且不允许投标人通过修改或撤销其不符合要求的差异或保留，使之成为具有响应性。</w:t>
            </w:r>
          </w:p>
        </w:tc>
      </w:tr>
    </w:tbl>
    <w:p w14:paraId="1582C5B7">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3.2符合性检查。依据招标文件的规定，从投标文件的有效性、完整性和对招标文件的响应程度进行审查，以确定是否对招标文件的实质性要求作出响应。投标人投标文件属于下列情况之一的，在符合性检查时按照</w:t>
      </w:r>
      <w:r>
        <w:rPr>
          <w:rFonts w:hint="eastAsia" w:asciiTheme="minorEastAsia" w:hAnsiTheme="minorEastAsia" w:eastAsiaTheme="minorEastAsia" w:cstheme="minorEastAsia"/>
          <w:b/>
          <w:bCs/>
          <w:i w:val="0"/>
          <w:iCs w:val="0"/>
          <w:sz w:val="28"/>
          <w:szCs w:val="28"/>
        </w:rPr>
        <w:t>投标无效</w:t>
      </w:r>
      <w:r>
        <w:rPr>
          <w:rFonts w:hint="eastAsia" w:asciiTheme="minorEastAsia" w:hAnsiTheme="minorEastAsia" w:eastAsiaTheme="minorEastAsia" w:cstheme="minorEastAsia"/>
          <w:i w:val="0"/>
          <w:iCs w:val="0"/>
          <w:sz w:val="28"/>
          <w:szCs w:val="28"/>
        </w:rPr>
        <w:t>处理：</w:t>
      </w:r>
    </w:p>
    <w:p w14:paraId="7F336F86">
      <w:pPr>
        <w:pStyle w:val="17"/>
        <w:tabs>
          <w:tab w:val="left" w:pos="600"/>
        </w:tabs>
        <w:spacing w:line="500" w:lineRule="exact"/>
        <w:ind w:firstLine="560"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i w:val="0"/>
          <w:iCs w:val="0"/>
          <w:sz w:val="28"/>
          <w:szCs w:val="28"/>
        </w:rPr>
        <w:t>3.3在投标文件符合性检查过程中，如果出现评标委员会成员意见不一致的情况，按照少数服从多数的原则确定，但不得违背招投标基本原则和招标文件规定。</w:t>
      </w:r>
    </w:p>
    <w:p w14:paraId="6547F5CD">
      <w:pPr>
        <w:jc w:val="center"/>
        <w:rPr>
          <w:rFonts w:hint="eastAsia" w:asciiTheme="minorEastAsia" w:hAnsiTheme="minorEastAsia" w:eastAsiaTheme="minorEastAsia" w:cstheme="minorEastAsia"/>
          <w:b/>
          <w:bCs/>
          <w:i w:val="0"/>
          <w:iCs w:val="0"/>
          <w:sz w:val="28"/>
          <w:szCs w:val="28"/>
        </w:rPr>
      </w:pPr>
    </w:p>
    <w:p w14:paraId="0A58D1B8">
      <w:pP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p>
    <w:p w14:paraId="520F3284">
      <w:pPr>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i w:val="0"/>
          <w:iCs w:val="0"/>
          <w:sz w:val="28"/>
          <w:szCs w:val="28"/>
          <w:lang w:val="en-US" w:eastAsia="zh-CN"/>
        </w:rPr>
        <w:t>标项一至标项八</w:t>
      </w:r>
      <w:r>
        <w:rPr>
          <w:rFonts w:hint="eastAsia" w:asciiTheme="minorEastAsia" w:hAnsiTheme="minorEastAsia" w:eastAsiaTheme="minorEastAsia" w:cstheme="minorEastAsia"/>
          <w:b/>
          <w:bCs/>
          <w:i w:val="0"/>
          <w:iCs w:val="0"/>
          <w:sz w:val="28"/>
          <w:szCs w:val="28"/>
        </w:rPr>
        <w:t>符合性审查表</w:t>
      </w:r>
    </w:p>
    <w:tbl>
      <w:tblPr>
        <w:tblStyle w:val="36"/>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5721"/>
        <w:gridCol w:w="639"/>
        <w:gridCol w:w="761"/>
        <w:gridCol w:w="751"/>
      </w:tblGrid>
      <w:tr w14:paraId="2D9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451" w:type="dxa"/>
            <w:vMerge w:val="restart"/>
            <w:vAlign w:val="center"/>
          </w:tcPr>
          <w:p w14:paraId="312671CD">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序号</w:t>
            </w:r>
          </w:p>
        </w:tc>
        <w:tc>
          <w:tcPr>
            <w:tcW w:w="5721" w:type="dxa"/>
            <w:vMerge w:val="restart"/>
            <w:vAlign w:val="center"/>
          </w:tcPr>
          <w:p w14:paraId="44EAA5BC">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审  查  标  准</w:t>
            </w:r>
          </w:p>
        </w:tc>
        <w:tc>
          <w:tcPr>
            <w:tcW w:w="2151" w:type="dxa"/>
            <w:gridSpan w:val="3"/>
            <w:vAlign w:val="center"/>
          </w:tcPr>
          <w:p w14:paraId="4F7C7DA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投标人名称</w:t>
            </w:r>
          </w:p>
        </w:tc>
      </w:tr>
      <w:tr w14:paraId="46B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451" w:type="dxa"/>
            <w:vMerge w:val="continue"/>
            <w:vAlign w:val="center"/>
          </w:tcPr>
          <w:p w14:paraId="01C24AA9">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5721" w:type="dxa"/>
            <w:vMerge w:val="continue"/>
            <w:vAlign w:val="center"/>
          </w:tcPr>
          <w:p w14:paraId="1DB46926">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639" w:type="dxa"/>
            <w:vAlign w:val="center"/>
          </w:tcPr>
          <w:p w14:paraId="7C29C70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A</w:t>
            </w:r>
          </w:p>
        </w:tc>
        <w:tc>
          <w:tcPr>
            <w:tcW w:w="761" w:type="dxa"/>
            <w:vAlign w:val="center"/>
          </w:tcPr>
          <w:p w14:paraId="417B9BDB">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B</w:t>
            </w:r>
          </w:p>
        </w:tc>
        <w:tc>
          <w:tcPr>
            <w:tcW w:w="751" w:type="dxa"/>
            <w:vAlign w:val="center"/>
          </w:tcPr>
          <w:p w14:paraId="6EFDA048">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C</w:t>
            </w:r>
          </w:p>
        </w:tc>
      </w:tr>
      <w:tr w14:paraId="6F0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51" w:type="dxa"/>
            <w:vAlign w:val="center"/>
          </w:tcPr>
          <w:p w14:paraId="049A1183">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w:t>
            </w:r>
          </w:p>
        </w:tc>
        <w:tc>
          <w:tcPr>
            <w:tcW w:w="5721" w:type="dxa"/>
            <w:vAlign w:val="center"/>
          </w:tcPr>
          <w:p w14:paraId="79BEBCCC">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按照招标文件规定和要求签署、盖章；</w:t>
            </w:r>
          </w:p>
        </w:tc>
        <w:tc>
          <w:tcPr>
            <w:tcW w:w="639" w:type="dxa"/>
            <w:vAlign w:val="center"/>
          </w:tcPr>
          <w:p w14:paraId="079AA19D">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3AA7871C">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40AA96B9">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662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exact"/>
          <w:jc w:val="center"/>
        </w:trPr>
        <w:tc>
          <w:tcPr>
            <w:tcW w:w="451" w:type="dxa"/>
            <w:shd w:val="clear" w:color="auto" w:fill="auto"/>
            <w:vAlign w:val="center"/>
          </w:tcPr>
          <w:p w14:paraId="0EBEA6B3">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2</w:t>
            </w:r>
          </w:p>
        </w:tc>
        <w:tc>
          <w:tcPr>
            <w:tcW w:w="5721" w:type="dxa"/>
            <w:vAlign w:val="center"/>
          </w:tcPr>
          <w:p w14:paraId="2DE6FF97">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投标报价</w:t>
            </w:r>
            <w:r>
              <w:rPr>
                <w:rFonts w:hint="eastAsia" w:asciiTheme="minorEastAsia" w:hAnsiTheme="minorEastAsia" w:eastAsiaTheme="minorEastAsia" w:cstheme="minorEastAsia"/>
                <w:i w:val="0"/>
                <w:iCs w:val="0"/>
                <w:sz w:val="28"/>
                <w:szCs w:val="28"/>
                <w:highlight w:val="none"/>
                <w:lang w:val="en-US" w:eastAsia="zh-CN"/>
              </w:rPr>
              <w:t>未</w:t>
            </w:r>
            <w:r>
              <w:rPr>
                <w:rFonts w:hint="eastAsia" w:asciiTheme="minorEastAsia" w:hAnsiTheme="minorEastAsia" w:eastAsiaTheme="minorEastAsia" w:cstheme="minorEastAsia"/>
                <w:i w:val="0"/>
                <w:iCs w:val="0"/>
                <w:sz w:val="28"/>
                <w:szCs w:val="28"/>
                <w:highlight w:val="none"/>
              </w:rPr>
              <w:t>出现可选择性或可调整的报价且未超限价；</w:t>
            </w:r>
          </w:p>
        </w:tc>
        <w:tc>
          <w:tcPr>
            <w:tcW w:w="639" w:type="dxa"/>
            <w:vAlign w:val="center"/>
          </w:tcPr>
          <w:p w14:paraId="72586A74">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323E239B">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28DB8A25">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7B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exact"/>
          <w:jc w:val="center"/>
        </w:trPr>
        <w:tc>
          <w:tcPr>
            <w:tcW w:w="451" w:type="dxa"/>
            <w:shd w:val="clear" w:color="auto" w:fill="auto"/>
            <w:vAlign w:val="center"/>
          </w:tcPr>
          <w:p w14:paraId="28DFA17C">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3</w:t>
            </w:r>
          </w:p>
        </w:tc>
        <w:tc>
          <w:tcPr>
            <w:tcW w:w="5721" w:type="dxa"/>
            <w:vAlign w:val="center"/>
          </w:tcPr>
          <w:p w14:paraId="4F60F3F1">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合同履约期</w:t>
            </w:r>
            <w:r>
              <w:rPr>
                <w:rFonts w:hint="eastAsia" w:asciiTheme="minorEastAsia" w:hAnsiTheme="minorEastAsia" w:eastAsiaTheme="minorEastAsia" w:cstheme="minorEastAsia"/>
                <w:i w:val="0"/>
                <w:iCs w:val="0"/>
                <w:sz w:val="28"/>
                <w:szCs w:val="28"/>
              </w:rPr>
              <w:t>、投标有效期、供货地点、质量标准符合招标文件规定期限；</w:t>
            </w:r>
          </w:p>
        </w:tc>
        <w:tc>
          <w:tcPr>
            <w:tcW w:w="639" w:type="dxa"/>
            <w:vAlign w:val="center"/>
          </w:tcPr>
          <w:p w14:paraId="41F384AC">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7CC0757F">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0FCCEB7E">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2F3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51" w:type="dxa"/>
            <w:shd w:val="clear" w:color="auto" w:fill="auto"/>
            <w:vAlign w:val="center"/>
          </w:tcPr>
          <w:p w14:paraId="402B6198">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4</w:t>
            </w:r>
          </w:p>
        </w:tc>
        <w:tc>
          <w:tcPr>
            <w:tcW w:w="5721" w:type="dxa"/>
            <w:vAlign w:val="center"/>
          </w:tcPr>
          <w:p w14:paraId="17CAC19E">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投标文件</w:t>
            </w:r>
            <w:r>
              <w:rPr>
                <w:rFonts w:hint="eastAsia" w:asciiTheme="minorEastAsia" w:hAnsiTheme="minorEastAsia" w:eastAsiaTheme="minorEastAsia" w:cstheme="minorEastAsia"/>
                <w:i w:val="0"/>
                <w:iCs w:val="0"/>
                <w:sz w:val="28"/>
                <w:szCs w:val="28"/>
                <w:highlight w:val="none"/>
                <w:lang w:val="en-US" w:eastAsia="zh-CN"/>
              </w:rPr>
              <w:t>未</w:t>
            </w:r>
            <w:r>
              <w:rPr>
                <w:rFonts w:hint="eastAsia" w:asciiTheme="minorEastAsia" w:hAnsiTheme="minorEastAsia" w:eastAsiaTheme="minorEastAsia" w:cstheme="minorEastAsia"/>
                <w:i w:val="0"/>
                <w:iCs w:val="0"/>
                <w:sz w:val="28"/>
                <w:szCs w:val="28"/>
                <w:highlight w:val="none"/>
              </w:rPr>
              <w:t>附有采购人不能接受的条件；</w:t>
            </w:r>
          </w:p>
        </w:tc>
        <w:tc>
          <w:tcPr>
            <w:tcW w:w="639" w:type="dxa"/>
            <w:vAlign w:val="center"/>
          </w:tcPr>
          <w:p w14:paraId="4BBE3022">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7C741B5B">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5B28EDC1">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p w14:paraId="3EE3F242">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41B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 w:hRule="exact"/>
          <w:jc w:val="center"/>
        </w:trPr>
        <w:tc>
          <w:tcPr>
            <w:tcW w:w="451" w:type="dxa"/>
            <w:shd w:val="clear" w:color="auto" w:fill="auto"/>
            <w:vAlign w:val="center"/>
          </w:tcPr>
          <w:p w14:paraId="4FCD48F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5</w:t>
            </w:r>
          </w:p>
        </w:tc>
        <w:tc>
          <w:tcPr>
            <w:tcW w:w="5721" w:type="dxa"/>
            <w:vAlign w:val="center"/>
          </w:tcPr>
          <w:p w14:paraId="77FB9289">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lang w:val="en-US" w:eastAsia="zh-CN"/>
              </w:rPr>
              <w:t>不存在</w:t>
            </w:r>
            <w:r>
              <w:rPr>
                <w:rFonts w:hint="eastAsia" w:asciiTheme="minorEastAsia" w:hAnsiTheme="minorEastAsia" w:eastAsiaTheme="minorEastAsia" w:cstheme="minorEastAsia"/>
                <w:i w:val="0"/>
                <w:iCs w:val="0"/>
                <w:sz w:val="28"/>
                <w:szCs w:val="28"/>
                <w:highlight w:val="none"/>
              </w:rPr>
              <w:t>其它违反相关法律法规规定及招标文件实质性条款情形。</w:t>
            </w:r>
          </w:p>
        </w:tc>
        <w:tc>
          <w:tcPr>
            <w:tcW w:w="639" w:type="dxa"/>
            <w:vAlign w:val="center"/>
          </w:tcPr>
          <w:p w14:paraId="4BA105CC">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6EF1B550">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3CA52384">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054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451" w:type="dxa"/>
            <w:shd w:val="clear" w:color="auto" w:fill="auto"/>
            <w:vAlign w:val="center"/>
          </w:tcPr>
          <w:p w14:paraId="00016263">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6</w:t>
            </w:r>
          </w:p>
        </w:tc>
        <w:tc>
          <w:tcPr>
            <w:tcW w:w="5721" w:type="dxa"/>
            <w:vAlign w:val="center"/>
          </w:tcPr>
          <w:p w14:paraId="500DB088">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投标人所投产品非进口产品。</w:t>
            </w:r>
          </w:p>
        </w:tc>
        <w:tc>
          <w:tcPr>
            <w:tcW w:w="639" w:type="dxa"/>
            <w:vAlign w:val="center"/>
          </w:tcPr>
          <w:p w14:paraId="381AB5E1">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49D42E4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3DFE0E28">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3AC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exact"/>
          <w:jc w:val="center"/>
        </w:trPr>
        <w:tc>
          <w:tcPr>
            <w:tcW w:w="451" w:type="dxa"/>
            <w:shd w:val="clear" w:color="auto" w:fill="auto"/>
            <w:vAlign w:val="center"/>
          </w:tcPr>
          <w:p w14:paraId="35B191E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7</w:t>
            </w:r>
          </w:p>
        </w:tc>
        <w:tc>
          <w:tcPr>
            <w:tcW w:w="5721" w:type="dxa"/>
            <w:vAlign w:val="center"/>
          </w:tcPr>
          <w:p w14:paraId="4D21F7AF">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按招标文件格式提供授权人身份证明书或授权委托书。</w:t>
            </w:r>
          </w:p>
        </w:tc>
        <w:tc>
          <w:tcPr>
            <w:tcW w:w="639" w:type="dxa"/>
            <w:vAlign w:val="center"/>
          </w:tcPr>
          <w:p w14:paraId="01F2BBBD">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5BEC44D0">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5CC29500">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4120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exact"/>
          <w:jc w:val="center"/>
        </w:trPr>
        <w:tc>
          <w:tcPr>
            <w:tcW w:w="451" w:type="dxa"/>
            <w:shd w:val="clear" w:color="auto" w:fill="auto"/>
            <w:vAlign w:val="center"/>
          </w:tcPr>
          <w:p w14:paraId="661252F1">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bidi="ar-SA"/>
              </w:rPr>
            </w:pPr>
            <w:r>
              <w:rPr>
                <w:rFonts w:hint="eastAsia" w:asciiTheme="minorEastAsia" w:hAnsiTheme="minorEastAsia" w:eastAsiaTheme="minorEastAsia" w:cstheme="minorEastAsia"/>
                <w:i w:val="0"/>
                <w:iCs w:val="0"/>
                <w:sz w:val="28"/>
                <w:szCs w:val="28"/>
                <w:lang w:val="en-US" w:eastAsia="zh-CN"/>
              </w:rPr>
              <w:t>8</w:t>
            </w:r>
          </w:p>
        </w:tc>
        <w:tc>
          <w:tcPr>
            <w:tcW w:w="5721" w:type="dxa"/>
            <w:vAlign w:val="center"/>
          </w:tcPr>
          <w:p w14:paraId="2362B7D1">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sz w:val="28"/>
                <w:szCs w:val="28"/>
                <w:highlight w:val="none"/>
              </w:rPr>
              <w:t>近3年内（</w:t>
            </w:r>
            <w:r>
              <w:rPr>
                <w:rFonts w:hint="eastAsia" w:asciiTheme="minorEastAsia" w:hAnsiTheme="minorEastAsia" w:eastAsiaTheme="minorEastAsia" w:cstheme="minorEastAsia"/>
                <w:sz w:val="28"/>
                <w:szCs w:val="28"/>
                <w:highlight w:val="none"/>
                <w:lang w:val="en-US" w:eastAsia="zh-CN"/>
              </w:rPr>
              <w:t>2023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2026</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不存在</w:t>
            </w:r>
            <w:r>
              <w:rPr>
                <w:rFonts w:hint="eastAsia" w:asciiTheme="minorEastAsia" w:hAnsiTheme="minorEastAsia" w:eastAsiaTheme="minorEastAsia" w:cstheme="minorEastAsia"/>
                <w:sz w:val="28"/>
                <w:szCs w:val="28"/>
                <w:highlight w:val="none"/>
              </w:rPr>
              <w:t>重大食品安全事故记录，无被市场监督管理部门处罚的不良记录（提供书面承诺书</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格式自拟</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p>
        </w:tc>
        <w:tc>
          <w:tcPr>
            <w:tcW w:w="639" w:type="dxa"/>
            <w:vAlign w:val="center"/>
          </w:tcPr>
          <w:p w14:paraId="4CD10DF9">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540D0874">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74D989CA">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00AB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4" w:hRule="exact"/>
          <w:jc w:val="center"/>
        </w:trPr>
        <w:tc>
          <w:tcPr>
            <w:tcW w:w="451" w:type="dxa"/>
            <w:vAlign w:val="center"/>
          </w:tcPr>
          <w:p w14:paraId="2F9EAF0E">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9</w:t>
            </w:r>
          </w:p>
        </w:tc>
        <w:tc>
          <w:tcPr>
            <w:tcW w:w="5721" w:type="dxa"/>
            <w:vAlign w:val="center"/>
          </w:tcPr>
          <w:p w14:paraId="51FCE6E9">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具备稳定的供货渠道和仓储能力，能保证</w:t>
            </w:r>
            <w:r>
              <w:rPr>
                <w:rFonts w:hint="eastAsia" w:asciiTheme="minorEastAsia" w:hAnsiTheme="minorEastAsia" w:eastAsiaTheme="minorEastAsia" w:cstheme="minorEastAsia"/>
                <w:sz w:val="28"/>
                <w:szCs w:val="28"/>
                <w:lang w:val="en-US" w:eastAsia="zh-CN"/>
              </w:rPr>
              <w:t>物资</w:t>
            </w:r>
            <w:r>
              <w:rPr>
                <w:rFonts w:hint="eastAsia" w:asciiTheme="minorEastAsia" w:hAnsiTheme="minorEastAsia" w:eastAsiaTheme="minorEastAsia" w:cstheme="minorEastAsia"/>
                <w:sz w:val="28"/>
                <w:szCs w:val="28"/>
              </w:rPr>
              <w:t>的供应及时性和质量稳定性，拥有完善的质量管控体系。（提供书面承诺书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格式自拟</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tc>
        <w:tc>
          <w:tcPr>
            <w:tcW w:w="639" w:type="dxa"/>
            <w:vAlign w:val="center"/>
          </w:tcPr>
          <w:p w14:paraId="0D9666E9">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45B777BD">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4C10CAF2">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7E4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6172" w:type="dxa"/>
            <w:gridSpan w:val="2"/>
            <w:vAlign w:val="center"/>
          </w:tcPr>
          <w:p w14:paraId="2BF16AE1">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审查结果（通过√/不通过×）</w:t>
            </w:r>
          </w:p>
        </w:tc>
        <w:tc>
          <w:tcPr>
            <w:tcW w:w="639" w:type="dxa"/>
            <w:vAlign w:val="center"/>
          </w:tcPr>
          <w:p w14:paraId="097D84AE">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61" w:type="dxa"/>
            <w:vAlign w:val="center"/>
          </w:tcPr>
          <w:p w14:paraId="107D3EDB">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c>
          <w:tcPr>
            <w:tcW w:w="751" w:type="dxa"/>
            <w:vAlign w:val="center"/>
          </w:tcPr>
          <w:p w14:paraId="27606D14">
            <w:pPr>
              <w:pStyle w:val="92"/>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sz w:val="28"/>
                <w:szCs w:val="28"/>
              </w:rPr>
            </w:pPr>
          </w:p>
        </w:tc>
      </w:tr>
      <w:tr w14:paraId="70A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6" w:hRule="exact"/>
          <w:jc w:val="center"/>
        </w:trPr>
        <w:tc>
          <w:tcPr>
            <w:tcW w:w="8323" w:type="dxa"/>
            <w:gridSpan w:val="5"/>
            <w:vAlign w:val="center"/>
          </w:tcPr>
          <w:p w14:paraId="346CA55B">
            <w:pPr>
              <w:pStyle w:val="92"/>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备注：如果投标文件中有一项未通过上述审查标准，</w:t>
            </w:r>
            <w:r>
              <w:rPr>
                <w:rFonts w:hint="eastAsia" w:asciiTheme="minorEastAsia" w:hAnsiTheme="minorEastAsia" w:eastAsiaTheme="minorEastAsia" w:cstheme="minorEastAsia"/>
                <w:i w:val="0"/>
                <w:iCs w:val="0"/>
                <w:sz w:val="28"/>
                <w:szCs w:val="28"/>
                <w:lang w:val="en-US" w:eastAsia="zh-CN"/>
              </w:rPr>
              <w:t>采购人或采购代理机构</w:t>
            </w:r>
            <w:r>
              <w:rPr>
                <w:rFonts w:hint="eastAsia" w:asciiTheme="minorEastAsia" w:hAnsiTheme="minorEastAsia" w:eastAsiaTheme="minorEastAsia" w:cstheme="minorEastAsia"/>
                <w:i w:val="0"/>
                <w:iCs w:val="0"/>
                <w:sz w:val="28"/>
                <w:szCs w:val="28"/>
              </w:rPr>
              <w:t>将认定整个投标文件不响应招标文件而予以无效处理，并且不允许投标人通过修改或撤销其不符合要求的差异或保留，使之成为具有响应性的投标。</w:t>
            </w:r>
          </w:p>
        </w:tc>
      </w:tr>
    </w:tbl>
    <w:p w14:paraId="305587D6">
      <w:pPr>
        <w:spacing w:line="500" w:lineRule="exact"/>
        <w:ind w:firstLine="560" w:firstLineChars="200"/>
        <w:rPr>
          <w:rFonts w:hint="eastAsia" w:asciiTheme="minorEastAsia" w:hAnsiTheme="minorEastAsia" w:eastAsiaTheme="minorEastAsia" w:cstheme="minorEastAsia"/>
          <w:i w:val="0"/>
          <w:iCs w:val="0"/>
          <w:sz w:val="28"/>
          <w:szCs w:val="28"/>
        </w:rPr>
      </w:pPr>
      <w:bookmarkStart w:id="176" w:name="_Toc217446103"/>
      <w:r>
        <w:rPr>
          <w:rFonts w:hint="eastAsia" w:asciiTheme="minorEastAsia" w:hAnsiTheme="minorEastAsia" w:eastAsiaTheme="minorEastAsia" w:cstheme="minorEastAsia"/>
          <w:i w:val="0"/>
          <w:iCs w:val="0"/>
          <w:sz w:val="28"/>
          <w:szCs w:val="28"/>
        </w:rPr>
        <w:t>4. 评标细则及标准</w:t>
      </w:r>
      <w:bookmarkEnd w:id="176"/>
    </w:p>
    <w:p w14:paraId="5D0EA8C6">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4.1 评委会只对通过符合性检查的投标文件，根据招标文件的要求采用相同的评标程序、评审办法及标准进行评价和比较。评委会成员应依据投标文件规定的评审标准和方法独立对其他因素进行比较评审。</w:t>
      </w:r>
    </w:p>
    <w:p w14:paraId="262C7177">
      <w:pPr>
        <w:pStyle w:val="17"/>
        <w:tabs>
          <w:tab w:val="left" w:pos="600"/>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4.2综合评分明细表</w:t>
      </w:r>
    </w:p>
    <w:p w14:paraId="6D3A9931">
      <w:pPr>
        <w:pStyle w:val="17"/>
        <w:tabs>
          <w:tab w:val="left" w:pos="600"/>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4.2.1综合评分明细表的制定以科学合理、降低评标委员会自由裁量权为原则。</w:t>
      </w:r>
    </w:p>
    <w:p w14:paraId="6C31BA70">
      <w:pPr>
        <w:pStyle w:val="17"/>
        <w:tabs>
          <w:tab w:val="left" w:pos="600"/>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4.2.2评标委员会将按照下述评审标准对通过符合性检查的投标文件进行详细评标，投标人评标得分等于所有评委评审的算术平均值，结果保留两位小数。</w:t>
      </w:r>
    </w:p>
    <w:p w14:paraId="2D854566">
      <w:pPr>
        <w:pStyle w:val="17"/>
        <w:tabs>
          <w:tab w:val="left" w:pos="600"/>
        </w:tabs>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4.4.3投标人总分结果保留两位小数。</w:t>
      </w:r>
    </w:p>
    <w:p w14:paraId="7D313CFB">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i w:val="0"/>
          <w:iCs w:val="0"/>
          <w:sz w:val="28"/>
          <w:szCs w:val="28"/>
          <w:lang w:val="en-US" w:eastAsia="zh-CN"/>
        </w:rPr>
        <w:t>标项一至标项八</w:t>
      </w:r>
      <w:r>
        <w:rPr>
          <w:rFonts w:hint="eastAsia" w:asciiTheme="minorEastAsia" w:hAnsiTheme="minorEastAsia" w:eastAsiaTheme="minorEastAsia" w:cstheme="minorEastAsia"/>
          <w:b/>
          <w:bCs/>
          <w:i w:val="0"/>
          <w:iCs w:val="0"/>
          <w:sz w:val="28"/>
          <w:szCs w:val="28"/>
        </w:rPr>
        <w:t>评审因素权重表</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181"/>
        <w:gridCol w:w="2181"/>
        <w:gridCol w:w="2625"/>
      </w:tblGrid>
      <w:tr w14:paraId="76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AE22EF3">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序号</w:t>
            </w:r>
          </w:p>
        </w:tc>
        <w:tc>
          <w:tcPr>
            <w:tcW w:w="1275" w:type="pct"/>
            <w:tcBorders>
              <w:top w:val="single" w:color="auto" w:sz="4" w:space="0"/>
              <w:left w:val="single" w:color="auto" w:sz="4" w:space="0"/>
              <w:bottom w:val="single" w:color="auto" w:sz="4" w:space="0"/>
              <w:right w:val="single" w:color="auto" w:sz="4" w:space="0"/>
            </w:tcBorders>
            <w:vAlign w:val="center"/>
          </w:tcPr>
          <w:p w14:paraId="509F18EC">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1</w:t>
            </w:r>
          </w:p>
        </w:tc>
        <w:tc>
          <w:tcPr>
            <w:tcW w:w="1275" w:type="pct"/>
            <w:tcBorders>
              <w:top w:val="single" w:color="auto" w:sz="4" w:space="0"/>
              <w:left w:val="single" w:color="auto" w:sz="4" w:space="0"/>
              <w:bottom w:val="single" w:color="auto" w:sz="4" w:space="0"/>
              <w:right w:val="single" w:color="auto" w:sz="4" w:space="0"/>
            </w:tcBorders>
            <w:vAlign w:val="center"/>
          </w:tcPr>
          <w:p w14:paraId="0F2421FF">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2</w:t>
            </w:r>
          </w:p>
        </w:tc>
        <w:tc>
          <w:tcPr>
            <w:tcW w:w="1535" w:type="pct"/>
            <w:tcBorders>
              <w:top w:val="single" w:color="auto" w:sz="4" w:space="0"/>
              <w:left w:val="single" w:color="auto" w:sz="4" w:space="0"/>
              <w:bottom w:val="single" w:color="auto" w:sz="4" w:space="0"/>
              <w:right w:val="single" w:color="auto" w:sz="4" w:space="0"/>
            </w:tcBorders>
            <w:vAlign w:val="center"/>
          </w:tcPr>
          <w:p w14:paraId="7A4689CC">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3</w:t>
            </w:r>
          </w:p>
        </w:tc>
      </w:tr>
      <w:tr w14:paraId="668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202F476">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评审因素</w:t>
            </w:r>
          </w:p>
        </w:tc>
        <w:tc>
          <w:tcPr>
            <w:tcW w:w="1275" w:type="pct"/>
            <w:tcBorders>
              <w:top w:val="single" w:color="auto" w:sz="4" w:space="0"/>
              <w:left w:val="single" w:color="auto" w:sz="4" w:space="0"/>
              <w:bottom w:val="single" w:color="auto" w:sz="4" w:space="0"/>
              <w:right w:val="single" w:color="auto" w:sz="4" w:space="0"/>
            </w:tcBorders>
            <w:vAlign w:val="center"/>
          </w:tcPr>
          <w:p w14:paraId="4C49F3CF">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经济部分</w:t>
            </w:r>
          </w:p>
        </w:tc>
        <w:tc>
          <w:tcPr>
            <w:tcW w:w="1275" w:type="pct"/>
            <w:tcBorders>
              <w:top w:val="single" w:color="auto" w:sz="4" w:space="0"/>
              <w:left w:val="single" w:color="auto" w:sz="4" w:space="0"/>
              <w:bottom w:val="single" w:color="auto" w:sz="4" w:space="0"/>
              <w:right w:val="single" w:color="auto" w:sz="4" w:space="0"/>
            </w:tcBorders>
            <w:vAlign w:val="center"/>
          </w:tcPr>
          <w:p w14:paraId="2AF4A93B">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商务技术部分</w:t>
            </w:r>
          </w:p>
        </w:tc>
        <w:tc>
          <w:tcPr>
            <w:tcW w:w="1535" w:type="pct"/>
            <w:tcBorders>
              <w:top w:val="single" w:color="auto" w:sz="4" w:space="0"/>
              <w:left w:val="single" w:color="auto" w:sz="4" w:space="0"/>
              <w:bottom w:val="single" w:color="auto" w:sz="4" w:space="0"/>
              <w:right w:val="single" w:color="auto" w:sz="4" w:space="0"/>
            </w:tcBorders>
            <w:vAlign w:val="center"/>
          </w:tcPr>
          <w:p w14:paraId="43C29A1E">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合计</w:t>
            </w:r>
          </w:p>
        </w:tc>
      </w:tr>
      <w:tr w14:paraId="763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2809DED4">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权重</w:t>
            </w:r>
          </w:p>
        </w:tc>
        <w:tc>
          <w:tcPr>
            <w:tcW w:w="1275" w:type="pct"/>
            <w:tcBorders>
              <w:top w:val="single" w:color="auto" w:sz="4" w:space="0"/>
              <w:left w:val="single" w:color="auto" w:sz="4" w:space="0"/>
              <w:bottom w:val="single" w:color="auto" w:sz="4" w:space="0"/>
              <w:right w:val="single" w:color="auto" w:sz="4" w:space="0"/>
            </w:tcBorders>
            <w:vAlign w:val="center"/>
          </w:tcPr>
          <w:p w14:paraId="688BD423">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lang w:val="en-US" w:eastAsia="zh-CN"/>
              </w:rPr>
              <w:t>3</w:t>
            </w:r>
            <w:r>
              <w:rPr>
                <w:rFonts w:hint="eastAsia" w:asciiTheme="minorEastAsia" w:hAnsiTheme="minorEastAsia" w:eastAsiaTheme="minorEastAsia" w:cstheme="minorEastAsia"/>
                <w:i w:val="0"/>
                <w:iCs w:val="0"/>
                <w:spacing w:val="6"/>
                <w:sz w:val="28"/>
                <w:szCs w:val="28"/>
              </w:rPr>
              <w:t>0%</w:t>
            </w:r>
          </w:p>
        </w:tc>
        <w:tc>
          <w:tcPr>
            <w:tcW w:w="1275" w:type="pct"/>
            <w:tcBorders>
              <w:top w:val="single" w:color="auto" w:sz="4" w:space="0"/>
              <w:left w:val="single" w:color="auto" w:sz="4" w:space="0"/>
              <w:bottom w:val="single" w:color="auto" w:sz="4" w:space="0"/>
              <w:right w:val="single" w:color="auto" w:sz="4" w:space="0"/>
            </w:tcBorders>
            <w:vAlign w:val="center"/>
          </w:tcPr>
          <w:p w14:paraId="6218D9C1">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lang w:val="en-US" w:eastAsia="zh-CN"/>
              </w:rPr>
              <w:t>7</w:t>
            </w:r>
            <w:r>
              <w:rPr>
                <w:rFonts w:hint="eastAsia" w:asciiTheme="minorEastAsia" w:hAnsiTheme="minorEastAsia" w:eastAsiaTheme="minorEastAsia" w:cstheme="minorEastAsia"/>
                <w:i w:val="0"/>
                <w:iCs w:val="0"/>
                <w:spacing w:val="6"/>
                <w:sz w:val="28"/>
                <w:szCs w:val="28"/>
              </w:rPr>
              <w:t>0%</w:t>
            </w:r>
          </w:p>
        </w:tc>
        <w:tc>
          <w:tcPr>
            <w:tcW w:w="1535" w:type="pct"/>
            <w:tcBorders>
              <w:top w:val="single" w:color="auto" w:sz="4" w:space="0"/>
              <w:left w:val="single" w:color="auto" w:sz="4" w:space="0"/>
              <w:bottom w:val="single" w:color="auto" w:sz="4" w:space="0"/>
              <w:right w:val="single" w:color="auto" w:sz="4" w:space="0"/>
            </w:tcBorders>
            <w:vAlign w:val="center"/>
          </w:tcPr>
          <w:p w14:paraId="514FAD16">
            <w:pPr>
              <w:autoSpaceDE w:val="0"/>
              <w:autoSpaceDN w:val="0"/>
              <w:adjustRightInd w:val="0"/>
              <w:spacing w:line="500" w:lineRule="exact"/>
              <w:jc w:val="center"/>
              <w:rPr>
                <w:rFonts w:hint="eastAsia" w:asciiTheme="minorEastAsia" w:hAnsiTheme="minorEastAsia" w:eastAsiaTheme="minorEastAsia" w:cstheme="minorEastAsia"/>
                <w:i w:val="0"/>
                <w:iCs w:val="0"/>
                <w:spacing w:val="6"/>
                <w:sz w:val="28"/>
                <w:szCs w:val="28"/>
              </w:rPr>
            </w:pPr>
            <w:r>
              <w:rPr>
                <w:rFonts w:hint="eastAsia" w:asciiTheme="minorEastAsia" w:hAnsiTheme="minorEastAsia" w:eastAsiaTheme="minorEastAsia" w:cstheme="minorEastAsia"/>
                <w:i w:val="0"/>
                <w:iCs w:val="0"/>
                <w:spacing w:val="6"/>
                <w:sz w:val="28"/>
                <w:szCs w:val="28"/>
              </w:rPr>
              <w:t>100%</w:t>
            </w:r>
          </w:p>
        </w:tc>
      </w:tr>
    </w:tbl>
    <w:p w14:paraId="4095EF4D">
      <w:pP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br w:type="page"/>
      </w:r>
    </w:p>
    <w:p w14:paraId="322FB134">
      <w:pPr>
        <w:spacing w:line="500" w:lineRule="exact"/>
        <w:jc w:val="center"/>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详细评审标准</w:t>
      </w:r>
    </w:p>
    <w:tbl>
      <w:tblPr>
        <w:tblStyle w:val="3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3"/>
        <w:gridCol w:w="6406"/>
        <w:gridCol w:w="890"/>
      </w:tblGrid>
      <w:tr w14:paraId="6AFD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32" w:type="pct"/>
            <w:vAlign w:val="center"/>
          </w:tcPr>
          <w:p w14:paraId="41C7E26C">
            <w:pPr>
              <w:pStyle w:val="5"/>
              <w:spacing w:line="400" w:lineRule="exact"/>
              <w:rPr>
                <w:rFonts w:hint="eastAsia" w:asciiTheme="minorEastAsia" w:hAnsiTheme="minorEastAsia" w:eastAsiaTheme="minorEastAsia" w:cstheme="minorEastAsia"/>
                <w:b/>
                <w:bCs/>
                <w:i w:val="0"/>
                <w:iCs w:val="0"/>
                <w:color w:val="auto"/>
                <w:sz w:val="28"/>
                <w:szCs w:val="28"/>
                <w:highlight w:val="none"/>
              </w:rPr>
            </w:pPr>
            <w:bookmarkStart w:id="177" w:name="_Toc217446060"/>
            <w:r>
              <w:rPr>
                <w:rFonts w:hint="eastAsia" w:asciiTheme="minorEastAsia" w:hAnsiTheme="minorEastAsia" w:eastAsiaTheme="minorEastAsia" w:cstheme="minorEastAsia"/>
                <w:b/>
                <w:bCs/>
                <w:i w:val="0"/>
                <w:iCs w:val="0"/>
                <w:color w:val="auto"/>
                <w:sz w:val="28"/>
                <w:szCs w:val="28"/>
                <w:highlight w:val="none"/>
              </w:rPr>
              <w:t>评分</w:t>
            </w:r>
          </w:p>
          <w:p w14:paraId="0454337F">
            <w:pPr>
              <w:pStyle w:val="5"/>
              <w:spacing w:line="400" w:lineRule="exact"/>
              <w:rPr>
                <w:rFonts w:hint="eastAsia" w:asciiTheme="minorEastAsia" w:hAnsiTheme="minorEastAsia" w:eastAsiaTheme="minorEastAsia" w:cstheme="minorEastAsia"/>
                <w:b/>
                <w:bCs/>
                <w:i w:val="0"/>
                <w:iCs w:val="0"/>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rPr>
              <w:t>因素</w:t>
            </w:r>
          </w:p>
        </w:tc>
        <w:tc>
          <w:tcPr>
            <w:tcW w:w="3746" w:type="pct"/>
            <w:vAlign w:val="center"/>
          </w:tcPr>
          <w:p w14:paraId="7EF3331B">
            <w:pPr>
              <w:pStyle w:val="5"/>
              <w:spacing w:line="400" w:lineRule="exact"/>
              <w:rPr>
                <w:rFonts w:hint="eastAsia" w:asciiTheme="minorEastAsia" w:hAnsiTheme="minorEastAsia" w:eastAsiaTheme="minorEastAsia" w:cstheme="minorEastAsia"/>
                <w:b/>
                <w:bCs/>
                <w:i w:val="0"/>
                <w:iCs w:val="0"/>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rPr>
              <w:t>评分标准</w:t>
            </w:r>
          </w:p>
        </w:tc>
        <w:tc>
          <w:tcPr>
            <w:tcW w:w="520" w:type="pct"/>
            <w:vAlign w:val="center"/>
          </w:tcPr>
          <w:p w14:paraId="5CED7A05">
            <w:pPr>
              <w:pStyle w:val="5"/>
              <w:spacing w:line="400" w:lineRule="exact"/>
              <w:rPr>
                <w:rFonts w:hint="eastAsia" w:asciiTheme="minorEastAsia" w:hAnsiTheme="minorEastAsia" w:eastAsiaTheme="minorEastAsia" w:cstheme="minorEastAsia"/>
                <w:b/>
                <w:bCs/>
                <w:i w:val="0"/>
                <w:iCs w:val="0"/>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rPr>
              <w:t>细项分值</w:t>
            </w:r>
          </w:p>
        </w:tc>
      </w:tr>
      <w:tr w14:paraId="6C8FF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0" w:hRule="atLeast"/>
        </w:trPr>
        <w:tc>
          <w:tcPr>
            <w:tcW w:w="732" w:type="pct"/>
            <w:vAlign w:val="center"/>
          </w:tcPr>
          <w:p w14:paraId="71B7FC09">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体系认证</w:t>
            </w:r>
          </w:p>
        </w:tc>
        <w:tc>
          <w:tcPr>
            <w:tcW w:w="3746" w:type="pct"/>
            <w:vAlign w:val="center"/>
          </w:tcPr>
          <w:p w14:paraId="52559295">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rPr>
              <w:t>投标人具备由中国质量认证中心等国家权威机构颁发的</w:t>
            </w:r>
            <w:r>
              <w:rPr>
                <w:rFonts w:hint="eastAsia" w:asciiTheme="minorEastAsia" w:hAnsiTheme="minorEastAsia" w:eastAsiaTheme="minorEastAsia" w:cstheme="minorEastAsia"/>
                <w:i w:val="0"/>
                <w:iCs w:val="0"/>
                <w:sz w:val="28"/>
                <w:szCs w:val="28"/>
                <w:highlight w:val="none"/>
                <w:lang w:eastAsia="zh-CN"/>
              </w:rPr>
              <w:t>：</w:t>
            </w:r>
          </w:p>
          <w:p w14:paraId="4FBAF0D9">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lang w:val="en-US" w:eastAsia="zh-CN"/>
              </w:rPr>
              <w:t>1</w:t>
            </w: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rPr>
              <w:t>GB/T 19000-2016或ISO 9001:2015质量管理体系认证证书</w:t>
            </w:r>
            <w:r>
              <w:rPr>
                <w:rFonts w:hint="eastAsia" w:asciiTheme="minorEastAsia" w:hAnsiTheme="minorEastAsia" w:eastAsiaTheme="minorEastAsia" w:cstheme="minorEastAsia"/>
                <w:i w:val="0"/>
                <w:iCs w:val="0"/>
                <w:sz w:val="28"/>
                <w:szCs w:val="28"/>
                <w:highlight w:val="none"/>
                <w:lang w:eastAsia="zh-CN"/>
              </w:rPr>
              <w:t>；</w:t>
            </w:r>
          </w:p>
          <w:p w14:paraId="05CACA42">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lang w:val="en-US" w:eastAsia="zh-CN"/>
              </w:rPr>
              <w:t>2</w:t>
            </w: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rPr>
              <w:t>GB/T24001-2016或ISO14001:2015环境管理体系认证证书</w:t>
            </w:r>
            <w:r>
              <w:rPr>
                <w:rFonts w:hint="eastAsia" w:asciiTheme="minorEastAsia" w:hAnsiTheme="minorEastAsia" w:eastAsiaTheme="minorEastAsia" w:cstheme="minorEastAsia"/>
                <w:i w:val="0"/>
                <w:iCs w:val="0"/>
                <w:sz w:val="28"/>
                <w:szCs w:val="28"/>
                <w:highlight w:val="none"/>
                <w:lang w:eastAsia="zh-CN"/>
              </w:rPr>
              <w:t>；</w:t>
            </w:r>
          </w:p>
          <w:p w14:paraId="1FA2BA37">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lang w:val="en-US" w:eastAsia="zh-CN"/>
              </w:rPr>
              <w:t>3</w:t>
            </w: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rPr>
              <w:t>职业健康管理体系认证证书ISO45001:2018</w:t>
            </w:r>
            <w:r>
              <w:rPr>
                <w:rFonts w:hint="eastAsia" w:asciiTheme="minorEastAsia" w:hAnsiTheme="minorEastAsia" w:eastAsiaTheme="minorEastAsia" w:cstheme="minorEastAsia"/>
                <w:i w:val="0"/>
                <w:iCs w:val="0"/>
                <w:sz w:val="28"/>
                <w:szCs w:val="28"/>
                <w:highlight w:val="none"/>
                <w:lang w:eastAsia="zh-CN"/>
              </w:rPr>
              <w:t>；</w:t>
            </w:r>
          </w:p>
          <w:p w14:paraId="7D4D6542">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lang w:val="en-US" w:eastAsia="zh-CN"/>
              </w:rPr>
              <w:t>4</w:t>
            </w:r>
            <w:r>
              <w:rPr>
                <w:rFonts w:hint="eastAsia" w:asciiTheme="minorEastAsia" w:hAnsiTheme="minorEastAsia" w:eastAsiaTheme="minorEastAsia" w:cstheme="minorEastAsia"/>
                <w:i w:val="0"/>
                <w:iCs w:val="0"/>
                <w:sz w:val="28"/>
                <w:szCs w:val="28"/>
                <w:highlight w:val="none"/>
                <w:lang w:eastAsia="zh-CN"/>
              </w:rPr>
              <w:t>）食品安全管理体系认证证书IS022000:2018</w:t>
            </w:r>
            <w:r>
              <w:rPr>
                <w:rFonts w:hint="eastAsia" w:asciiTheme="minorEastAsia" w:hAnsiTheme="minorEastAsia" w:eastAsiaTheme="minorEastAsia" w:cstheme="minorEastAsia"/>
                <w:i w:val="0"/>
                <w:iCs w:val="0"/>
                <w:sz w:val="28"/>
                <w:szCs w:val="28"/>
                <w:highlight w:val="none"/>
                <w:lang w:eastAsia="zh-CN"/>
              </w:rPr>
              <w:t>。</w:t>
            </w:r>
          </w:p>
          <w:p w14:paraId="4181E3E4">
            <w:pPr>
              <w:spacing w:line="400" w:lineRule="exact"/>
              <w:jc w:val="left"/>
              <w:rPr>
                <w:rFonts w:hint="eastAsia" w:asciiTheme="minorEastAsia" w:hAnsiTheme="minorEastAsia" w:eastAsiaTheme="minorEastAsia" w:cstheme="minorEastAsia"/>
                <w:i w:val="0"/>
                <w:iCs w:val="0"/>
                <w:sz w:val="28"/>
                <w:szCs w:val="28"/>
                <w:highlight w:val="none"/>
                <w:lang w:val="en-US" w:eastAsia="zh-CN"/>
              </w:rPr>
            </w:pPr>
            <w:r>
              <w:rPr>
                <w:rFonts w:hint="eastAsia" w:asciiTheme="minorEastAsia" w:hAnsiTheme="minorEastAsia" w:eastAsiaTheme="minorEastAsia" w:cstheme="minorEastAsia"/>
                <w:i w:val="0"/>
                <w:iCs w:val="0"/>
                <w:sz w:val="28"/>
                <w:szCs w:val="28"/>
                <w:highlight w:val="none"/>
              </w:rPr>
              <w:t>每具有1项得</w:t>
            </w:r>
            <w:r>
              <w:rPr>
                <w:rFonts w:hint="eastAsia" w:asciiTheme="minorEastAsia" w:hAnsiTheme="minorEastAsia" w:eastAsiaTheme="minorEastAsia" w:cstheme="minorEastAsia"/>
                <w:i w:val="0"/>
                <w:iCs w:val="0"/>
                <w:sz w:val="28"/>
                <w:szCs w:val="28"/>
                <w:highlight w:val="none"/>
                <w:lang w:val="en-US" w:eastAsia="zh-CN"/>
              </w:rPr>
              <w:t>2</w:t>
            </w:r>
            <w:r>
              <w:rPr>
                <w:rFonts w:hint="eastAsia" w:asciiTheme="minorEastAsia" w:hAnsiTheme="minorEastAsia" w:eastAsiaTheme="minorEastAsia" w:cstheme="minorEastAsia"/>
                <w:i w:val="0"/>
                <w:iCs w:val="0"/>
                <w:sz w:val="28"/>
                <w:szCs w:val="28"/>
                <w:highlight w:val="none"/>
                <w:lang w:val="en-US" w:eastAsia="zh-CN"/>
              </w:rPr>
              <w:t>分，不提供不得分，需要全国认证认可信息公共服务平台查询的在期内截图。（https://cx.cnca.cn/CertECloud/index/index/page）</w:t>
            </w:r>
          </w:p>
        </w:tc>
        <w:tc>
          <w:tcPr>
            <w:tcW w:w="520" w:type="pct"/>
            <w:vAlign w:val="center"/>
          </w:tcPr>
          <w:p w14:paraId="05A42393">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8</w:t>
            </w:r>
          </w:p>
        </w:tc>
      </w:tr>
      <w:tr w14:paraId="139B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0" w:hRule="atLeast"/>
        </w:trPr>
        <w:tc>
          <w:tcPr>
            <w:tcW w:w="732" w:type="pct"/>
            <w:vAlign w:val="center"/>
          </w:tcPr>
          <w:p w14:paraId="1DAEAAE3">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产品案例</w:t>
            </w:r>
          </w:p>
        </w:tc>
        <w:tc>
          <w:tcPr>
            <w:tcW w:w="3746" w:type="pct"/>
            <w:vAlign w:val="center"/>
          </w:tcPr>
          <w:p w14:paraId="28CDDF16">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投标人提供自2023年4月1日（含）至投标文件上传截止时间</w:t>
            </w:r>
            <w:r>
              <w:rPr>
                <w:rFonts w:hint="eastAsia" w:asciiTheme="minorEastAsia" w:hAnsiTheme="minorEastAsia" w:eastAsiaTheme="minorEastAsia" w:cstheme="minorEastAsia"/>
                <w:i w:val="0"/>
                <w:iCs w:val="0"/>
                <w:sz w:val="28"/>
                <w:szCs w:val="28"/>
                <w:highlight w:val="none"/>
                <w:lang w:val="en-US" w:eastAsia="zh-CN"/>
              </w:rPr>
              <w:t>类似业绩</w:t>
            </w:r>
            <w:r>
              <w:rPr>
                <w:rFonts w:hint="eastAsia" w:asciiTheme="minorEastAsia" w:hAnsiTheme="minorEastAsia" w:eastAsiaTheme="minorEastAsia" w:cstheme="minorEastAsia"/>
                <w:i w:val="0"/>
                <w:iCs w:val="0"/>
                <w:sz w:val="28"/>
                <w:szCs w:val="28"/>
                <w:highlight w:val="none"/>
              </w:rPr>
              <w:t>，每提供一项得</w:t>
            </w:r>
            <w:r>
              <w:rPr>
                <w:rFonts w:hint="eastAsia" w:asciiTheme="minorEastAsia" w:hAnsiTheme="minorEastAsia" w:eastAsiaTheme="minorEastAsia" w:cstheme="minorEastAsia"/>
                <w:i w:val="0"/>
                <w:iCs w:val="0"/>
                <w:sz w:val="28"/>
                <w:szCs w:val="28"/>
                <w:highlight w:val="none"/>
                <w:lang w:val="en-US" w:eastAsia="zh-CN"/>
              </w:rPr>
              <w:t>2</w:t>
            </w:r>
            <w:r>
              <w:rPr>
                <w:rFonts w:hint="eastAsia" w:asciiTheme="minorEastAsia" w:hAnsiTheme="minorEastAsia" w:eastAsiaTheme="minorEastAsia" w:cstheme="minorEastAsia"/>
                <w:i w:val="0"/>
                <w:iCs w:val="0"/>
                <w:sz w:val="28"/>
                <w:szCs w:val="28"/>
                <w:highlight w:val="none"/>
              </w:rPr>
              <w:t>分，最高得</w:t>
            </w:r>
            <w:r>
              <w:rPr>
                <w:rFonts w:hint="eastAsia" w:asciiTheme="minorEastAsia" w:hAnsiTheme="minorEastAsia" w:eastAsiaTheme="minorEastAsia" w:cstheme="minorEastAsia"/>
                <w:i w:val="0"/>
                <w:iCs w:val="0"/>
                <w:sz w:val="28"/>
                <w:szCs w:val="28"/>
                <w:highlight w:val="none"/>
                <w:lang w:val="en-US" w:eastAsia="zh-CN"/>
              </w:rPr>
              <w:t>10</w:t>
            </w:r>
            <w:r>
              <w:rPr>
                <w:rFonts w:hint="eastAsia" w:asciiTheme="minorEastAsia" w:hAnsiTheme="minorEastAsia" w:eastAsiaTheme="minorEastAsia" w:cstheme="minorEastAsia"/>
                <w:i w:val="0"/>
                <w:iCs w:val="0"/>
                <w:sz w:val="28"/>
                <w:szCs w:val="28"/>
                <w:highlight w:val="none"/>
              </w:rPr>
              <w:t>分。</w:t>
            </w:r>
          </w:p>
          <w:p w14:paraId="29584248">
            <w:pPr>
              <w:spacing w:line="400" w:lineRule="exact"/>
              <w:jc w:val="left"/>
              <w:rPr>
                <w:rFonts w:hint="eastAsia" w:asciiTheme="minorEastAsia" w:hAnsiTheme="minorEastAsia" w:eastAsiaTheme="minorEastAsia" w:cstheme="minorEastAsia"/>
                <w:i w:val="0"/>
                <w:iCs w:val="0"/>
                <w:kern w:val="2"/>
                <w:sz w:val="28"/>
                <w:szCs w:val="28"/>
                <w:highlight w:val="none"/>
                <w:lang w:bidi="ar"/>
              </w:rPr>
            </w:pPr>
            <w:r>
              <w:rPr>
                <w:rFonts w:hint="eastAsia" w:asciiTheme="minorEastAsia" w:hAnsiTheme="minorEastAsia" w:eastAsiaTheme="minorEastAsia" w:cstheme="minorEastAsia"/>
                <w:i w:val="0"/>
                <w:iCs w:val="0"/>
                <w:sz w:val="28"/>
                <w:szCs w:val="28"/>
                <w:highlight w:val="none"/>
              </w:rPr>
              <w:t>提</w:t>
            </w:r>
            <w:r>
              <w:rPr>
                <w:rFonts w:hint="eastAsia" w:asciiTheme="minorEastAsia" w:hAnsiTheme="minorEastAsia" w:eastAsiaTheme="minorEastAsia" w:cstheme="minorEastAsia"/>
                <w:i w:val="0"/>
                <w:iCs w:val="0"/>
                <w:kern w:val="2"/>
                <w:sz w:val="28"/>
                <w:szCs w:val="28"/>
                <w:highlight w:val="none"/>
                <w:lang w:bidi="ar"/>
              </w:rPr>
              <w:t>供：业绩合同关键页（</w:t>
            </w:r>
            <w:r>
              <w:rPr>
                <w:rFonts w:hint="eastAsia" w:asciiTheme="minorEastAsia" w:hAnsiTheme="minorEastAsia" w:eastAsiaTheme="minorEastAsia" w:cstheme="minorEastAsia"/>
                <w:i w:val="0"/>
                <w:iCs w:val="0"/>
                <w:kern w:val="2"/>
                <w:sz w:val="28"/>
                <w:szCs w:val="28"/>
                <w:highlight w:val="none"/>
                <w:lang w:val="en-US" w:eastAsia="zh-CN" w:bidi="ar"/>
              </w:rPr>
              <w:t>包括但不仅限于：</w:t>
            </w:r>
            <w:r>
              <w:rPr>
                <w:rFonts w:hint="eastAsia" w:asciiTheme="minorEastAsia" w:hAnsiTheme="minorEastAsia" w:eastAsiaTheme="minorEastAsia" w:cstheme="minorEastAsia"/>
                <w:i w:val="0"/>
                <w:iCs w:val="0"/>
                <w:kern w:val="2"/>
                <w:sz w:val="28"/>
                <w:szCs w:val="28"/>
                <w:highlight w:val="none"/>
                <w:lang w:bidi="ar"/>
              </w:rPr>
              <w:t>货物内容信息页、合同金额页、</w:t>
            </w:r>
            <w:r>
              <w:rPr>
                <w:rFonts w:hint="eastAsia" w:asciiTheme="minorEastAsia" w:hAnsiTheme="minorEastAsia" w:eastAsiaTheme="minorEastAsia" w:cstheme="minorEastAsia"/>
                <w:i w:val="0"/>
                <w:iCs w:val="0"/>
                <w:kern w:val="2"/>
                <w:sz w:val="28"/>
                <w:szCs w:val="28"/>
                <w:highlight w:val="none"/>
                <w:lang w:val="en-US" w:eastAsia="zh-CN" w:bidi="ar"/>
              </w:rPr>
              <w:t>双方</w:t>
            </w:r>
            <w:r>
              <w:rPr>
                <w:rFonts w:hint="eastAsia" w:asciiTheme="minorEastAsia" w:hAnsiTheme="minorEastAsia" w:eastAsiaTheme="minorEastAsia" w:cstheme="minorEastAsia"/>
                <w:i w:val="0"/>
                <w:iCs w:val="0"/>
                <w:kern w:val="2"/>
                <w:sz w:val="28"/>
                <w:szCs w:val="28"/>
                <w:highlight w:val="none"/>
                <w:lang w:bidi="ar"/>
              </w:rPr>
              <w:t>盖章页）</w:t>
            </w:r>
            <w:r>
              <w:rPr>
                <w:rFonts w:hint="eastAsia" w:asciiTheme="minorEastAsia" w:hAnsiTheme="minorEastAsia" w:eastAsiaTheme="minorEastAsia" w:cstheme="minorEastAsia"/>
                <w:i w:val="0"/>
                <w:iCs w:val="0"/>
                <w:kern w:val="2"/>
                <w:sz w:val="28"/>
                <w:szCs w:val="28"/>
                <w:highlight w:val="none"/>
                <w:lang w:val="en-US" w:eastAsia="zh-CN" w:bidi="ar"/>
              </w:rPr>
              <w:t>扫描件</w:t>
            </w:r>
            <w:r>
              <w:rPr>
                <w:rFonts w:hint="eastAsia" w:asciiTheme="minorEastAsia" w:hAnsiTheme="minorEastAsia" w:eastAsiaTheme="minorEastAsia" w:cstheme="minorEastAsia"/>
                <w:i w:val="0"/>
                <w:iCs w:val="0"/>
                <w:kern w:val="2"/>
                <w:sz w:val="28"/>
                <w:szCs w:val="28"/>
                <w:highlight w:val="none"/>
                <w:lang w:bidi="ar"/>
              </w:rPr>
              <w:t>加盖公章，时间以合同签订日期为准。不符合上述要求或未按要求提供有效证明文件的业绩在评审时将不予承认。投标人提供虚假合同的，按虚假投标处理。</w:t>
            </w:r>
          </w:p>
        </w:tc>
        <w:tc>
          <w:tcPr>
            <w:tcW w:w="520" w:type="pct"/>
            <w:vAlign w:val="center"/>
          </w:tcPr>
          <w:p w14:paraId="3234211F">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10</w:t>
            </w:r>
          </w:p>
        </w:tc>
      </w:tr>
      <w:tr w14:paraId="5D71B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trPr>
        <w:tc>
          <w:tcPr>
            <w:tcW w:w="732" w:type="pct"/>
            <w:vAlign w:val="center"/>
          </w:tcPr>
          <w:p w14:paraId="17368BB1">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项目负责人</w:t>
            </w:r>
          </w:p>
        </w:tc>
        <w:tc>
          <w:tcPr>
            <w:tcW w:w="3746" w:type="pct"/>
            <w:vAlign w:val="center"/>
          </w:tcPr>
          <w:p w14:paraId="7D620E68">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根据投标人项目负责人具有相关工作经验得2分。</w:t>
            </w:r>
          </w:p>
          <w:p w14:paraId="0F083938">
            <w:pPr>
              <w:spacing w:line="400" w:lineRule="exact"/>
              <w:jc w:val="left"/>
              <w:rPr>
                <w:rFonts w:hint="eastAsia" w:asciiTheme="minorEastAsia" w:hAnsiTheme="minorEastAsia" w:eastAsiaTheme="minorEastAsia" w:cstheme="minorEastAsia"/>
                <w:i w:val="0"/>
                <w:iCs w:val="0"/>
                <w:sz w:val="28"/>
                <w:szCs w:val="28"/>
                <w:highlight w:val="none"/>
                <w:lang w:eastAsia="zh-CN"/>
              </w:rPr>
            </w:pPr>
            <w:r>
              <w:rPr>
                <w:rFonts w:hint="eastAsia" w:asciiTheme="minorEastAsia" w:hAnsiTheme="minorEastAsia" w:eastAsiaTheme="minorEastAsia" w:cstheme="minorEastAsia"/>
                <w:i w:val="0"/>
                <w:iCs w:val="0"/>
                <w:sz w:val="28"/>
                <w:szCs w:val="28"/>
                <w:highlight w:val="none"/>
              </w:rPr>
              <w:t>同时提供</w:t>
            </w: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rPr>
              <w:t>简历表</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身份证</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健康证（有效期内）</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工资发放证明（非本单位人员不予认可）的得</w:t>
            </w:r>
            <w:r>
              <w:rPr>
                <w:rFonts w:hint="eastAsia" w:asciiTheme="minorEastAsia" w:hAnsiTheme="minorEastAsia" w:eastAsiaTheme="minorEastAsia" w:cstheme="minorEastAsia"/>
                <w:i w:val="0"/>
                <w:iCs w:val="0"/>
                <w:sz w:val="28"/>
                <w:szCs w:val="28"/>
                <w:highlight w:val="none"/>
                <w:lang w:val="en-US" w:eastAsia="zh-CN"/>
              </w:rPr>
              <w:t>2</w:t>
            </w:r>
            <w:r>
              <w:rPr>
                <w:rFonts w:hint="eastAsia" w:asciiTheme="minorEastAsia" w:hAnsiTheme="minorEastAsia" w:eastAsiaTheme="minorEastAsia" w:cstheme="minorEastAsia"/>
                <w:i w:val="0"/>
                <w:iCs w:val="0"/>
                <w:sz w:val="28"/>
                <w:szCs w:val="28"/>
                <w:highlight w:val="none"/>
              </w:rPr>
              <w:t>分，每少1项扣</w:t>
            </w:r>
            <w:r>
              <w:rPr>
                <w:rFonts w:hint="eastAsia" w:asciiTheme="minorEastAsia" w:hAnsiTheme="minorEastAsia" w:eastAsiaTheme="minorEastAsia" w:cstheme="minorEastAsia"/>
                <w:i w:val="0"/>
                <w:iCs w:val="0"/>
                <w:sz w:val="28"/>
                <w:szCs w:val="28"/>
                <w:highlight w:val="none"/>
                <w:lang w:val="en-US" w:eastAsia="zh-CN"/>
              </w:rPr>
              <w:t>0.5</w:t>
            </w:r>
            <w:r>
              <w:rPr>
                <w:rFonts w:hint="eastAsia" w:asciiTheme="minorEastAsia" w:hAnsiTheme="minorEastAsia" w:eastAsiaTheme="minorEastAsia" w:cstheme="minorEastAsia"/>
                <w:i w:val="0"/>
                <w:iCs w:val="0"/>
                <w:sz w:val="28"/>
                <w:szCs w:val="28"/>
                <w:highlight w:val="none"/>
              </w:rPr>
              <w:t>分，证明材料未提供的不得分</w:t>
            </w:r>
            <w:r>
              <w:rPr>
                <w:rFonts w:hint="eastAsia" w:asciiTheme="minorEastAsia" w:hAnsiTheme="minorEastAsia" w:eastAsiaTheme="minorEastAsia" w:cstheme="minorEastAsia"/>
                <w:i w:val="0"/>
                <w:iCs w:val="0"/>
                <w:sz w:val="28"/>
                <w:szCs w:val="28"/>
                <w:highlight w:val="none"/>
                <w:lang w:eastAsia="zh-CN"/>
              </w:rPr>
              <w:t>。</w:t>
            </w:r>
          </w:p>
        </w:tc>
        <w:tc>
          <w:tcPr>
            <w:tcW w:w="520" w:type="pct"/>
            <w:vAlign w:val="center"/>
          </w:tcPr>
          <w:p w14:paraId="490524CA">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2</w:t>
            </w:r>
          </w:p>
        </w:tc>
      </w:tr>
      <w:tr w14:paraId="3CD3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trPr>
        <w:tc>
          <w:tcPr>
            <w:tcW w:w="732" w:type="pct"/>
            <w:vAlign w:val="center"/>
          </w:tcPr>
          <w:p w14:paraId="1BC12BEE">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其他拟配备人员</w:t>
            </w:r>
          </w:p>
        </w:tc>
        <w:tc>
          <w:tcPr>
            <w:tcW w:w="3746" w:type="pct"/>
            <w:vAlign w:val="center"/>
          </w:tcPr>
          <w:p w14:paraId="425DA2DE">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根据投标人其他拟配备人员（须明确24小时联络人员1人、固定的送货专员2人），每提供1人得1分，满分</w:t>
            </w:r>
            <w:r>
              <w:rPr>
                <w:rFonts w:hint="eastAsia" w:asciiTheme="minorEastAsia" w:hAnsiTheme="minorEastAsia" w:eastAsiaTheme="minorEastAsia" w:cstheme="minorEastAsia"/>
                <w:i w:val="0"/>
                <w:iCs w:val="0"/>
                <w:sz w:val="28"/>
                <w:szCs w:val="28"/>
                <w:highlight w:val="none"/>
                <w:lang w:val="en-US" w:eastAsia="zh-CN"/>
              </w:rPr>
              <w:t>3</w:t>
            </w:r>
            <w:r>
              <w:rPr>
                <w:rFonts w:hint="eastAsia" w:asciiTheme="minorEastAsia" w:hAnsiTheme="minorEastAsia" w:eastAsiaTheme="minorEastAsia" w:cstheme="minorEastAsia"/>
                <w:i w:val="0"/>
                <w:iCs w:val="0"/>
                <w:sz w:val="28"/>
                <w:szCs w:val="28"/>
                <w:highlight w:val="none"/>
              </w:rPr>
              <w:t>分。</w:t>
            </w:r>
          </w:p>
          <w:p w14:paraId="3447CB48">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同时提供</w:t>
            </w:r>
            <w:r>
              <w:rPr>
                <w:rFonts w:hint="eastAsia" w:asciiTheme="minorEastAsia" w:hAnsiTheme="minorEastAsia" w:eastAsiaTheme="minorEastAsia" w:cstheme="minorEastAsia"/>
                <w:i w:val="0"/>
                <w:iCs w:val="0"/>
                <w:sz w:val="28"/>
                <w:szCs w:val="28"/>
                <w:highlight w:val="none"/>
                <w:lang w:eastAsia="zh-CN"/>
              </w:rPr>
              <w:t>：</w:t>
            </w:r>
            <w:r>
              <w:rPr>
                <w:rFonts w:hint="eastAsia" w:asciiTheme="minorEastAsia" w:hAnsiTheme="minorEastAsia" w:eastAsiaTheme="minorEastAsia" w:cstheme="minorEastAsia"/>
                <w:i w:val="0"/>
                <w:iCs w:val="0"/>
                <w:sz w:val="28"/>
                <w:szCs w:val="28"/>
                <w:highlight w:val="none"/>
              </w:rPr>
              <w:t>简历表</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身份证</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健康证（有效期内）</w:t>
            </w:r>
            <w:r>
              <w:rPr>
                <w:rFonts w:hint="eastAsia" w:asciiTheme="minorEastAsia" w:hAnsiTheme="minorEastAsia" w:eastAsiaTheme="minorEastAsia" w:cstheme="minorEastAsia"/>
                <w:i w:val="0"/>
                <w:iCs w:val="0"/>
                <w:sz w:val="28"/>
                <w:szCs w:val="28"/>
                <w:highlight w:val="none"/>
                <w:lang w:val="en-US" w:eastAsia="zh-CN"/>
              </w:rPr>
              <w:t>和</w:t>
            </w:r>
            <w:r>
              <w:rPr>
                <w:rFonts w:hint="eastAsia" w:asciiTheme="minorEastAsia" w:hAnsiTheme="minorEastAsia" w:eastAsiaTheme="minorEastAsia" w:cstheme="minorEastAsia"/>
                <w:i w:val="0"/>
                <w:iCs w:val="0"/>
                <w:sz w:val="28"/>
                <w:szCs w:val="28"/>
                <w:highlight w:val="none"/>
              </w:rPr>
              <w:t>工资发放证明（非本单位人员不予认可）的得</w:t>
            </w:r>
            <w:r>
              <w:rPr>
                <w:rFonts w:hint="eastAsia" w:asciiTheme="minorEastAsia" w:hAnsiTheme="minorEastAsia" w:eastAsiaTheme="minorEastAsia" w:cstheme="minorEastAsia"/>
                <w:i w:val="0"/>
                <w:iCs w:val="0"/>
                <w:sz w:val="28"/>
                <w:szCs w:val="28"/>
                <w:highlight w:val="none"/>
                <w:lang w:val="en-US" w:eastAsia="zh-CN"/>
              </w:rPr>
              <w:t>2</w:t>
            </w:r>
            <w:r>
              <w:rPr>
                <w:rFonts w:hint="eastAsia" w:asciiTheme="minorEastAsia" w:hAnsiTheme="minorEastAsia" w:eastAsiaTheme="minorEastAsia" w:cstheme="minorEastAsia"/>
                <w:i w:val="0"/>
                <w:iCs w:val="0"/>
                <w:sz w:val="28"/>
                <w:szCs w:val="28"/>
                <w:highlight w:val="none"/>
              </w:rPr>
              <w:t>分，每少1项扣</w:t>
            </w:r>
            <w:r>
              <w:rPr>
                <w:rFonts w:hint="eastAsia" w:asciiTheme="minorEastAsia" w:hAnsiTheme="minorEastAsia" w:eastAsiaTheme="minorEastAsia" w:cstheme="minorEastAsia"/>
                <w:i w:val="0"/>
                <w:iCs w:val="0"/>
                <w:sz w:val="28"/>
                <w:szCs w:val="28"/>
                <w:highlight w:val="none"/>
                <w:lang w:val="en-US" w:eastAsia="zh-CN"/>
              </w:rPr>
              <w:t>0.5</w:t>
            </w:r>
            <w:r>
              <w:rPr>
                <w:rFonts w:hint="eastAsia" w:asciiTheme="minorEastAsia" w:hAnsiTheme="minorEastAsia" w:eastAsiaTheme="minorEastAsia" w:cstheme="minorEastAsia"/>
                <w:i w:val="0"/>
                <w:iCs w:val="0"/>
                <w:sz w:val="28"/>
                <w:szCs w:val="28"/>
                <w:highlight w:val="none"/>
              </w:rPr>
              <w:t>分，证明材料未提供的不得分</w:t>
            </w:r>
            <w:r>
              <w:rPr>
                <w:rFonts w:hint="eastAsia" w:asciiTheme="minorEastAsia" w:hAnsiTheme="minorEastAsia" w:eastAsiaTheme="minorEastAsia" w:cstheme="minorEastAsia"/>
                <w:i w:val="0"/>
                <w:iCs w:val="0"/>
                <w:sz w:val="28"/>
                <w:szCs w:val="28"/>
                <w:highlight w:val="none"/>
                <w:lang w:eastAsia="zh-CN"/>
              </w:rPr>
              <w:t>。</w:t>
            </w:r>
          </w:p>
        </w:tc>
        <w:tc>
          <w:tcPr>
            <w:tcW w:w="520" w:type="pct"/>
            <w:vAlign w:val="center"/>
          </w:tcPr>
          <w:p w14:paraId="617150BA">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3</w:t>
            </w:r>
          </w:p>
        </w:tc>
      </w:tr>
      <w:tr w14:paraId="34D3A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trPr>
        <w:tc>
          <w:tcPr>
            <w:tcW w:w="732" w:type="pct"/>
            <w:vAlign w:val="center"/>
          </w:tcPr>
          <w:p w14:paraId="421CC25E">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color w:val="auto"/>
                <w:highlight w:val="none"/>
                <w:lang w:eastAsia="zh-CN"/>
              </w:rPr>
              <w:t>配送能力</w:t>
            </w:r>
          </w:p>
        </w:tc>
        <w:tc>
          <w:tcPr>
            <w:tcW w:w="3746" w:type="pct"/>
            <w:vAlign w:val="center"/>
          </w:tcPr>
          <w:p w14:paraId="5F507B3A">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根据投标人拟投入的常温箱式运输车数量评比：</w:t>
            </w:r>
          </w:p>
          <w:p w14:paraId="0ECB286F">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常温箱式运输车不少于1辆，得基础分3分，每增加1辆，加2分，最多加4分。</w:t>
            </w:r>
          </w:p>
          <w:p w14:paraId="6955CAE8">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【1.自有车辆须提供：有效的《机动车行驶证》、车辆正面图片及保险单，未提供或不完整的不得分。</w:t>
            </w:r>
          </w:p>
          <w:p w14:paraId="3891D7A1">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2.租赁车辆须提供：有效的车辆租赁协议、《机动车行驶证》、车辆正面图片及保险单，未提供或不完整的不得分。</w:t>
            </w:r>
          </w:p>
          <w:p w14:paraId="09A46742">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《机动车行驶证》的关键信息应与车辆正面图片、保险单相对应】</w:t>
            </w:r>
          </w:p>
        </w:tc>
        <w:tc>
          <w:tcPr>
            <w:tcW w:w="520" w:type="pct"/>
            <w:vAlign w:val="center"/>
          </w:tcPr>
          <w:p w14:paraId="498CECB9">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7</w:t>
            </w:r>
          </w:p>
        </w:tc>
      </w:tr>
      <w:tr w14:paraId="142D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trPr>
        <w:tc>
          <w:tcPr>
            <w:tcW w:w="732" w:type="pct"/>
            <w:vAlign w:val="center"/>
          </w:tcPr>
          <w:p w14:paraId="6BF98053">
            <w:pPr>
              <w:pStyle w:val="5"/>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仓储能力</w:t>
            </w:r>
          </w:p>
        </w:tc>
        <w:tc>
          <w:tcPr>
            <w:tcW w:w="3746" w:type="pct"/>
            <w:vAlign w:val="center"/>
          </w:tcPr>
          <w:p w14:paraId="68C8A5B4">
            <w:pPr>
              <w:spacing w:line="400" w:lineRule="exact"/>
              <w:jc w:val="left"/>
              <w:rPr>
                <w:rFonts w:hint="eastAsia" w:asciiTheme="minorEastAsia" w:hAnsiTheme="minorEastAsia" w:eastAsiaTheme="minorEastAsia" w:cstheme="minorEastAsia"/>
                <w:i w:val="0"/>
                <w:iCs w:val="0"/>
                <w:sz w:val="28"/>
                <w:szCs w:val="28"/>
                <w:highlight w:val="none"/>
                <w:lang w:val="en-US" w:eastAsia="zh-CN"/>
              </w:rPr>
            </w:pPr>
            <w:r>
              <w:rPr>
                <w:rFonts w:hint="eastAsia" w:asciiTheme="minorEastAsia" w:hAnsiTheme="minorEastAsia" w:eastAsiaTheme="minorEastAsia" w:cstheme="minorEastAsia"/>
                <w:i w:val="0"/>
                <w:iCs w:val="0"/>
                <w:sz w:val="28"/>
                <w:szCs w:val="28"/>
                <w:highlight w:val="none"/>
                <w:lang w:eastAsia="zh-CN"/>
              </w:rPr>
              <w:t>投标人</w:t>
            </w:r>
            <w:r>
              <w:rPr>
                <w:rFonts w:hint="eastAsia" w:asciiTheme="minorEastAsia" w:hAnsiTheme="minorEastAsia" w:eastAsiaTheme="minorEastAsia" w:cstheme="minorEastAsia"/>
                <w:i w:val="0"/>
                <w:iCs w:val="0"/>
                <w:sz w:val="28"/>
                <w:szCs w:val="28"/>
                <w:highlight w:val="none"/>
                <w:lang w:val="en-US" w:eastAsia="zh-CN"/>
              </w:rPr>
              <w:t>具有</w:t>
            </w:r>
            <w:r>
              <w:rPr>
                <w:rFonts w:hint="eastAsia" w:asciiTheme="minorEastAsia" w:hAnsiTheme="minorEastAsia" w:eastAsiaTheme="minorEastAsia" w:cstheme="minorEastAsia"/>
                <w:i w:val="0"/>
                <w:iCs w:val="0"/>
                <w:sz w:val="28"/>
                <w:szCs w:val="28"/>
                <w:highlight w:val="none"/>
              </w:rPr>
              <w:t>自有或租赁的仓库</w:t>
            </w:r>
            <w:r>
              <w:rPr>
                <w:rFonts w:hint="eastAsia" w:asciiTheme="minorEastAsia" w:hAnsiTheme="minorEastAsia" w:eastAsiaTheme="minorEastAsia" w:cstheme="minorEastAsia"/>
                <w:i w:val="0"/>
                <w:iCs w:val="0"/>
                <w:sz w:val="28"/>
                <w:szCs w:val="28"/>
                <w:highlight w:val="none"/>
                <w:lang w:val="en-US" w:eastAsia="zh-CN"/>
              </w:rPr>
              <w:t>得2分、</w:t>
            </w:r>
          </w:p>
          <w:p w14:paraId="27027B07">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【1、自有的须提供有效的仓库所有权证明材料、仓库图片；</w:t>
            </w:r>
          </w:p>
          <w:p w14:paraId="6D7F29F5">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2、租赁的须提供租赁合同、仓库所有权证明材料、仓库图片。</w:t>
            </w:r>
          </w:p>
          <w:p w14:paraId="07E5D0FE">
            <w:pPr>
              <w:spacing w:line="400" w:lineRule="exact"/>
              <w:jc w:val="left"/>
              <w:rPr>
                <w:rFonts w:hint="eastAsia" w:asciiTheme="minorEastAsia" w:hAnsiTheme="minorEastAsia" w:eastAsiaTheme="minorEastAsia" w:cstheme="minorEastAsia"/>
                <w:i w:val="0"/>
                <w:iCs w:val="0"/>
                <w:sz w:val="28"/>
                <w:szCs w:val="28"/>
                <w:highlight w:val="none"/>
              </w:rPr>
            </w:pPr>
            <w:r>
              <w:rPr>
                <w:rFonts w:hint="eastAsia" w:asciiTheme="minorEastAsia" w:hAnsiTheme="minorEastAsia" w:eastAsiaTheme="minorEastAsia" w:cstheme="minorEastAsia"/>
                <w:i w:val="0"/>
                <w:iCs w:val="0"/>
                <w:sz w:val="28"/>
                <w:szCs w:val="28"/>
                <w:highlight w:val="none"/>
              </w:rPr>
              <w:t>3、同一仓库的多份合同视为1份合同计算。】</w:t>
            </w:r>
          </w:p>
        </w:tc>
        <w:tc>
          <w:tcPr>
            <w:tcW w:w="520" w:type="pct"/>
            <w:vAlign w:val="center"/>
          </w:tcPr>
          <w:p w14:paraId="7C60B453">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2</w:t>
            </w:r>
          </w:p>
        </w:tc>
      </w:tr>
      <w:tr w14:paraId="6189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732" w:type="pct"/>
            <w:vAlign w:val="center"/>
          </w:tcPr>
          <w:p w14:paraId="5254018D">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配送服务方案</w:t>
            </w:r>
          </w:p>
        </w:tc>
        <w:tc>
          <w:tcPr>
            <w:tcW w:w="3746" w:type="pct"/>
            <w:vAlign w:val="center"/>
          </w:tcPr>
          <w:p w14:paraId="3F7C3064">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内容包括：</w:t>
            </w:r>
          </w:p>
          <w:p w14:paraId="426E6E43">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①配送服务组织结构及配送人员管理制度、</w:t>
            </w:r>
          </w:p>
          <w:p w14:paraId="2E2D9034">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②货源保障方案、</w:t>
            </w:r>
          </w:p>
          <w:p w14:paraId="1120591A">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③食材出入库管理制度、</w:t>
            </w:r>
          </w:p>
          <w:p w14:paraId="3CB4F355">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④食材溯源保障措施、</w:t>
            </w:r>
          </w:p>
          <w:p w14:paraId="51206B90">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⑤配送车辆管理制度、</w:t>
            </w:r>
          </w:p>
          <w:p w14:paraId="5BCAD7ED">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⑥不合格食品退换货及销毁制度。</w:t>
            </w:r>
          </w:p>
          <w:p w14:paraId="1430C5D5">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此项满分</w:t>
            </w:r>
            <w:r>
              <w:rPr>
                <w:rFonts w:hint="eastAsia" w:asciiTheme="minorEastAsia" w:hAnsiTheme="minorEastAsia" w:eastAsiaTheme="minorEastAsia" w:cstheme="minorEastAsia"/>
                <w:i w:val="0"/>
                <w:iCs w:val="0"/>
                <w:color w:val="auto"/>
                <w:sz w:val="28"/>
                <w:szCs w:val="28"/>
                <w:highlight w:val="none"/>
                <w:lang w:val="en-US" w:eastAsia="zh-CN"/>
              </w:rPr>
              <w:t>12</w:t>
            </w:r>
            <w:r>
              <w:rPr>
                <w:rFonts w:hint="eastAsia" w:asciiTheme="minorEastAsia" w:hAnsiTheme="minorEastAsia" w:eastAsiaTheme="minorEastAsia" w:cstheme="minorEastAsia"/>
                <w:i w:val="0"/>
                <w:iCs w:val="0"/>
                <w:color w:val="auto"/>
                <w:sz w:val="28"/>
                <w:szCs w:val="28"/>
                <w:highlight w:val="none"/>
              </w:rPr>
              <w:t>分，每有一项缺项或漏项扣</w:t>
            </w:r>
            <w:r>
              <w:rPr>
                <w:rFonts w:hint="eastAsia" w:asciiTheme="minorEastAsia" w:hAnsiTheme="minorEastAsia" w:eastAsiaTheme="minorEastAsia" w:cstheme="minorEastAsia"/>
                <w:i w:val="0"/>
                <w:iCs w:val="0"/>
                <w:color w:val="auto"/>
                <w:sz w:val="28"/>
                <w:szCs w:val="28"/>
                <w:highlight w:val="none"/>
                <w:lang w:val="en-US" w:eastAsia="zh-CN"/>
              </w:rPr>
              <w:t>2</w:t>
            </w:r>
            <w:r>
              <w:rPr>
                <w:rFonts w:hint="eastAsia" w:asciiTheme="minorEastAsia" w:hAnsiTheme="minorEastAsia" w:eastAsiaTheme="minorEastAsia" w:cstheme="minorEastAsia"/>
                <w:i w:val="0"/>
                <w:iCs w:val="0"/>
                <w:color w:val="auto"/>
                <w:sz w:val="28"/>
                <w:szCs w:val="28"/>
                <w:highlight w:val="none"/>
              </w:rPr>
              <w:t>分，每有一处缺陷扣</w:t>
            </w:r>
            <w:r>
              <w:rPr>
                <w:rFonts w:hint="eastAsia" w:asciiTheme="minorEastAsia" w:hAnsiTheme="minorEastAsia" w:eastAsiaTheme="minorEastAsia" w:cstheme="minorEastAsia"/>
                <w:i w:val="0"/>
                <w:iCs w:val="0"/>
                <w:color w:val="auto"/>
                <w:sz w:val="28"/>
                <w:szCs w:val="28"/>
                <w:highlight w:val="none"/>
                <w:lang w:val="en-US" w:eastAsia="zh-CN"/>
              </w:rPr>
              <w:t>0.5</w:t>
            </w:r>
            <w:r>
              <w:rPr>
                <w:rFonts w:hint="eastAsia" w:asciiTheme="minorEastAsia" w:hAnsiTheme="minorEastAsia" w:eastAsiaTheme="minorEastAsia" w:cstheme="minorEastAsia"/>
                <w:i w:val="0"/>
                <w:iCs w:val="0"/>
                <w:color w:val="auto"/>
                <w:sz w:val="28"/>
                <w:szCs w:val="28"/>
                <w:highlight w:val="none"/>
              </w:rPr>
              <w:t>分，扣完为止。</w:t>
            </w:r>
          </w:p>
          <w:p w14:paraId="73F4D281">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000000"/>
                <w:sz w:val="28"/>
                <w:szCs w:val="28"/>
                <w:highlight w:val="none"/>
                <w:lang w:eastAsia="zh-CN"/>
              </w:rPr>
              <w:t>缺陷是指：（</w:t>
            </w:r>
            <w:r>
              <w:rPr>
                <w:rFonts w:hint="eastAsia" w:asciiTheme="minorEastAsia" w:hAnsiTheme="minorEastAsia" w:eastAsiaTheme="minorEastAsia" w:cstheme="minorEastAsia"/>
                <w:i w:val="0"/>
                <w:iCs w:val="0"/>
                <w:color w:val="000000"/>
                <w:sz w:val="28"/>
                <w:szCs w:val="28"/>
                <w:highlight w:val="none"/>
                <w:lang w:val="en-US" w:eastAsia="zh-CN"/>
              </w:rPr>
              <w:t>1</w:t>
            </w:r>
            <w:r>
              <w:rPr>
                <w:rFonts w:hint="eastAsia" w:asciiTheme="minorEastAsia" w:hAnsiTheme="minorEastAsia" w:eastAsiaTheme="minorEastAsia" w:cstheme="minorEastAsia"/>
                <w:i w:val="0"/>
                <w:iCs w:val="0"/>
                <w:color w:val="000000"/>
                <w:sz w:val="28"/>
                <w:szCs w:val="28"/>
                <w:highlight w:val="none"/>
                <w:lang w:eastAsia="zh-CN"/>
              </w:rPr>
              <w:t>）方案内容不全（存在未提供上述明确的内容）、（</w:t>
            </w:r>
            <w:r>
              <w:rPr>
                <w:rFonts w:hint="eastAsia" w:asciiTheme="minorEastAsia" w:hAnsiTheme="minorEastAsia" w:eastAsiaTheme="minorEastAsia" w:cstheme="minorEastAsia"/>
                <w:i w:val="0"/>
                <w:iCs w:val="0"/>
                <w:color w:val="000000"/>
                <w:sz w:val="28"/>
                <w:szCs w:val="28"/>
                <w:highlight w:val="none"/>
                <w:lang w:val="en-US" w:eastAsia="zh-CN"/>
              </w:rPr>
              <w:t>2</w:t>
            </w:r>
            <w:r>
              <w:rPr>
                <w:rFonts w:hint="eastAsia" w:asciiTheme="minorEastAsia" w:hAnsiTheme="minorEastAsia" w:eastAsiaTheme="minorEastAsia" w:cstheme="minorEastAsia"/>
                <w:i w:val="0"/>
                <w:iCs w:val="0"/>
                <w:color w:val="000000"/>
                <w:sz w:val="28"/>
                <w:szCs w:val="28"/>
                <w:highlight w:val="none"/>
                <w:lang w:eastAsia="zh-CN"/>
              </w:rPr>
              <w:t>）方案内所填项目名称错误、项目实施地点错误、方案适用的行业规范或标准有误、（</w:t>
            </w:r>
            <w:r>
              <w:rPr>
                <w:rFonts w:hint="eastAsia" w:asciiTheme="minorEastAsia" w:hAnsiTheme="minorEastAsia" w:eastAsiaTheme="minorEastAsia" w:cstheme="minorEastAsia"/>
                <w:i w:val="0"/>
                <w:iCs w:val="0"/>
                <w:color w:val="000000"/>
                <w:sz w:val="28"/>
                <w:szCs w:val="28"/>
                <w:highlight w:val="none"/>
                <w:lang w:val="en-US" w:eastAsia="zh-CN"/>
              </w:rPr>
              <w:t>3</w:t>
            </w:r>
            <w:r>
              <w:rPr>
                <w:rFonts w:hint="eastAsia" w:asciiTheme="minorEastAsia" w:hAnsiTheme="minorEastAsia" w:eastAsiaTheme="minorEastAsia" w:cstheme="minorEastAsia"/>
                <w:i w:val="0"/>
                <w:iCs w:val="0"/>
                <w:color w:val="000000"/>
                <w:sz w:val="28"/>
                <w:szCs w:val="28"/>
                <w:highlight w:val="none"/>
                <w:lang w:eastAsia="zh-CN"/>
              </w:rPr>
              <w:t>）方案内容针对同一事项前后表述不一致、（</w:t>
            </w:r>
            <w:r>
              <w:rPr>
                <w:rFonts w:hint="eastAsia" w:asciiTheme="minorEastAsia" w:hAnsiTheme="minorEastAsia" w:eastAsiaTheme="minorEastAsia" w:cstheme="minorEastAsia"/>
                <w:i w:val="0"/>
                <w:iCs w:val="0"/>
                <w:color w:val="000000"/>
                <w:sz w:val="28"/>
                <w:szCs w:val="28"/>
                <w:highlight w:val="none"/>
                <w:lang w:val="en-US" w:eastAsia="zh-CN"/>
              </w:rPr>
              <w:t>4</w:t>
            </w:r>
            <w:r>
              <w:rPr>
                <w:rFonts w:hint="eastAsia" w:asciiTheme="minorEastAsia" w:hAnsiTheme="minorEastAsia" w:eastAsiaTheme="minorEastAsia" w:cstheme="minorEastAsia"/>
                <w:i w:val="0"/>
                <w:iCs w:val="0"/>
                <w:color w:val="000000"/>
                <w:sz w:val="28"/>
                <w:szCs w:val="28"/>
                <w:highlight w:val="none"/>
                <w:lang w:eastAsia="zh-CN"/>
              </w:rPr>
              <w:t>）方案响应中含有不符合本项目明确的采购需求内容（不含实质性要求）。</w:t>
            </w:r>
          </w:p>
        </w:tc>
        <w:tc>
          <w:tcPr>
            <w:tcW w:w="520" w:type="pct"/>
            <w:vAlign w:val="center"/>
          </w:tcPr>
          <w:p w14:paraId="2F7B36C6">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12</w:t>
            </w:r>
          </w:p>
        </w:tc>
      </w:tr>
      <w:tr w14:paraId="6642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732" w:type="pct"/>
            <w:vAlign w:val="center"/>
          </w:tcPr>
          <w:p w14:paraId="7EAC1F58">
            <w:pPr>
              <w:pStyle w:val="5"/>
              <w:spacing w:line="400" w:lineRule="exac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color w:val="auto"/>
                <w:highlight w:val="none"/>
                <w:lang w:eastAsia="zh-CN"/>
              </w:rPr>
              <w:t>食材安全及管理方案</w:t>
            </w:r>
          </w:p>
        </w:tc>
        <w:tc>
          <w:tcPr>
            <w:tcW w:w="3746" w:type="pct"/>
            <w:vAlign w:val="center"/>
          </w:tcPr>
          <w:p w14:paraId="2718D4F0">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包含：</w:t>
            </w:r>
          </w:p>
          <w:p w14:paraId="38474F37">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①食材采购管理制度、</w:t>
            </w:r>
          </w:p>
          <w:p w14:paraId="486E318B">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②食材贮存管理制度、</w:t>
            </w:r>
          </w:p>
          <w:p w14:paraId="4F8B7DEF">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③食材安全（质量）查验制度、</w:t>
            </w:r>
          </w:p>
          <w:p w14:paraId="5A5F70EA">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④食材留样措施、</w:t>
            </w:r>
          </w:p>
          <w:p w14:paraId="09F783FC">
            <w:pPr>
              <w:pStyle w:val="5"/>
              <w:spacing w:line="400" w:lineRule="exact"/>
              <w:jc w:val="left"/>
              <w:rPr>
                <w:rFonts w:hint="eastAsia" w:asciiTheme="minorEastAsia" w:hAnsiTheme="minorEastAsia" w:eastAsiaTheme="minorEastAsia" w:cstheme="minorEastAsia"/>
                <w:i w:val="0"/>
                <w:iCs w:val="0"/>
                <w:color w:val="auto"/>
                <w:sz w:val="28"/>
                <w:szCs w:val="28"/>
                <w:highlight w:val="none"/>
                <w:lang w:eastAsia="zh-CN"/>
              </w:rPr>
            </w:pPr>
            <w:r>
              <w:rPr>
                <w:rFonts w:hint="eastAsia" w:asciiTheme="minorEastAsia" w:hAnsiTheme="minorEastAsia" w:eastAsiaTheme="minorEastAsia" w:cstheme="minorEastAsia"/>
                <w:i w:val="0"/>
                <w:iCs w:val="0"/>
                <w:color w:val="auto"/>
                <w:sz w:val="28"/>
                <w:szCs w:val="28"/>
                <w:highlight w:val="none"/>
              </w:rPr>
              <w:t>⑤食材安全配送制度</w:t>
            </w:r>
            <w:r>
              <w:rPr>
                <w:rFonts w:hint="eastAsia" w:asciiTheme="minorEastAsia" w:hAnsiTheme="minorEastAsia" w:eastAsiaTheme="minorEastAsia" w:cstheme="minorEastAsia"/>
                <w:i w:val="0"/>
                <w:iCs w:val="0"/>
                <w:color w:val="auto"/>
                <w:sz w:val="28"/>
                <w:szCs w:val="28"/>
                <w:highlight w:val="none"/>
                <w:lang w:eastAsia="zh-CN"/>
              </w:rPr>
              <w:t>。</w:t>
            </w:r>
          </w:p>
          <w:p w14:paraId="519F50D4">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此项满分</w:t>
            </w:r>
            <w:r>
              <w:rPr>
                <w:rFonts w:hint="eastAsia" w:asciiTheme="minorEastAsia" w:hAnsiTheme="minorEastAsia" w:eastAsiaTheme="minorEastAsia" w:cstheme="minorEastAsia"/>
                <w:i w:val="0"/>
                <w:iCs w:val="0"/>
                <w:color w:val="auto"/>
                <w:sz w:val="28"/>
                <w:szCs w:val="28"/>
                <w:highlight w:val="none"/>
                <w:lang w:val="en-US" w:eastAsia="zh-CN"/>
              </w:rPr>
              <w:t>10</w:t>
            </w:r>
            <w:r>
              <w:rPr>
                <w:rFonts w:hint="eastAsia" w:asciiTheme="minorEastAsia" w:hAnsiTheme="minorEastAsia" w:eastAsiaTheme="minorEastAsia" w:cstheme="minorEastAsia"/>
                <w:i w:val="0"/>
                <w:iCs w:val="0"/>
                <w:color w:val="auto"/>
                <w:sz w:val="28"/>
                <w:szCs w:val="28"/>
                <w:highlight w:val="none"/>
              </w:rPr>
              <w:t>分，每有一项缺项或漏项扣</w:t>
            </w:r>
            <w:r>
              <w:rPr>
                <w:rFonts w:hint="eastAsia" w:asciiTheme="minorEastAsia" w:hAnsiTheme="minorEastAsia" w:eastAsiaTheme="minorEastAsia" w:cstheme="minorEastAsia"/>
                <w:i w:val="0"/>
                <w:iCs w:val="0"/>
                <w:color w:val="auto"/>
                <w:sz w:val="28"/>
                <w:szCs w:val="28"/>
                <w:highlight w:val="none"/>
                <w:lang w:val="en-US" w:eastAsia="zh-CN"/>
              </w:rPr>
              <w:t>2</w:t>
            </w:r>
            <w:r>
              <w:rPr>
                <w:rFonts w:hint="eastAsia" w:asciiTheme="minorEastAsia" w:hAnsiTheme="minorEastAsia" w:eastAsiaTheme="minorEastAsia" w:cstheme="minorEastAsia"/>
                <w:i w:val="0"/>
                <w:iCs w:val="0"/>
                <w:color w:val="auto"/>
                <w:sz w:val="28"/>
                <w:szCs w:val="28"/>
                <w:highlight w:val="none"/>
              </w:rPr>
              <w:t>分，每有一处缺陷扣</w:t>
            </w:r>
            <w:r>
              <w:rPr>
                <w:rFonts w:hint="eastAsia" w:asciiTheme="minorEastAsia" w:hAnsiTheme="minorEastAsia" w:eastAsiaTheme="minorEastAsia" w:cstheme="minorEastAsia"/>
                <w:i w:val="0"/>
                <w:iCs w:val="0"/>
                <w:color w:val="auto"/>
                <w:sz w:val="28"/>
                <w:szCs w:val="28"/>
                <w:highlight w:val="none"/>
                <w:lang w:val="en-US" w:eastAsia="zh-CN"/>
              </w:rPr>
              <w:t>0.5</w:t>
            </w:r>
            <w:r>
              <w:rPr>
                <w:rFonts w:hint="eastAsia" w:asciiTheme="minorEastAsia" w:hAnsiTheme="minorEastAsia" w:eastAsiaTheme="minorEastAsia" w:cstheme="minorEastAsia"/>
                <w:i w:val="0"/>
                <w:iCs w:val="0"/>
                <w:color w:val="auto"/>
                <w:sz w:val="28"/>
                <w:szCs w:val="28"/>
                <w:highlight w:val="none"/>
              </w:rPr>
              <w:t xml:space="preserve"> 分，扣完为止。</w:t>
            </w:r>
          </w:p>
          <w:p w14:paraId="3C80D61A">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000000"/>
                <w:sz w:val="28"/>
                <w:szCs w:val="28"/>
                <w:highlight w:val="none"/>
                <w:lang w:eastAsia="zh-CN"/>
              </w:rPr>
              <w:t>缺陷是指：（</w:t>
            </w:r>
            <w:r>
              <w:rPr>
                <w:rFonts w:hint="eastAsia" w:asciiTheme="minorEastAsia" w:hAnsiTheme="minorEastAsia" w:eastAsiaTheme="minorEastAsia" w:cstheme="minorEastAsia"/>
                <w:i w:val="0"/>
                <w:iCs w:val="0"/>
                <w:color w:val="000000"/>
                <w:sz w:val="28"/>
                <w:szCs w:val="28"/>
                <w:highlight w:val="none"/>
                <w:lang w:val="en-US" w:eastAsia="zh-CN"/>
              </w:rPr>
              <w:t>1</w:t>
            </w:r>
            <w:r>
              <w:rPr>
                <w:rFonts w:hint="eastAsia" w:asciiTheme="minorEastAsia" w:hAnsiTheme="minorEastAsia" w:eastAsiaTheme="minorEastAsia" w:cstheme="minorEastAsia"/>
                <w:i w:val="0"/>
                <w:iCs w:val="0"/>
                <w:color w:val="000000"/>
                <w:sz w:val="28"/>
                <w:szCs w:val="28"/>
                <w:highlight w:val="none"/>
                <w:lang w:eastAsia="zh-CN"/>
              </w:rPr>
              <w:t>）方案内容不全（存在未提供上述明确的内容）、（</w:t>
            </w:r>
            <w:r>
              <w:rPr>
                <w:rFonts w:hint="eastAsia" w:asciiTheme="minorEastAsia" w:hAnsiTheme="minorEastAsia" w:eastAsiaTheme="minorEastAsia" w:cstheme="minorEastAsia"/>
                <w:i w:val="0"/>
                <w:iCs w:val="0"/>
                <w:color w:val="000000"/>
                <w:sz w:val="28"/>
                <w:szCs w:val="28"/>
                <w:highlight w:val="none"/>
                <w:lang w:val="en-US" w:eastAsia="zh-CN"/>
              </w:rPr>
              <w:t>2</w:t>
            </w:r>
            <w:r>
              <w:rPr>
                <w:rFonts w:hint="eastAsia" w:asciiTheme="minorEastAsia" w:hAnsiTheme="minorEastAsia" w:eastAsiaTheme="minorEastAsia" w:cstheme="minorEastAsia"/>
                <w:i w:val="0"/>
                <w:iCs w:val="0"/>
                <w:color w:val="000000"/>
                <w:sz w:val="28"/>
                <w:szCs w:val="28"/>
                <w:highlight w:val="none"/>
                <w:lang w:eastAsia="zh-CN"/>
              </w:rPr>
              <w:t>）方案内所填项目名称错误、项目实施地点错误、方案适用的行业规范或标准有误、（</w:t>
            </w:r>
            <w:r>
              <w:rPr>
                <w:rFonts w:hint="eastAsia" w:asciiTheme="minorEastAsia" w:hAnsiTheme="minorEastAsia" w:eastAsiaTheme="minorEastAsia" w:cstheme="minorEastAsia"/>
                <w:i w:val="0"/>
                <w:iCs w:val="0"/>
                <w:color w:val="000000"/>
                <w:sz w:val="28"/>
                <w:szCs w:val="28"/>
                <w:highlight w:val="none"/>
                <w:lang w:val="en-US" w:eastAsia="zh-CN"/>
              </w:rPr>
              <w:t>3</w:t>
            </w:r>
            <w:r>
              <w:rPr>
                <w:rFonts w:hint="eastAsia" w:asciiTheme="minorEastAsia" w:hAnsiTheme="minorEastAsia" w:eastAsiaTheme="minorEastAsia" w:cstheme="minorEastAsia"/>
                <w:i w:val="0"/>
                <w:iCs w:val="0"/>
                <w:color w:val="000000"/>
                <w:sz w:val="28"/>
                <w:szCs w:val="28"/>
                <w:highlight w:val="none"/>
                <w:lang w:eastAsia="zh-CN"/>
              </w:rPr>
              <w:t>）方案内容针对同一事项前后表述不一致、（</w:t>
            </w:r>
            <w:r>
              <w:rPr>
                <w:rFonts w:hint="eastAsia" w:asciiTheme="minorEastAsia" w:hAnsiTheme="minorEastAsia" w:eastAsiaTheme="minorEastAsia" w:cstheme="minorEastAsia"/>
                <w:i w:val="0"/>
                <w:iCs w:val="0"/>
                <w:color w:val="000000"/>
                <w:sz w:val="28"/>
                <w:szCs w:val="28"/>
                <w:highlight w:val="none"/>
                <w:lang w:val="en-US" w:eastAsia="zh-CN"/>
              </w:rPr>
              <w:t>4</w:t>
            </w:r>
            <w:r>
              <w:rPr>
                <w:rFonts w:hint="eastAsia" w:asciiTheme="minorEastAsia" w:hAnsiTheme="minorEastAsia" w:eastAsiaTheme="minorEastAsia" w:cstheme="minorEastAsia"/>
                <w:i w:val="0"/>
                <w:iCs w:val="0"/>
                <w:color w:val="000000"/>
                <w:sz w:val="28"/>
                <w:szCs w:val="28"/>
                <w:highlight w:val="none"/>
                <w:lang w:eastAsia="zh-CN"/>
              </w:rPr>
              <w:t>）方案响应中含有不符合本项目明确的采购需求内容（不含实质性要求）。</w:t>
            </w:r>
          </w:p>
        </w:tc>
        <w:tc>
          <w:tcPr>
            <w:tcW w:w="520" w:type="pct"/>
            <w:vAlign w:val="center"/>
          </w:tcPr>
          <w:p w14:paraId="12160189">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10</w:t>
            </w:r>
          </w:p>
        </w:tc>
      </w:tr>
      <w:tr w14:paraId="715D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732" w:type="pct"/>
            <w:vAlign w:val="center"/>
          </w:tcPr>
          <w:p w14:paraId="172DCACC">
            <w:pPr>
              <w:pStyle w:val="5"/>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应急措施</w:t>
            </w:r>
          </w:p>
        </w:tc>
        <w:tc>
          <w:tcPr>
            <w:tcW w:w="3746" w:type="pct"/>
            <w:vAlign w:val="center"/>
          </w:tcPr>
          <w:p w14:paraId="0868ECB4">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包含：</w:t>
            </w:r>
          </w:p>
          <w:p w14:paraId="763455C1">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①食品安全事故应急预案、</w:t>
            </w:r>
          </w:p>
          <w:p w14:paraId="310A4477">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②自然灾害应急预案、</w:t>
            </w:r>
          </w:p>
          <w:p w14:paraId="37E8B590">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 xml:space="preserve">③运输安全应急预案、 </w:t>
            </w:r>
          </w:p>
          <w:p w14:paraId="3A8F8C9D">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④不合格食材退换处置方案、</w:t>
            </w:r>
          </w:p>
          <w:p w14:paraId="4D434AC0">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⑤疾病防控应急预案。</w:t>
            </w:r>
          </w:p>
          <w:p w14:paraId="6DF7B5A3">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此项满分</w:t>
            </w:r>
            <w:r>
              <w:rPr>
                <w:rFonts w:hint="eastAsia" w:asciiTheme="minorEastAsia" w:hAnsiTheme="minorEastAsia" w:eastAsiaTheme="minorEastAsia" w:cstheme="minorEastAsia"/>
                <w:i w:val="0"/>
                <w:iCs w:val="0"/>
                <w:color w:val="auto"/>
                <w:sz w:val="28"/>
                <w:szCs w:val="28"/>
                <w:highlight w:val="none"/>
                <w:lang w:val="en-US" w:eastAsia="zh-CN"/>
              </w:rPr>
              <w:t>10</w:t>
            </w:r>
            <w:r>
              <w:rPr>
                <w:rFonts w:hint="eastAsia" w:asciiTheme="minorEastAsia" w:hAnsiTheme="minorEastAsia" w:eastAsiaTheme="minorEastAsia" w:cstheme="minorEastAsia"/>
                <w:i w:val="0"/>
                <w:iCs w:val="0"/>
                <w:color w:val="auto"/>
                <w:sz w:val="28"/>
                <w:szCs w:val="28"/>
                <w:highlight w:val="none"/>
              </w:rPr>
              <w:t>分，每有一项缺项或漏项扣</w:t>
            </w:r>
            <w:r>
              <w:rPr>
                <w:rFonts w:hint="eastAsia" w:asciiTheme="minorEastAsia" w:hAnsiTheme="minorEastAsia" w:eastAsiaTheme="minorEastAsia" w:cstheme="minorEastAsia"/>
                <w:i w:val="0"/>
                <w:iCs w:val="0"/>
                <w:color w:val="auto"/>
                <w:sz w:val="28"/>
                <w:szCs w:val="28"/>
                <w:highlight w:val="none"/>
                <w:lang w:val="en-US" w:eastAsia="zh-CN"/>
              </w:rPr>
              <w:t>2</w:t>
            </w:r>
            <w:r>
              <w:rPr>
                <w:rFonts w:hint="eastAsia" w:asciiTheme="minorEastAsia" w:hAnsiTheme="minorEastAsia" w:eastAsiaTheme="minorEastAsia" w:cstheme="minorEastAsia"/>
                <w:i w:val="0"/>
                <w:iCs w:val="0"/>
                <w:color w:val="auto"/>
                <w:sz w:val="28"/>
                <w:szCs w:val="28"/>
                <w:highlight w:val="none"/>
              </w:rPr>
              <w:t>分，每有一处缺陷扣</w:t>
            </w:r>
            <w:r>
              <w:rPr>
                <w:rFonts w:hint="eastAsia" w:asciiTheme="minorEastAsia" w:hAnsiTheme="minorEastAsia" w:eastAsiaTheme="minorEastAsia" w:cstheme="minorEastAsia"/>
                <w:i w:val="0"/>
                <w:iCs w:val="0"/>
                <w:color w:val="auto"/>
                <w:sz w:val="28"/>
                <w:szCs w:val="28"/>
                <w:highlight w:val="none"/>
                <w:lang w:val="en-US" w:eastAsia="zh-CN"/>
              </w:rPr>
              <w:t>0.5</w:t>
            </w:r>
            <w:r>
              <w:rPr>
                <w:rFonts w:hint="eastAsia" w:asciiTheme="minorEastAsia" w:hAnsiTheme="minorEastAsia" w:eastAsiaTheme="minorEastAsia" w:cstheme="minorEastAsia"/>
                <w:i w:val="0"/>
                <w:iCs w:val="0"/>
                <w:color w:val="auto"/>
                <w:sz w:val="28"/>
                <w:szCs w:val="28"/>
                <w:highlight w:val="none"/>
              </w:rPr>
              <w:t xml:space="preserve"> 分，扣完为止。</w:t>
            </w:r>
          </w:p>
          <w:p w14:paraId="48CECE83">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eastAsia="zh-CN"/>
              </w:rPr>
              <w:t>缺陷是指：（</w:t>
            </w:r>
            <w:r>
              <w:rPr>
                <w:rFonts w:hint="eastAsia" w:asciiTheme="minorEastAsia" w:hAnsiTheme="minorEastAsia" w:eastAsiaTheme="minorEastAsia" w:cstheme="minorEastAsia"/>
                <w:i w:val="0"/>
                <w:iCs w:val="0"/>
                <w:color w:val="000000"/>
                <w:sz w:val="28"/>
                <w:szCs w:val="28"/>
                <w:highlight w:val="none"/>
                <w:lang w:val="en-US" w:eastAsia="zh-CN"/>
              </w:rPr>
              <w:t>1</w:t>
            </w:r>
            <w:r>
              <w:rPr>
                <w:rFonts w:hint="eastAsia" w:asciiTheme="minorEastAsia" w:hAnsiTheme="minorEastAsia" w:eastAsiaTheme="minorEastAsia" w:cstheme="minorEastAsia"/>
                <w:i w:val="0"/>
                <w:iCs w:val="0"/>
                <w:color w:val="000000"/>
                <w:sz w:val="28"/>
                <w:szCs w:val="28"/>
                <w:highlight w:val="none"/>
                <w:lang w:eastAsia="zh-CN"/>
              </w:rPr>
              <w:t>）方案内容不全（存在未提供上述明确的内容）、（</w:t>
            </w:r>
            <w:r>
              <w:rPr>
                <w:rFonts w:hint="eastAsia" w:asciiTheme="minorEastAsia" w:hAnsiTheme="minorEastAsia" w:eastAsiaTheme="minorEastAsia" w:cstheme="minorEastAsia"/>
                <w:i w:val="0"/>
                <w:iCs w:val="0"/>
                <w:color w:val="000000"/>
                <w:sz w:val="28"/>
                <w:szCs w:val="28"/>
                <w:highlight w:val="none"/>
                <w:lang w:val="en-US" w:eastAsia="zh-CN"/>
              </w:rPr>
              <w:t>2</w:t>
            </w:r>
            <w:r>
              <w:rPr>
                <w:rFonts w:hint="eastAsia" w:asciiTheme="minorEastAsia" w:hAnsiTheme="minorEastAsia" w:eastAsiaTheme="minorEastAsia" w:cstheme="minorEastAsia"/>
                <w:i w:val="0"/>
                <w:iCs w:val="0"/>
                <w:color w:val="000000"/>
                <w:sz w:val="28"/>
                <w:szCs w:val="28"/>
                <w:highlight w:val="none"/>
                <w:lang w:eastAsia="zh-CN"/>
              </w:rPr>
              <w:t>）方案内所填项目名称错误、项目实施地点错误、方案适用的行业规范或标准有误、（</w:t>
            </w:r>
            <w:r>
              <w:rPr>
                <w:rFonts w:hint="eastAsia" w:asciiTheme="minorEastAsia" w:hAnsiTheme="minorEastAsia" w:eastAsiaTheme="minorEastAsia" w:cstheme="minorEastAsia"/>
                <w:i w:val="0"/>
                <w:iCs w:val="0"/>
                <w:color w:val="000000"/>
                <w:sz w:val="28"/>
                <w:szCs w:val="28"/>
                <w:highlight w:val="none"/>
                <w:lang w:val="en-US" w:eastAsia="zh-CN"/>
              </w:rPr>
              <w:t>3</w:t>
            </w:r>
            <w:r>
              <w:rPr>
                <w:rFonts w:hint="eastAsia" w:asciiTheme="minorEastAsia" w:hAnsiTheme="minorEastAsia" w:eastAsiaTheme="minorEastAsia" w:cstheme="minorEastAsia"/>
                <w:i w:val="0"/>
                <w:iCs w:val="0"/>
                <w:color w:val="000000"/>
                <w:sz w:val="28"/>
                <w:szCs w:val="28"/>
                <w:highlight w:val="none"/>
                <w:lang w:eastAsia="zh-CN"/>
              </w:rPr>
              <w:t>）方案内容针对同一事项前后表述不一致、（</w:t>
            </w:r>
            <w:r>
              <w:rPr>
                <w:rFonts w:hint="eastAsia" w:asciiTheme="minorEastAsia" w:hAnsiTheme="minorEastAsia" w:eastAsiaTheme="minorEastAsia" w:cstheme="minorEastAsia"/>
                <w:i w:val="0"/>
                <w:iCs w:val="0"/>
                <w:color w:val="000000"/>
                <w:sz w:val="28"/>
                <w:szCs w:val="28"/>
                <w:highlight w:val="none"/>
                <w:lang w:val="en-US" w:eastAsia="zh-CN"/>
              </w:rPr>
              <w:t>4</w:t>
            </w:r>
            <w:r>
              <w:rPr>
                <w:rFonts w:hint="eastAsia" w:asciiTheme="minorEastAsia" w:hAnsiTheme="minorEastAsia" w:eastAsiaTheme="minorEastAsia" w:cstheme="minorEastAsia"/>
                <w:i w:val="0"/>
                <w:iCs w:val="0"/>
                <w:color w:val="000000"/>
                <w:sz w:val="28"/>
                <w:szCs w:val="28"/>
                <w:highlight w:val="none"/>
                <w:lang w:eastAsia="zh-CN"/>
              </w:rPr>
              <w:t>）方案响应中含有不符合本项目明确的采购需求内容（不含实质性要求）。</w:t>
            </w:r>
          </w:p>
        </w:tc>
        <w:tc>
          <w:tcPr>
            <w:tcW w:w="520" w:type="pct"/>
            <w:vAlign w:val="center"/>
          </w:tcPr>
          <w:p w14:paraId="717D2FED">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10</w:t>
            </w:r>
          </w:p>
        </w:tc>
      </w:tr>
      <w:tr w14:paraId="0277F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732" w:type="pct"/>
            <w:vAlign w:val="center"/>
          </w:tcPr>
          <w:p w14:paraId="356BF811">
            <w:pPr>
              <w:pStyle w:val="5"/>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后续服务方案</w:t>
            </w:r>
          </w:p>
        </w:tc>
        <w:tc>
          <w:tcPr>
            <w:tcW w:w="3746" w:type="pct"/>
            <w:vAlign w:val="center"/>
          </w:tcPr>
          <w:p w14:paraId="2835B2AF">
            <w:pPr>
              <w:pStyle w:val="5"/>
              <w:spacing w:line="400" w:lineRule="exact"/>
              <w:jc w:val="left"/>
              <w:rPr>
                <w:rFonts w:hint="eastAsia" w:asciiTheme="minorEastAsia" w:hAnsiTheme="minorEastAsia" w:eastAsiaTheme="minorEastAsia" w:cstheme="minorEastAsia"/>
                <w:i w:val="0"/>
                <w:iCs w:val="0"/>
                <w:color w:val="00000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lang w:val="en-US" w:eastAsia="zh-CN"/>
              </w:rPr>
              <w:t>包含：</w:t>
            </w:r>
          </w:p>
          <w:p w14:paraId="555B4720">
            <w:pPr>
              <w:pStyle w:val="5"/>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①后续服务体系、</w:t>
            </w:r>
          </w:p>
          <w:p w14:paraId="203B115D">
            <w:pPr>
              <w:pStyle w:val="5"/>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②客户回访措施、</w:t>
            </w:r>
          </w:p>
          <w:p w14:paraId="50D6D5BF">
            <w:pPr>
              <w:pStyle w:val="5"/>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③不合格食材召回处理措施。</w:t>
            </w:r>
          </w:p>
          <w:p w14:paraId="1B951D65">
            <w:pPr>
              <w:pStyle w:val="5"/>
              <w:spacing w:line="400" w:lineRule="exact"/>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此项满分</w:t>
            </w:r>
            <w:r>
              <w:rPr>
                <w:rFonts w:hint="eastAsia" w:asciiTheme="minorEastAsia" w:hAnsiTheme="minorEastAsia" w:eastAsiaTheme="minorEastAsia" w:cstheme="minorEastAsia"/>
                <w:i w:val="0"/>
                <w:iCs w:val="0"/>
                <w:color w:val="auto"/>
                <w:sz w:val="28"/>
                <w:szCs w:val="28"/>
                <w:highlight w:val="none"/>
                <w:lang w:val="en-US" w:eastAsia="zh-CN"/>
              </w:rPr>
              <w:t>6</w:t>
            </w:r>
            <w:r>
              <w:rPr>
                <w:rFonts w:hint="eastAsia" w:asciiTheme="minorEastAsia" w:hAnsiTheme="minorEastAsia" w:eastAsiaTheme="minorEastAsia" w:cstheme="minorEastAsia"/>
                <w:i w:val="0"/>
                <w:iCs w:val="0"/>
                <w:color w:val="auto"/>
                <w:sz w:val="28"/>
                <w:szCs w:val="28"/>
                <w:highlight w:val="none"/>
              </w:rPr>
              <w:t>分，每有一项缺项或漏项扣</w:t>
            </w:r>
            <w:r>
              <w:rPr>
                <w:rFonts w:hint="eastAsia" w:asciiTheme="minorEastAsia" w:hAnsiTheme="minorEastAsia" w:eastAsiaTheme="minorEastAsia" w:cstheme="minorEastAsia"/>
                <w:i w:val="0"/>
                <w:iCs w:val="0"/>
                <w:color w:val="auto"/>
                <w:sz w:val="28"/>
                <w:szCs w:val="28"/>
                <w:highlight w:val="none"/>
                <w:lang w:val="en-US" w:eastAsia="zh-CN"/>
              </w:rPr>
              <w:t>2</w:t>
            </w:r>
            <w:r>
              <w:rPr>
                <w:rFonts w:hint="eastAsia" w:asciiTheme="minorEastAsia" w:hAnsiTheme="minorEastAsia" w:eastAsiaTheme="minorEastAsia" w:cstheme="minorEastAsia"/>
                <w:i w:val="0"/>
                <w:iCs w:val="0"/>
                <w:color w:val="auto"/>
                <w:sz w:val="28"/>
                <w:szCs w:val="28"/>
                <w:highlight w:val="none"/>
              </w:rPr>
              <w:t>分，每有一处缺陷扣</w:t>
            </w:r>
            <w:r>
              <w:rPr>
                <w:rFonts w:hint="eastAsia" w:asciiTheme="minorEastAsia" w:hAnsiTheme="minorEastAsia" w:eastAsiaTheme="minorEastAsia" w:cstheme="minorEastAsia"/>
                <w:i w:val="0"/>
                <w:iCs w:val="0"/>
                <w:color w:val="auto"/>
                <w:sz w:val="28"/>
                <w:szCs w:val="28"/>
                <w:highlight w:val="none"/>
                <w:lang w:val="en-US" w:eastAsia="zh-CN"/>
              </w:rPr>
              <w:t>0.5</w:t>
            </w:r>
            <w:r>
              <w:rPr>
                <w:rFonts w:hint="eastAsia" w:asciiTheme="minorEastAsia" w:hAnsiTheme="minorEastAsia" w:eastAsiaTheme="minorEastAsia" w:cstheme="minorEastAsia"/>
                <w:i w:val="0"/>
                <w:iCs w:val="0"/>
                <w:color w:val="auto"/>
                <w:sz w:val="28"/>
                <w:szCs w:val="28"/>
                <w:highlight w:val="none"/>
              </w:rPr>
              <w:t xml:space="preserve"> 分，扣完为止。</w:t>
            </w:r>
          </w:p>
          <w:p w14:paraId="643137DA">
            <w:pPr>
              <w:pStyle w:val="5"/>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i w:val="0"/>
                <w:iCs w:val="0"/>
                <w:color w:val="000000"/>
                <w:sz w:val="28"/>
                <w:szCs w:val="28"/>
                <w:highlight w:val="none"/>
                <w:lang w:eastAsia="zh-CN"/>
              </w:rPr>
              <w:t>缺陷是指：（</w:t>
            </w:r>
            <w:r>
              <w:rPr>
                <w:rFonts w:hint="eastAsia" w:asciiTheme="minorEastAsia" w:hAnsiTheme="minorEastAsia" w:eastAsiaTheme="minorEastAsia" w:cstheme="minorEastAsia"/>
                <w:i w:val="0"/>
                <w:iCs w:val="0"/>
                <w:color w:val="000000"/>
                <w:sz w:val="28"/>
                <w:szCs w:val="28"/>
                <w:highlight w:val="none"/>
                <w:lang w:val="en-US" w:eastAsia="zh-CN"/>
              </w:rPr>
              <w:t>1</w:t>
            </w:r>
            <w:r>
              <w:rPr>
                <w:rFonts w:hint="eastAsia" w:asciiTheme="minorEastAsia" w:hAnsiTheme="minorEastAsia" w:eastAsiaTheme="minorEastAsia" w:cstheme="minorEastAsia"/>
                <w:i w:val="0"/>
                <w:iCs w:val="0"/>
                <w:color w:val="000000"/>
                <w:sz w:val="28"/>
                <w:szCs w:val="28"/>
                <w:highlight w:val="none"/>
                <w:lang w:eastAsia="zh-CN"/>
              </w:rPr>
              <w:t>）方案内容不全（存在未提供上述明确的内容）、（</w:t>
            </w:r>
            <w:r>
              <w:rPr>
                <w:rFonts w:hint="eastAsia" w:asciiTheme="minorEastAsia" w:hAnsiTheme="minorEastAsia" w:eastAsiaTheme="minorEastAsia" w:cstheme="minorEastAsia"/>
                <w:i w:val="0"/>
                <w:iCs w:val="0"/>
                <w:color w:val="000000"/>
                <w:sz w:val="28"/>
                <w:szCs w:val="28"/>
                <w:highlight w:val="none"/>
                <w:lang w:val="en-US" w:eastAsia="zh-CN"/>
              </w:rPr>
              <w:t>2</w:t>
            </w:r>
            <w:r>
              <w:rPr>
                <w:rFonts w:hint="eastAsia" w:asciiTheme="minorEastAsia" w:hAnsiTheme="minorEastAsia" w:eastAsiaTheme="minorEastAsia" w:cstheme="minorEastAsia"/>
                <w:i w:val="0"/>
                <w:iCs w:val="0"/>
                <w:color w:val="000000"/>
                <w:sz w:val="28"/>
                <w:szCs w:val="28"/>
                <w:highlight w:val="none"/>
                <w:lang w:eastAsia="zh-CN"/>
              </w:rPr>
              <w:t>）方案内所填项目名称错误、项目实施地点错误、方案适用的行业规范或标准有误、（</w:t>
            </w:r>
            <w:r>
              <w:rPr>
                <w:rFonts w:hint="eastAsia" w:asciiTheme="minorEastAsia" w:hAnsiTheme="minorEastAsia" w:eastAsiaTheme="minorEastAsia" w:cstheme="minorEastAsia"/>
                <w:i w:val="0"/>
                <w:iCs w:val="0"/>
                <w:color w:val="000000"/>
                <w:sz w:val="28"/>
                <w:szCs w:val="28"/>
                <w:highlight w:val="none"/>
                <w:lang w:val="en-US" w:eastAsia="zh-CN"/>
              </w:rPr>
              <w:t>3</w:t>
            </w:r>
            <w:r>
              <w:rPr>
                <w:rFonts w:hint="eastAsia" w:asciiTheme="minorEastAsia" w:hAnsiTheme="minorEastAsia" w:eastAsiaTheme="minorEastAsia" w:cstheme="minorEastAsia"/>
                <w:i w:val="0"/>
                <w:iCs w:val="0"/>
                <w:color w:val="000000"/>
                <w:sz w:val="28"/>
                <w:szCs w:val="28"/>
                <w:highlight w:val="none"/>
                <w:lang w:eastAsia="zh-CN"/>
              </w:rPr>
              <w:t>）方案内容针对同一事项前后表述不一致、（</w:t>
            </w:r>
            <w:r>
              <w:rPr>
                <w:rFonts w:hint="eastAsia" w:asciiTheme="minorEastAsia" w:hAnsiTheme="minorEastAsia" w:eastAsiaTheme="minorEastAsia" w:cstheme="minorEastAsia"/>
                <w:i w:val="0"/>
                <w:iCs w:val="0"/>
                <w:color w:val="000000"/>
                <w:sz w:val="28"/>
                <w:szCs w:val="28"/>
                <w:highlight w:val="none"/>
                <w:lang w:val="en-US" w:eastAsia="zh-CN"/>
              </w:rPr>
              <w:t>4</w:t>
            </w:r>
            <w:r>
              <w:rPr>
                <w:rFonts w:hint="eastAsia" w:asciiTheme="minorEastAsia" w:hAnsiTheme="minorEastAsia" w:eastAsiaTheme="minorEastAsia" w:cstheme="minorEastAsia"/>
                <w:i w:val="0"/>
                <w:iCs w:val="0"/>
                <w:color w:val="000000"/>
                <w:sz w:val="28"/>
                <w:szCs w:val="28"/>
                <w:highlight w:val="none"/>
                <w:lang w:eastAsia="zh-CN"/>
              </w:rPr>
              <w:t>）方案响应中含有不符合本项目明确的采购需求内容（不含实质性要求）。</w:t>
            </w:r>
          </w:p>
        </w:tc>
        <w:tc>
          <w:tcPr>
            <w:tcW w:w="520" w:type="pct"/>
            <w:vAlign w:val="center"/>
          </w:tcPr>
          <w:p w14:paraId="0A592B33">
            <w:pPr>
              <w:pStyle w:val="5"/>
              <w:spacing w:line="400" w:lineRule="exact"/>
              <w:rPr>
                <w:rFonts w:hint="eastAsia" w:asciiTheme="minorEastAsia" w:hAnsiTheme="minorEastAsia" w:eastAsiaTheme="minorEastAsia" w:cstheme="minorEastAsia"/>
                <w:i w:val="0"/>
                <w:iCs w:val="0"/>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lang w:val="en-US" w:eastAsia="zh-CN"/>
              </w:rPr>
              <w:t>6</w:t>
            </w:r>
          </w:p>
        </w:tc>
      </w:tr>
    </w:tbl>
    <w:p w14:paraId="083D1155">
      <w:pPr>
        <w:jc w:val="center"/>
        <w:rPr>
          <w:rFonts w:hint="eastAsia" w:asciiTheme="minorEastAsia" w:hAnsiTheme="minorEastAsia" w:eastAsiaTheme="minorEastAsia" w:cstheme="minorEastAsia"/>
          <w:bCs/>
          <w:i w:val="0"/>
          <w:iCs w:val="0"/>
          <w:sz w:val="28"/>
          <w:szCs w:val="28"/>
        </w:rPr>
      </w:pPr>
      <w:r>
        <w:rPr>
          <w:rFonts w:hint="eastAsia" w:asciiTheme="minorEastAsia" w:hAnsiTheme="minorEastAsia" w:eastAsiaTheme="minorEastAsia" w:cstheme="minorEastAsia"/>
          <w:bCs/>
          <w:i w:val="0"/>
          <w:iCs w:val="0"/>
          <w:sz w:val="28"/>
          <w:szCs w:val="28"/>
        </w:rPr>
        <w:t>报价评审标准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08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75" w:type="dxa"/>
            <w:vAlign w:val="center"/>
          </w:tcPr>
          <w:p w14:paraId="293C4D38">
            <w:pPr>
              <w:adjustRightInd w:val="0"/>
              <w:spacing w:line="400" w:lineRule="exact"/>
              <w:jc w:val="center"/>
              <w:rPr>
                <w:rFonts w:hint="eastAsia" w:asciiTheme="minorEastAsia" w:hAnsiTheme="minorEastAsia" w:eastAsiaTheme="minorEastAsia" w:cstheme="minorEastAsia"/>
                <w:b/>
                <w:bCs/>
                <w:i w:val="0"/>
                <w:iCs w:val="0"/>
                <w:sz w:val="28"/>
                <w:szCs w:val="28"/>
                <w:lang w:val="zh-CN"/>
              </w:rPr>
            </w:pPr>
            <w:r>
              <w:rPr>
                <w:rFonts w:hint="eastAsia" w:asciiTheme="minorEastAsia" w:hAnsiTheme="minorEastAsia" w:eastAsiaTheme="minorEastAsia" w:cstheme="minorEastAsia"/>
                <w:b/>
                <w:bCs/>
                <w:i w:val="0"/>
                <w:iCs w:val="0"/>
                <w:sz w:val="28"/>
                <w:szCs w:val="28"/>
                <w:lang w:val="zh-CN"/>
              </w:rPr>
              <w:t>序号</w:t>
            </w:r>
          </w:p>
        </w:tc>
        <w:tc>
          <w:tcPr>
            <w:tcW w:w="1429" w:type="dxa"/>
            <w:vAlign w:val="center"/>
          </w:tcPr>
          <w:p w14:paraId="0AD56696">
            <w:pPr>
              <w:adjustRightInd w:val="0"/>
              <w:spacing w:line="400" w:lineRule="exact"/>
              <w:jc w:val="center"/>
              <w:rPr>
                <w:rFonts w:hint="eastAsia" w:asciiTheme="minorEastAsia" w:hAnsiTheme="minorEastAsia" w:eastAsiaTheme="minorEastAsia" w:cstheme="minorEastAsia"/>
                <w:b/>
                <w:bCs/>
                <w:i w:val="0"/>
                <w:iCs w:val="0"/>
                <w:sz w:val="28"/>
                <w:szCs w:val="28"/>
                <w:lang w:val="zh-CN"/>
              </w:rPr>
            </w:pPr>
            <w:r>
              <w:rPr>
                <w:rFonts w:hint="eastAsia" w:asciiTheme="minorEastAsia" w:hAnsiTheme="minorEastAsia" w:eastAsiaTheme="minorEastAsia" w:cstheme="minorEastAsia"/>
                <w:b/>
                <w:bCs/>
                <w:i w:val="0"/>
                <w:iCs w:val="0"/>
                <w:sz w:val="28"/>
                <w:szCs w:val="28"/>
                <w:lang w:val="zh-CN"/>
              </w:rPr>
              <w:t>评审项目</w:t>
            </w:r>
          </w:p>
        </w:tc>
        <w:tc>
          <w:tcPr>
            <w:tcW w:w="6518" w:type="dxa"/>
            <w:vAlign w:val="center"/>
          </w:tcPr>
          <w:p w14:paraId="083904CC">
            <w:pPr>
              <w:adjustRightInd w:val="0"/>
              <w:spacing w:line="400" w:lineRule="exact"/>
              <w:jc w:val="center"/>
              <w:rPr>
                <w:rFonts w:hint="eastAsia" w:asciiTheme="minorEastAsia" w:hAnsiTheme="minorEastAsia" w:eastAsiaTheme="minorEastAsia" w:cstheme="minorEastAsia"/>
                <w:b/>
                <w:bCs/>
                <w:i w:val="0"/>
                <w:iCs w:val="0"/>
                <w:sz w:val="28"/>
                <w:szCs w:val="28"/>
                <w:lang w:val="zh-CN"/>
              </w:rPr>
            </w:pPr>
            <w:r>
              <w:rPr>
                <w:rFonts w:hint="eastAsia" w:asciiTheme="minorEastAsia" w:hAnsiTheme="minorEastAsia" w:eastAsiaTheme="minorEastAsia" w:cstheme="minorEastAsia"/>
                <w:b/>
                <w:bCs/>
                <w:i w:val="0"/>
                <w:iCs w:val="0"/>
                <w:sz w:val="28"/>
                <w:szCs w:val="28"/>
                <w:lang w:val="zh-CN"/>
              </w:rPr>
              <w:t>评分标准</w:t>
            </w:r>
          </w:p>
        </w:tc>
      </w:tr>
      <w:tr w14:paraId="092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575" w:type="dxa"/>
            <w:vAlign w:val="center"/>
          </w:tcPr>
          <w:p w14:paraId="1B00F412">
            <w:pPr>
              <w:adjustRightInd w:val="0"/>
              <w:spacing w:line="400" w:lineRule="exact"/>
              <w:jc w:val="center"/>
              <w:rPr>
                <w:rFonts w:hint="eastAsia" w:asciiTheme="minorEastAsia" w:hAnsiTheme="minorEastAsia" w:eastAsiaTheme="minorEastAsia" w:cstheme="minorEastAsia"/>
                <w:bCs/>
                <w:i w:val="0"/>
                <w:iCs w:val="0"/>
                <w:sz w:val="28"/>
                <w:szCs w:val="28"/>
                <w:lang w:val="zh-CN"/>
              </w:rPr>
            </w:pPr>
            <w:r>
              <w:rPr>
                <w:rFonts w:hint="eastAsia" w:asciiTheme="minorEastAsia" w:hAnsiTheme="minorEastAsia" w:eastAsiaTheme="minorEastAsia" w:cstheme="minorEastAsia"/>
                <w:bCs/>
                <w:i w:val="0"/>
                <w:iCs w:val="0"/>
                <w:sz w:val="28"/>
                <w:szCs w:val="28"/>
                <w:lang w:val="zh-CN"/>
              </w:rPr>
              <w:t>1</w:t>
            </w:r>
          </w:p>
        </w:tc>
        <w:tc>
          <w:tcPr>
            <w:tcW w:w="1429" w:type="dxa"/>
            <w:vAlign w:val="center"/>
          </w:tcPr>
          <w:p w14:paraId="21D1AB02">
            <w:pPr>
              <w:adjustRightInd w:val="0"/>
              <w:spacing w:line="400" w:lineRule="exact"/>
              <w:jc w:val="center"/>
              <w:rPr>
                <w:rFonts w:hint="eastAsia" w:asciiTheme="minorEastAsia" w:hAnsiTheme="minorEastAsia" w:eastAsiaTheme="minorEastAsia" w:cstheme="minorEastAsia"/>
                <w:i w:val="0"/>
                <w:iCs w:val="0"/>
                <w:sz w:val="28"/>
                <w:szCs w:val="28"/>
                <w:lang w:val="zh-CN"/>
              </w:rPr>
            </w:pPr>
            <w:r>
              <w:rPr>
                <w:rFonts w:hint="eastAsia" w:asciiTheme="minorEastAsia" w:hAnsiTheme="minorEastAsia" w:eastAsiaTheme="minorEastAsia" w:cstheme="minorEastAsia"/>
                <w:i w:val="0"/>
                <w:iCs w:val="0"/>
                <w:sz w:val="28"/>
                <w:szCs w:val="28"/>
              </w:rPr>
              <w:t>报价</w:t>
            </w:r>
          </w:p>
        </w:tc>
        <w:tc>
          <w:tcPr>
            <w:tcW w:w="6518" w:type="dxa"/>
            <w:vAlign w:val="center"/>
          </w:tcPr>
          <w:p w14:paraId="6D9FD0D5">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其他投标人的价格得分统一按照下列公式计算：</w:t>
            </w:r>
            <w:r>
              <w:rPr>
                <w:rFonts w:hint="eastAsia" w:asciiTheme="minorEastAsia" w:hAnsiTheme="minorEastAsia" w:eastAsiaTheme="minorEastAsia" w:cstheme="minorEastAsia"/>
                <w:i w:val="0"/>
                <w:iCs w:val="0"/>
                <w:sz w:val="28"/>
                <w:szCs w:val="28"/>
              </w:rPr>
              <w:br w:type="textWrapping"/>
            </w:r>
            <w:r>
              <w:rPr>
                <w:rFonts w:hint="eastAsia" w:asciiTheme="minorEastAsia" w:hAnsiTheme="minorEastAsia" w:eastAsiaTheme="minorEastAsia" w:cstheme="minorEastAsia"/>
                <w:i w:val="0"/>
                <w:iCs w:val="0"/>
                <w:sz w:val="28"/>
                <w:szCs w:val="28"/>
              </w:rPr>
              <w:t xml:space="preserve">报价得分 = </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 xml:space="preserve">评标基准价 / </w:t>
            </w:r>
            <w:r>
              <w:rPr>
                <w:rFonts w:hint="eastAsia" w:asciiTheme="minorEastAsia" w:hAnsiTheme="minorEastAsia" w:eastAsiaTheme="minorEastAsia" w:cstheme="minorEastAsia"/>
                <w:i w:val="0"/>
                <w:iCs w:val="0"/>
                <w:sz w:val="28"/>
                <w:szCs w:val="28"/>
                <w:lang w:val="en-US" w:eastAsia="zh-CN"/>
              </w:rPr>
              <w:t>报价</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 xml:space="preserve"> × </w:t>
            </w:r>
            <w:r>
              <w:rPr>
                <w:rFonts w:hint="eastAsia" w:asciiTheme="minorEastAsia" w:hAnsiTheme="minorEastAsia" w:eastAsiaTheme="minorEastAsia" w:cstheme="minorEastAsia"/>
                <w:i w:val="0"/>
                <w:iCs w:val="0"/>
                <w:sz w:val="28"/>
                <w:szCs w:val="28"/>
                <w:lang w:val="en-US" w:eastAsia="zh-CN"/>
              </w:rPr>
              <w:t>30</w:t>
            </w:r>
            <w:r>
              <w:rPr>
                <w:rFonts w:hint="eastAsia" w:asciiTheme="minorEastAsia" w:hAnsiTheme="minorEastAsia" w:eastAsiaTheme="minorEastAsia" w:cstheme="minorEastAsia"/>
                <w:i w:val="0"/>
                <w:iCs w:val="0"/>
                <w:sz w:val="28"/>
                <w:szCs w:val="28"/>
              </w:rPr>
              <w:t>%*100。</w:t>
            </w:r>
          </w:p>
          <w:p w14:paraId="744E53C1">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备注：</w:t>
            </w:r>
          </w:p>
          <w:p w14:paraId="6BBC94A8">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1.投标价格评分采用低价优先法计算，评标过程中，不得去掉报价中的最高报价和最低报价。</w:t>
            </w:r>
          </w:p>
          <w:p w14:paraId="5FFC6BED">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2.评标基准价：满足招标文件要求且经修正，依据政府采购政策进行价格扣除后的最低报价为评标基准价；</w:t>
            </w:r>
          </w:p>
          <w:p w14:paraId="11771A4D">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3.修正后投标报价：评标委员会以投标函中投标报价为基础，对其进行修正，依据政府采购政策进行价格扣除后，作为投标报价计算的依据。</w:t>
            </w:r>
          </w:p>
          <w:p w14:paraId="4EF7700F">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4.政府采购价格扣除政策</w:t>
            </w:r>
          </w:p>
          <w:p w14:paraId="76D9E648">
            <w:pPr>
              <w:spacing w:line="400" w:lineRule="exact"/>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1）根据财库〔2020〕46号及自治区相关的规定，对小微企业（监狱企业、残疾人福利性单位）产品的价格给予10%的扣除，用扣除后的价格参与评审，监狱企业视同小微型企业，享受同等优惠政策。因落实政府采购政策进行价格调整的，以调整后的价格计算评标基准价和投标报价。</w:t>
            </w:r>
          </w:p>
        </w:tc>
      </w:tr>
    </w:tbl>
    <w:p w14:paraId="26C0D5B3">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5. 终止招标</w:t>
      </w:r>
    </w:p>
    <w:p w14:paraId="69304AD8">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采购人、采购代理机构在发布招标公告、资格预审公告或者发出投标邀请书后，除因重大变故采购任务取消情况外，不得擅自终止招标活动。</w:t>
      </w:r>
    </w:p>
    <w:p w14:paraId="1332B0D8">
      <w:pPr>
        <w:spacing w:line="500" w:lineRule="exact"/>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终止招标的，采购人或者采购代理机构应当及时在原公告发布媒体上发布终止公告，以书面形式通知已经获取招标文件、资格预审文件或者被邀请的潜在投标人，并将项目实施情况和采购任务取消原因报告监督部门。已经收取招标文件费用或者投标保证金的，采购人或者采购代理机构应当在终止采购活动后5个工作日内，退还所收取的招标文件费用和所收取的投标保证金及其在银行产生的孳息。</w:t>
      </w:r>
    </w:p>
    <w:bookmarkEnd w:id="175"/>
    <w:bookmarkEnd w:id="177"/>
    <w:p w14:paraId="2CEF1C72">
      <w:pPr>
        <w:spacing w:line="500" w:lineRule="exact"/>
        <w:ind w:firstLine="560" w:firstLineChars="200"/>
        <w:rPr>
          <w:rFonts w:hint="eastAsia" w:asciiTheme="minorEastAsia" w:hAnsiTheme="minorEastAsia" w:eastAsiaTheme="minorEastAsia" w:cstheme="minorEastAsia"/>
          <w:i w:val="0"/>
          <w:iCs w:val="0"/>
          <w:sz w:val="28"/>
          <w:szCs w:val="28"/>
        </w:rPr>
      </w:pPr>
      <w:bookmarkStart w:id="178" w:name="_Toc208849022"/>
      <w:bookmarkStart w:id="179" w:name="_Toc183682432"/>
      <w:bookmarkStart w:id="180" w:name="_Toc183582297"/>
      <w:bookmarkStart w:id="181" w:name="_Toc217446105"/>
      <w:r>
        <w:rPr>
          <w:rFonts w:hint="eastAsia" w:asciiTheme="minorEastAsia" w:hAnsiTheme="minorEastAsia" w:eastAsiaTheme="minorEastAsia" w:cstheme="minorEastAsia"/>
          <w:i w:val="0"/>
          <w:iCs w:val="0"/>
          <w:sz w:val="28"/>
          <w:szCs w:val="28"/>
        </w:rPr>
        <w:t xml:space="preserve">6. </w:t>
      </w:r>
      <w:bookmarkEnd w:id="178"/>
      <w:bookmarkEnd w:id="179"/>
      <w:bookmarkEnd w:id="180"/>
      <w:bookmarkEnd w:id="181"/>
      <w:r>
        <w:rPr>
          <w:rFonts w:hint="eastAsia" w:asciiTheme="minorEastAsia" w:hAnsiTheme="minorEastAsia" w:eastAsiaTheme="minorEastAsia" w:cstheme="minorEastAsia"/>
          <w:i w:val="0"/>
          <w:iCs w:val="0"/>
          <w:sz w:val="28"/>
          <w:szCs w:val="28"/>
        </w:rPr>
        <w:t>评标专家在招投标活动中承担以下义务：</w:t>
      </w:r>
    </w:p>
    <w:p w14:paraId="79BFECBB">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6.1 遵纪守法，客观、公正、廉洁地履行职责。</w:t>
      </w:r>
    </w:p>
    <w:p w14:paraId="234A3A44">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6.2 按照法律法规和招标文件的规定要求对投标人的资格条件和投标人提供的产品技术、服务等方面严格进行评判，提供科学合理、公平公正的评标意见，参与起草评标报告，并予签字确认。</w:t>
      </w:r>
    </w:p>
    <w:p w14:paraId="6154699E">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6.3 保守秘密。不得透露招标文件咨询情况，不得泄漏投标人的投标文件及知悉的商业秘密，不得向投标人透露评标情况。</w:t>
      </w:r>
    </w:p>
    <w:p w14:paraId="691A288A">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6.4 发现投标人在招投标活动中有不正当竞争或恶意串通等违规行为，及时向评标工作的组织者或监督部门报告并加以制止。</w:t>
      </w:r>
    </w:p>
    <w:p w14:paraId="404D5F7A">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发现采购人、采购代理机构及其工作人员在招标活动中有干预评标、发表倾向性和歧视性言论、受贿或者接受投标人的其他好处及其他违法违规行为，及时向监督部门报告。</w:t>
      </w:r>
    </w:p>
    <w:p w14:paraId="276F6C9B">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6.5 解答有关方面对招标评标工作中有关问题的询问，配合采购人或者采购代理机构答复投标人质疑等事宜。</w:t>
      </w:r>
    </w:p>
    <w:p w14:paraId="1394B3DE">
      <w:pPr>
        <w:widowControl/>
        <w:autoSpaceDE w:val="0"/>
        <w:autoSpaceDN w:val="0"/>
        <w:spacing w:line="500" w:lineRule="exact"/>
        <w:ind w:firstLine="560" w:firstLineChars="200"/>
        <w:textAlignment w:val="bottom"/>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6.6 法律、法规和规章规定的其他义务。</w:t>
      </w:r>
    </w:p>
    <w:p w14:paraId="63E07E02">
      <w:pPr>
        <w:spacing w:line="500" w:lineRule="exact"/>
        <w:rPr>
          <w:rFonts w:hint="eastAsia" w:asciiTheme="minorEastAsia" w:hAnsiTheme="minorEastAsia" w:eastAsiaTheme="minorEastAsia" w:cstheme="minorEastAsia"/>
          <w:i w:val="0"/>
          <w:iCs w:val="0"/>
          <w:sz w:val="28"/>
          <w:szCs w:val="28"/>
        </w:rPr>
      </w:pPr>
      <w:bookmarkStart w:id="182" w:name="_Toc18152"/>
      <w:bookmarkStart w:id="183" w:name="_Toc26318"/>
      <w:bookmarkStart w:id="184" w:name="_Toc37255689"/>
      <w:bookmarkStart w:id="185" w:name="_Toc28372"/>
      <w:bookmarkStart w:id="186" w:name="_Toc5889"/>
      <w:bookmarkStart w:id="187" w:name="_Toc2789"/>
      <w:bookmarkStart w:id="188" w:name="_Toc15627"/>
      <w:bookmarkStart w:id="189" w:name="_Toc16140"/>
      <w:r>
        <w:rPr>
          <w:rFonts w:hint="eastAsia" w:asciiTheme="minorEastAsia" w:hAnsiTheme="minorEastAsia" w:eastAsiaTheme="minorEastAsia" w:cstheme="minorEastAsia"/>
          <w:i w:val="0"/>
          <w:iCs w:val="0"/>
          <w:sz w:val="28"/>
          <w:szCs w:val="28"/>
        </w:rPr>
        <w:br w:type="page"/>
      </w:r>
    </w:p>
    <w:p w14:paraId="41572FF6">
      <w:pPr>
        <w:pStyle w:val="4"/>
        <w:spacing w:before="0" w:after="0" w:line="500" w:lineRule="exact"/>
        <w:jc w:val="center"/>
        <w:rPr>
          <w:rFonts w:hint="eastAsia" w:asciiTheme="minorEastAsia" w:hAnsiTheme="minorEastAsia" w:eastAsiaTheme="minorEastAsia" w:cstheme="minorEastAsia"/>
          <w:b/>
          <w:bCs/>
          <w:i w:val="0"/>
          <w:iCs w:val="0"/>
          <w:color w:val="auto"/>
          <w:kern w:val="0"/>
          <w:sz w:val="28"/>
          <w:szCs w:val="28"/>
        </w:rPr>
      </w:pPr>
      <w:bookmarkStart w:id="190" w:name="_Toc1469369807"/>
      <w:r>
        <w:rPr>
          <w:rFonts w:hint="eastAsia" w:asciiTheme="minorEastAsia" w:hAnsiTheme="minorEastAsia" w:eastAsiaTheme="minorEastAsia" w:cstheme="minorEastAsia"/>
          <w:b/>
          <w:bCs/>
          <w:i w:val="0"/>
          <w:iCs w:val="0"/>
          <w:color w:val="auto"/>
          <w:kern w:val="0"/>
          <w:sz w:val="28"/>
          <w:szCs w:val="28"/>
        </w:rPr>
        <w:t>第六章  合同条款及格式</w:t>
      </w:r>
      <w:bookmarkEnd w:id="182"/>
      <w:bookmarkEnd w:id="183"/>
      <w:bookmarkEnd w:id="184"/>
      <w:bookmarkEnd w:id="185"/>
      <w:bookmarkEnd w:id="186"/>
      <w:bookmarkEnd w:id="187"/>
      <w:bookmarkEnd w:id="188"/>
      <w:bookmarkEnd w:id="189"/>
      <w:bookmarkEnd w:id="190"/>
    </w:p>
    <w:p w14:paraId="0DA91267">
      <w:pPr>
        <w:jc w:val="center"/>
        <w:rPr>
          <w:rFonts w:hint="eastAsia" w:asciiTheme="minorEastAsia" w:hAnsiTheme="minorEastAsia" w:eastAsiaTheme="minorEastAsia" w:cstheme="minorEastAsia"/>
          <w:b/>
          <w:bCs/>
          <w:color w:val="auto"/>
          <w:sz w:val="28"/>
          <w:szCs w:val="28"/>
          <w:highlight w:val="none"/>
        </w:rPr>
      </w:pPr>
      <w:bookmarkStart w:id="191" w:name="_Toc30479"/>
      <w:bookmarkStart w:id="192" w:name="_Toc1783889396"/>
      <w:bookmarkStart w:id="193" w:name="_Toc22965"/>
      <w:r>
        <w:rPr>
          <w:rFonts w:hint="eastAsia" w:asciiTheme="minorEastAsia" w:hAnsiTheme="minorEastAsia" w:eastAsiaTheme="minorEastAsia" w:cstheme="minorEastAsia"/>
          <w:b/>
          <w:color w:val="auto"/>
          <w:sz w:val="28"/>
          <w:szCs w:val="28"/>
          <w:highlight w:val="none"/>
        </w:rPr>
        <w:t>新疆维吾尔自治区政府采购合同（合同编号）</w:t>
      </w:r>
    </w:p>
    <w:p w14:paraId="447CE2A1">
      <w:pPr>
        <w:pStyle w:val="19"/>
        <w:snapToGrid w:val="0"/>
        <w:spacing w:before="120" w:after="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                                       项目编号：</w:t>
      </w:r>
    </w:p>
    <w:p w14:paraId="776F4B8D">
      <w:pPr>
        <w:pStyle w:val="19"/>
        <w:snapToGrid w:val="0"/>
        <w:spacing w:before="120" w:after="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甲方：（买方）_________</w:t>
      </w:r>
    </w:p>
    <w:p w14:paraId="1D9ECBD1">
      <w:pPr>
        <w:pStyle w:val="19"/>
        <w:snapToGrid w:val="0"/>
        <w:spacing w:before="120" w:after="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乙方：（卖方）_________</w:t>
      </w:r>
    </w:p>
    <w:p w14:paraId="75E1DF87">
      <w:pPr>
        <w:pStyle w:val="19"/>
        <w:snapToGrid w:val="0"/>
        <w:spacing w:before="120" w:after="12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rPr>
        <w:t>甲、乙双方根</w:t>
      </w:r>
      <w:r>
        <w:rPr>
          <w:rFonts w:hint="eastAsia" w:asciiTheme="minorEastAsia" w:hAnsiTheme="minorEastAsia" w:eastAsiaTheme="minorEastAsia" w:cstheme="minorEastAsia"/>
          <w:color w:val="auto"/>
          <w:sz w:val="28"/>
          <w:szCs w:val="28"/>
          <w:highlight w:val="none"/>
          <w:u w:val="single"/>
        </w:rPr>
        <w:t xml:space="preserve">   组织的   </w:t>
      </w:r>
      <w:r>
        <w:rPr>
          <w:rFonts w:hint="eastAsia" w:asciiTheme="minorEastAsia" w:hAnsiTheme="minorEastAsia" w:eastAsiaTheme="minorEastAsia" w:cstheme="minorEastAsia"/>
          <w:color w:val="auto"/>
          <w:sz w:val="28"/>
          <w:szCs w:val="28"/>
          <w:highlight w:val="none"/>
        </w:rPr>
        <w:t>项目公开招标的结果，签署本合同。</w:t>
      </w:r>
    </w:p>
    <w:p w14:paraId="64541A60">
      <w:pPr>
        <w:pStyle w:val="19"/>
        <w:snapToGrid w:val="0"/>
        <w:spacing w:before="120" w:after="120"/>
        <w:ind w:firstLine="561"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一、产品内容</w:t>
      </w:r>
    </w:p>
    <w:p w14:paraId="53AD0307">
      <w:pPr>
        <w:pStyle w:val="19"/>
        <w:snapToGrid w:val="0"/>
        <w:spacing w:before="120" w:after="12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 产品名称：</w:t>
      </w:r>
    </w:p>
    <w:p w14:paraId="4378FBAE">
      <w:pPr>
        <w:pStyle w:val="19"/>
        <w:snapToGrid w:val="0"/>
        <w:spacing w:before="120" w:after="12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 型号规格：</w:t>
      </w:r>
    </w:p>
    <w:p w14:paraId="7CF9DC16">
      <w:pPr>
        <w:pStyle w:val="19"/>
        <w:snapToGrid w:val="0"/>
        <w:spacing w:before="120" w:after="12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1.3 数量（单位）：</w:t>
      </w:r>
    </w:p>
    <w:p w14:paraId="76795241">
      <w:pPr>
        <w:pStyle w:val="19"/>
        <w:snapToGrid w:val="0"/>
        <w:spacing w:before="120" w:after="120"/>
        <w:ind w:firstLine="561"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二、合同金额</w:t>
      </w:r>
    </w:p>
    <w:p w14:paraId="366CDF1E">
      <w:pPr>
        <w:pStyle w:val="19"/>
        <w:snapToGrid w:val="0"/>
        <w:spacing w:before="120" w:after="120"/>
        <w:ind w:left="775" w:leftChars="228" w:firstLine="81" w:firstLineChars="29"/>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2.1 本合同金额为（大写）：_________（_________元）人民币或其他币种。</w:t>
      </w:r>
    </w:p>
    <w:p w14:paraId="3C16C1BB">
      <w:pPr>
        <w:pStyle w:val="19"/>
        <w:snapToGrid w:val="0"/>
        <w:spacing w:before="120" w:after="120"/>
        <w:ind w:firstLine="561"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三、技术资料</w:t>
      </w:r>
    </w:p>
    <w:p w14:paraId="058C3105">
      <w:pPr>
        <w:pStyle w:val="19"/>
        <w:snapToGrid w:val="0"/>
        <w:spacing w:before="120" w:after="120"/>
        <w:ind w:left="775" w:leftChars="228" w:firstLine="81" w:firstLineChars="2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3.1乙方应按招标文件规定的时间向甲方提供使用货物的有关技术资料。</w:t>
      </w:r>
    </w:p>
    <w:p w14:paraId="31401458">
      <w:pPr>
        <w:pStyle w:val="19"/>
        <w:snapToGrid w:val="0"/>
        <w:spacing w:before="120" w:after="120"/>
        <w:ind w:left="775" w:leftChars="228" w:firstLine="81" w:firstLineChars="2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A9B142E">
      <w:pPr>
        <w:pStyle w:val="19"/>
        <w:snapToGrid w:val="0"/>
        <w:spacing w:before="120" w:after="120"/>
        <w:ind w:left="775" w:leftChars="228" w:firstLine="81" w:firstLineChars="2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四、知识产权</w:t>
      </w:r>
    </w:p>
    <w:p w14:paraId="0360F5E2">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4.1乙方应保证甲方在使用、接受本合同货物和服务或其任何一部分时不受第三方提出侵犯其专利权、版权、商标权和工业设计权等知识产权的起诉。一旦出现侵权，由乙方负全部责任。</w:t>
      </w:r>
    </w:p>
    <w:p w14:paraId="28A56F8C">
      <w:pPr>
        <w:pStyle w:val="19"/>
        <w:snapToGrid w:val="0"/>
        <w:spacing w:before="120" w:after="120"/>
        <w:ind w:firstLine="561"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五、产权担保</w:t>
      </w:r>
    </w:p>
    <w:p w14:paraId="6CB00C73">
      <w:pPr>
        <w:pStyle w:val="19"/>
        <w:snapToGrid w:val="0"/>
        <w:spacing w:before="120" w:after="120"/>
        <w:ind w:left="775" w:leftChars="228" w:firstLine="84" w:firstLineChars="3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5.1 乙方保证所交付的产品的所有权完全属于乙方且无任何抵押、查封等产权瑕疵。</w:t>
      </w:r>
    </w:p>
    <w:p w14:paraId="37E0D799">
      <w:pPr>
        <w:snapToGrid w:val="0"/>
        <w:spacing w:before="145" w:beforeLines="50" w:after="145" w:afterLines="50"/>
        <w:ind w:firstLine="561"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六</w:t>
      </w:r>
      <w:r>
        <w:rPr>
          <w:rFonts w:hint="eastAsia" w:asciiTheme="minorEastAsia" w:hAnsiTheme="minorEastAsia" w:eastAsiaTheme="minorEastAsia" w:cstheme="minorEastAsia"/>
          <w:b/>
          <w:color w:val="auto"/>
          <w:sz w:val="28"/>
          <w:szCs w:val="28"/>
          <w:highlight w:val="none"/>
        </w:rPr>
        <w:t>、转包或分包</w:t>
      </w:r>
    </w:p>
    <w:p w14:paraId="59E3B872">
      <w:pPr>
        <w:snapToGrid w:val="0"/>
        <w:spacing w:before="145" w:beforeLines="50" w:after="145" w:afterLines="5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.1本合同范围的产品，应由乙方直接供应，不得转让他人供应；</w:t>
      </w:r>
    </w:p>
    <w:p w14:paraId="3BC3F2B4">
      <w:pPr>
        <w:snapToGrid w:val="0"/>
        <w:spacing w:before="145" w:beforeLines="50" w:after="145" w:afterLines="5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.2 除非得到甲方的书面同意，乙方不得部分分包给他人供应。</w:t>
      </w:r>
    </w:p>
    <w:p w14:paraId="42F3B232">
      <w:pPr>
        <w:snapToGrid w:val="0"/>
        <w:spacing w:before="145" w:beforeLines="50" w:after="145" w:afterLines="5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.3如有转让和未经甲方同意的分包行为，甲方有权给予终止合同。</w:t>
      </w:r>
    </w:p>
    <w:p w14:paraId="67214C6F">
      <w:pPr>
        <w:pStyle w:val="19"/>
        <w:snapToGrid w:val="0"/>
        <w:spacing w:before="120" w:after="120"/>
        <w:ind w:firstLine="561"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七</w:t>
      </w:r>
      <w:r>
        <w:rPr>
          <w:rFonts w:hint="eastAsia" w:asciiTheme="minorEastAsia" w:hAnsiTheme="minorEastAsia" w:eastAsiaTheme="minorEastAsia" w:cstheme="minorEastAsia"/>
          <w:b/>
          <w:color w:val="auto"/>
          <w:sz w:val="28"/>
          <w:szCs w:val="28"/>
          <w:highlight w:val="none"/>
        </w:rPr>
        <w:t>、质保期</w:t>
      </w:r>
    </w:p>
    <w:p w14:paraId="205FCD77">
      <w:pPr>
        <w:pStyle w:val="19"/>
        <w:snapToGrid w:val="0"/>
        <w:spacing w:before="120" w:after="12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8.1 质保期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年。（自交货验收合格之日起计）</w:t>
      </w:r>
    </w:p>
    <w:p w14:paraId="16E5AB74">
      <w:pPr>
        <w:pStyle w:val="19"/>
        <w:snapToGrid w:val="0"/>
        <w:spacing w:before="120" w:after="120"/>
        <w:ind w:firstLine="561"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八</w:t>
      </w:r>
      <w:r>
        <w:rPr>
          <w:rFonts w:hint="eastAsia" w:asciiTheme="minorEastAsia" w:hAnsiTheme="minorEastAsia" w:eastAsiaTheme="minorEastAsia" w:cstheme="minorEastAsia"/>
          <w:b/>
          <w:color w:val="auto"/>
          <w:sz w:val="28"/>
          <w:szCs w:val="28"/>
          <w:highlight w:val="none"/>
        </w:rPr>
        <w:t>、交货期、交货方式及交货地点</w:t>
      </w:r>
    </w:p>
    <w:p w14:paraId="60E509D1">
      <w:pPr>
        <w:pStyle w:val="19"/>
        <w:snapToGrid w:val="0"/>
        <w:spacing w:before="120" w:after="120"/>
        <w:ind w:left="0" w:leftChars="0" w:firstLine="490" w:firstLineChars="175"/>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.1 交货期：</w:t>
      </w:r>
      <w:r>
        <w:rPr>
          <w:rFonts w:hint="eastAsia" w:asciiTheme="minorEastAsia" w:hAnsiTheme="minorEastAsia" w:eastAsiaTheme="minorEastAsia" w:cstheme="minorEastAsia"/>
          <w:color w:val="auto"/>
          <w:sz w:val="28"/>
          <w:szCs w:val="28"/>
          <w:highlight w:val="none"/>
        </w:rPr>
        <w:t>__</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____</w:t>
      </w:r>
    </w:p>
    <w:p w14:paraId="7006EDFB">
      <w:pPr>
        <w:pStyle w:val="19"/>
        <w:snapToGrid w:val="0"/>
        <w:spacing w:before="120" w:after="120"/>
        <w:ind w:left="0" w:leftChars="0" w:firstLine="490" w:firstLineChars="175"/>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.2 交货方式：</w:t>
      </w:r>
      <w:r>
        <w:rPr>
          <w:rFonts w:hint="eastAsia" w:asciiTheme="minorEastAsia" w:hAnsiTheme="minorEastAsia" w:eastAsiaTheme="minorEastAsia" w:cstheme="minorEastAsia"/>
          <w:color w:val="auto"/>
          <w:sz w:val="28"/>
          <w:szCs w:val="28"/>
          <w:highlight w:val="none"/>
        </w:rPr>
        <w:t>___________</w:t>
      </w:r>
    </w:p>
    <w:p w14:paraId="564341D9">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.3 交货地点：</w:t>
      </w:r>
      <w:r>
        <w:rPr>
          <w:rFonts w:hint="eastAsia" w:asciiTheme="minorEastAsia" w:hAnsiTheme="minorEastAsia" w:eastAsiaTheme="minorEastAsia" w:cstheme="minorEastAsia"/>
          <w:color w:val="auto"/>
          <w:sz w:val="28"/>
          <w:szCs w:val="28"/>
          <w:highlight w:val="none"/>
        </w:rPr>
        <w:t>__</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___</w:t>
      </w:r>
    </w:p>
    <w:p w14:paraId="6C769225">
      <w:pPr>
        <w:pStyle w:val="19"/>
        <w:snapToGrid w:val="0"/>
        <w:spacing w:before="120" w:after="120"/>
        <w:ind w:left="0" w:leftChars="0" w:firstLine="490" w:firstLineChars="175"/>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九</w:t>
      </w:r>
      <w:r>
        <w:rPr>
          <w:rFonts w:hint="eastAsia" w:asciiTheme="minorEastAsia" w:hAnsiTheme="minorEastAsia" w:eastAsiaTheme="minorEastAsia" w:cstheme="minorEastAsia"/>
          <w:b/>
          <w:color w:val="auto"/>
          <w:sz w:val="28"/>
          <w:szCs w:val="28"/>
          <w:highlight w:val="none"/>
        </w:rPr>
        <w:t>、货款支付</w:t>
      </w:r>
    </w:p>
    <w:p w14:paraId="6ABE1795">
      <w:pPr>
        <w:pStyle w:val="19"/>
        <w:snapToGrid w:val="0"/>
        <w:spacing w:before="120" w:after="120"/>
        <w:ind w:left="0" w:leftChars="0" w:firstLine="490" w:firstLineChars="175"/>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.1 采购资金的支付方式、时间及条件：</w:t>
      </w:r>
      <w:r>
        <w:rPr>
          <w:rFonts w:hint="eastAsia" w:asciiTheme="minorEastAsia" w:hAnsiTheme="minorEastAsia" w:eastAsiaTheme="minorEastAsia" w:cstheme="minorEastAsia"/>
          <w:color w:val="auto"/>
          <w:sz w:val="28"/>
          <w:szCs w:val="28"/>
          <w:highlight w:val="none"/>
        </w:rPr>
        <w:t>_________</w:t>
      </w:r>
    </w:p>
    <w:p w14:paraId="33CE8730">
      <w:pPr>
        <w:pStyle w:val="19"/>
        <w:snapToGrid w:val="0"/>
        <w:spacing w:before="120" w:after="120"/>
        <w:ind w:left="0" w:leftChars="0" w:firstLine="490" w:firstLineChars="175"/>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.2</w:t>
      </w:r>
      <w:r>
        <w:rPr>
          <w:rFonts w:hint="eastAsia" w:asciiTheme="minorEastAsia" w:hAnsiTheme="minorEastAsia" w:eastAsiaTheme="minorEastAsia" w:cstheme="minorEastAsia"/>
          <w:color w:val="auto"/>
          <w:sz w:val="28"/>
          <w:szCs w:val="28"/>
          <w:highlight w:val="none"/>
        </w:rPr>
        <w:t>当采购数量与实际使用数量不一致时，乙方应根据实际使用量供货，合同的最终结算金额按实际使用量乘以成交单价进行计算。</w:t>
      </w:r>
    </w:p>
    <w:p w14:paraId="58CF3775">
      <w:pPr>
        <w:snapToGrid w:val="0"/>
        <w:spacing w:before="145" w:beforeLines="50" w:after="145" w:afterLines="5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十.税费</w:t>
      </w:r>
    </w:p>
    <w:p w14:paraId="1FD62382">
      <w:pPr>
        <w:snapToGrid w:val="0"/>
        <w:spacing w:before="145" w:beforeLines="50" w:after="145" w:afterLines="5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0</w:t>
      </w:r>
      <w:r>
        <w:rPr>
          <w:rFonts w:hint="eastAsia" w:asciiTheme="minorEastAsia" w:hAnsiTheme="minorEastAsia" w:eastAsiaTheme="minorEastAsia" w:cstheme="minorEastAsia"/>
          <w:color w:val="auto"/>
          <w:sz w:val="28"/>
          <w:szCs w:val="28"/>
          <w:highlight w:val="none"/>
        </w:rPr>
        <w:t>.1本合同执行中相关的一切税费均由乙方负担。</w:t>
      </w:r>
    </w:p>
    <w:p w14:paraId="62CA0161">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一</w:t>
      </w:r>
      <w:r>
        <w:rPr>
          <w:rFonts w:hint="eastAsia" w:asciiTheme="minorEastAsia" w:hAnsiTheme="minorEastAsia" w:eastAsiaTheme="minorEastAsia" w:cstheme="minorEastAsia"/>
          <w:b/>
          <w:color w:val="auto"/>
          <w:sz w:val="28"/>
          <w:szCs w:val="28"/>
          <w:highlight w:val="none"/>
        </w:rPr>
        <w:t>、质量保证及售后服务</w:t>
      </w:r>
    </w:p>
    <w:p w14:paraId="256FCA23">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.1 乙方应按招标文件规定的货物性能、技术要求、质量标准向甲方提供未经使用的全新产品。</w:t>
      </w:r>
    </w:p>
    <w:p w14:paraId="04CD3EED">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.2 乙方提供的货物在质保期内因产品本身的质量问题发生故障，乙方应负责免费更换。对达不到技术要求者，根据实际情况，经双方协商，可按以下办法处理：</w:t>
      </w:r>
    </w:p>
    <w:p w14:paraId="0932A9C7">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⑴更换：由乙方承担所发生的全部费用。</w:t>
      </w:r>
    </w:p>
    <w:p w14:paraId="07341913">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⑵贬值处理：由甲乙双方合议定价。</w:t>
      </w:r>
    </w:p>
    <w:p w14:paraId="48114720">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⑶退货处理：乙方应退还甲方支付的合同款，同时应承担该产品的直接费用（运输、保险、检验、货款利息及银行手续费等）。</w:t>
      </w:r>
    </w:p>
    <w:p w14:paraId="00A19842">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.3 如在使用过程中发生质量问题，乙方在接到甲方通知后在_____小时内到达甲方现场。</w:t>
      </w:r>
    </w:p>
    <w:p w14:paraId="7C067906">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.4 在质保期内，乙方应对产品出现的质量及安全问题负责处理解决并承担一切费用。</w:t>
      </w:r>
    </w:p>
    <w:p w14:paraId="69E52D89">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.5上述的产品的免费保修期为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年，因人为因素出现的故障不在免费保修范围内。超过保修期后，终生维修，维修时只收部件成本费。</w:t>
      </w:r>
    </w:p>
    <w:p w14:paraId="1C02FA96">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、调试和验收</w:t>
      </w:r>
    </w:p>
    <w:p w14:paraId="535FE9E4">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375AB677">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.2 乙方交货前应对产品作出全面检查和对验收文件进行整理，并列出清单，作为甲方收货验收和使用的技术条件依据，检验的结果应随货物交甲方。</w:t>
      </w:r>
    </w:p>
    <w:p w14:paraId="30B61F09">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.3 甲方对乙方提供的货物在使用前进行调试时，乙方需负责安装并培训甲方的使用操作人员，并协助甲方一起调试，直到符合技术要求，甲方才做最终验收。</w:t>
      </w:r>
    </w:p>
    <w:p w14:paraId="52D17CEA">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.4 对技术复杂的货物，甲方可请国家认可的专业检测机构参与初步验收及最终验收，并由其出具质量检测报告。</w:t>
      </w:r>
    </w:p>
    <w:p w14:paraId="78C1DB30">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.5 验收时乙方必须在现场，验收完毕后作出验收结果报告；验收费用由甲乙双方协商解决。</w:t>
      </w:r>
    </w:p>
    <w:p w14:paraId="53B61A06">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、产品包装、发运及运输</w:t>
      </w:r>
    </w:p>
    <w:p w14:paraId="633E7C65">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.1 乙方应在产品发运前对其进行满足运输距离、防潮、防震、防锈和防破损装卸等要求包装，以保证产品安全运达甲方指定地点。</w:t>
      </w:r>
    </w:p>
    <w:p w14:paraId="69E55803">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.2 使用说明书、质量检验证明书、随配附件和工具以及清单一并附于产品内。</w:t>
      </w:r>
    </w:p>
    <w:p w14:paraId="5FC39BD4">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.3 乙方在产品发运手续办理完毕后24小时内或货到甲方48小时前通知甲方，以准备接货。</w:t>
      </w:r>
    </w:p>
    <w:p w14:paraId="202D3CD9">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.4 产品在交付甲方前发生的风险均由乙方负责。</w:t>
      </w:r>
    </w:p>
    <w:p w14:paraId="12872AC7">
      <w:pPr>
        <w:pStyle w:val="19"/>
        <w:snapToGrid w:val="0"/>
        <w:spacing w:before="156" w:after="156"/>
        <w:ind w:left="0" w:leftChars="0" w:right="26"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.5 产品在规定的交付期限内由乙方送达甲方指定的地点视为交付，乙方同时需通知甲方产品已送达。</w:t>
      </w:r>
    </w:p>
    <w:p w14:paraId="44A2EF99">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四</w:t>
      </w:r>
      <w:r>
        <w:rPr>
          <w:rFonts w:hint="eastAsia" w:asciiTheme="minorEastAsia" w:hAnsiTheme="minorEastAsia" w:eastAsiaTheme="minorEastAsia" w:cstheme="minorEastAsia"/>
          <w:b/>
          <w:color w:val="auto"/>
          <w:sz w:val="28"/>
          <w:szCs w:val="28"/>
          <w:highlight w:val="none"/>
        </w:rPr>
        <w:t>、违约责任</w:t>
      </w:r>
    </w:p>
    <w:p w14:paraId="68481082">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.1 甲方无正当理由拒收产品的，甲方向乙方偿付拒收货款总值的百分之五违约金。</w:t>
      </w:r>
    </w:p>
    <w:p w14:paraId="61FE5BA0">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.2 甲方无故逾期验收和办理货款支付手续的,甲方应按逾期付款总额每日万分之五向乙方支付违约金。</w:t>
      </w:r>
    </w:p>
    <w:p w14:paraId="6D1A999C">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97C0DF2">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6130A71D">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五</w:t>
      </w:r>
      <w:r>
        <w:rPr>
          <w:rFonts w:hint="eastAsia" w:asciiTheme="minorEastAsia" w:hAnsiTheme="minorEastAsia" w:eastAsiaTheme="minorEastAsia" w:cstheme="minorEastAsia"/>
          <w:b/>
          <w:color w:val="auto"/>
          <w:sz w:val="28"/>
          <w:szCs w:val="28"/>
          <w:highlight w:val="none"/>
        </w:rPr>
        <w:t>、不可抗力事件处理</w:t>
      </w:r>
    </w:p>
    <w:p w14:paraId="4869844B">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.1 在合同有效期内，任何一方因不可抗力事件导致不能履行合同，则合同履行期可延长，其延长期与不可抗力影响期相同。</w:t>
      </w:r>
    </w:p>
    <w:p w14:paraId="4BB9B4DF">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.2 不可抗力事件发生后，应立即通知对方，并寄送有关权威机构出具的证明。</w:t>
      </w:r>
    </w:p>
    <w:p w14:paraId="42067484">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.3 不可抗力事件延续120天以上，双方应通过友好协商，确定是否继续履行合同。</w:t>
      </w:r>
    </w:p>
    <w:p w14:paraId="079AAB03">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六</w:t>
      </w:r>
      <w:r>
        <w:rPr>
          <w:rFonts w:hint="eastAsia" w:asciiTheme="minorEastAsia" w:hAnsiTheme="minorEastAsia" w:eastAsiaTheme="minorEastAsia" w:cstheme="minorEastAsia"/>
          <w:b/>
          <w:color w:val="auto"/>
          <w:sz w:val="28"/>
          <w:szCs w:val="28"/>
          <w:highlight w:val="none"/>
        </w:rPr>
        <w:t>、诉讼</w:t>
      </w:r>
    </w:p>
    <w:p w14:paraId="2CB273B2">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.1 双方在执行合同中所发生的一切争议，应通过协商解决。如协商不成，可向合同签订地法院起诉，合同签订地在此约定为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p>
    <w:p w14:paraId="639123F0">
      <w:pPr>
        <w:pStyle w:val="19"/>
        <w:snapToGrid w:val="0"/>
        <w:spacing w:before="120" w:after="120"/>
        <w:ind w:left="0" w:leftChars="0" w:firstLine="490" w:firstLineChars="175"/>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val="en-US" w:eastAsia="zh-CN"/>
        </w:rPr>
        <w:t>七</w:t>
      </w:r>
      <w:r>
        <w:rPr>
          <w:rFonts w:hint="eastAsia" w:asciiTheme="minorEastAsia" w:hAnsiTheme="minorEastAsia" w:eastAsiaTheme="minorEastAsia" w:cstheme="minorEastAsia"/>
          <w:b/>
          <w:color w:val="auto"/>
          <w:sz w:val="28"/>
          <w:szCs w:val="28"/>
          <w:highlight w:val="none"/>
        </w:rPr>
        <w:t>、合同生效及其它</w:t>
      </w:r>
    </w:p>
    <w:p w14:paraId="323E6A89">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.1合同经双方</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或授权委托代表人签字并加盖单位公章后生效。</w:t>
      </w:r>
    </w:p>
    <w:p w14:paraId="743CC540">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.2本合同未尽事宜，遵照《</w:t>
      </w:r>
      <w:r>
        <w:rPr>
          <w:rFonts w:hint="eastAsia" w:asciiTheme="minorEastAsia" w:hAnsiTheme="minorEastAsia" w:eastAsiaTheme="minorEastAsia" w:cstheme="minorEastAsia"/>
          <w:color w:val="auto"/>
          <w:sz w:val="28"/>
          <w:szCs w:val="28"/>
          <w:highlight w:val="none"/>
          <w:lang w:val="en-US" w:eastAsia="zh-CN"/>
        </w:rPr>
        <w:t>民法典</w:t>
      </w:r>
      <w:r>
        <w:rPr>
          <w:rFonts w:hint="eastAsia" w:asciiTheme="minorEastAsia" w:hAnsiTheme="minorEastAsia" w:eastAsiaTheme="minorEastAsia" w:cstheme="minorEastAsia"/>
          <w:color w:val="auto"/>
          <w:sz w:val="28"/>
          <w:szCs w:val="28"/>
          <w:highlight w:val="none"/>
        </w:rPr>
        <w:t>》有关条文执行。</w:t>
      </w:r>
    </w:p>
    <w:p w14:paraId="12480869">
      <w:pPr>
        <w:pStyle w:val="19"/>
        <w:snapToGrid w:val="0"/>
        <w:spacing w:before="120" w:after="120"/>
        <w:ind w:left="0" w:leftChars="0" w:firstLine="490" w:firstLineChars="17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.3本合同正本一式三份，具有同等法律效力，甲方、乙方及财政监管部门各执一份。</w:t>
      </w:r>
    </w:p>
    <w:p w14:paraId="4CAEBA69">
      <w:pPr>
        <w:pStyle w:val="19"/>
        <w:snapToGrid w:val="0"/>
        <w:spacing w:before="120" w:after="120"/>
        <w:ind w:left="480" w:hanging="560" w:hangingChars="200"/>
        <w:rPr>
          <w:rFonts w:hint="eastAsia" w:asciiTheme="minorEastAsia" w:hAnsiTheme="minorEastAsia" w:eastAsiaTheme="minorEastAsia" w:cstheme="minorEastAsia"/>
          <w:color w:val="auto"/>
          <w:sz w:val="28"/>
          <w:szCs w:val="28"/>
          <w:highlight w:val="none"/>
        </w:rPr>
      </w:pPr>
    </w:p>
    <w:p w14:paraId="43F3845E">
      <w:pPr>
        <w:pStyle w:val="19"/>
        <w:snapToGrid w:val="0"/>
        <w:spacing w:before="120" w:after="120" w:line="0" w:lineRule="atLeast"/>
        <w:ind w:left="480" w:hanging="560" w:hanging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甲方：                        乙方： </w:t>
      </w:r>
    </w:p>
    <w:p w14:paraId="4FA01593">
      <w:pPr>
        <w:pStyle w:val="19"/>
        <w:snapToGrid w:val="0"/>
        <w:spacing w:before="120" w:after="120"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地址：                        地址： </w:t>
      </w:r>
    </w:p>
    <w:p w14:paraId="12D2D98C">
      <w:pPr>
        <w:pStyle w:val="19"/>
        <w:snapToGrid w:val="0"/>
        <w:spacing w:before="120" w:after="120"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 xml:space="preserve">或授权代表：        </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或授权代表：</w:t>
      </w:r>
    </w:p>
    <w:p w14:paraId="0D7D7D67">
      <w:pPr>
        <w:pStyle w:val="19"/>
        <w:snapToGrid w:val="0"/>
        <w:spacing w:before="120" w:after="120"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联系电话：                    联系电话：          </w:t>
      </w:r>
    </w:p>
    <w:p w14:paraId="5B91CF10">
      <w:pPr>
        <w:pStyle w:val="19"/>
        <w:snapToGrid w:val="0"/>
        <w:spacing w:before="120" w:after="120" w:line="0" w:lineRule="atLeast"/>
        <w:jc w:val="center"/>
        <w:rPr>
          <w:rFonts w:hint="eastAsia" w:asciiTheme="minorEastAsia" w:hAnsiTheme="minorEastAsia" w:eastAsiaTheme="minorEastAsia" w:cstheme="minorEastAsia"/>
          <w:color w:val="auto"/>
          <w:sz w:val="28"/>
          <w:szCs w:val="28"/>
          <w:highlight w:val="none"/>
        </w:rPr>
      </w:pPr>
    </w:p>
    <w:p w14:paraId="0C66BDE6">
      <w:pPr>
        <w:pStyle w:val="19"/>
        <w:snapToGrid w:val="0"/>
        <w:spacing w:before="120" w:after="120"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签订日期：      年  月  日</w:t>
      </w:r>
      <w:bookmarkStart w:id="194" w:name="_Hlt16619369"/>
      <w:bookmarkEnd w:id="194"/>
    </w:p>
    <w:p w14:paraId="7ED60E00">
      <w:pPr>
        <w:spacing w:line="360" w:lineRule="auto"/>
        <w:ind w:left="109" w:right="-105" w:hanging="109" w:hangingChars="39"/>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 xml:space="preserve">    </w:t>
      </w:r>
    </w:p>
    <w:p w14:paraId="5346C1A2">
      <w:pPr>
        <w:widowControl/>
        <w:kinsoku w:val="0"/>
        <w:autoSpaceDE w:val="0"/>
        <w:autoSpaceDN w:val="0"/>
        <w:adjustRightInd w:val="0"/>
        <w:snapToGrid w:val="0"/>
        <w:spacing w:line="480" w:lineRule="exact"/>
        <w:jc w:val="left"/>
        <w:textAlignment w:val="baseline"/>
        <w:outlineLvl w:val="0"/>
        <w:rPr>
          <w:rFonts w:hint="eastAsia" w:asciiTheme="minorEastAsia" w:hAnsiTheme="minorEastAsia" w:eastAsiaTheme="minorEastAsia" w:cstheme="minorEastAsia"/>
          <w:i w:val="0"/>
          <w:iCs w:val="0"/>
          <w:snapToGrid w:val="0"/>
          <w:spacing w:val="-9"/>
          <w:sz w:val="28"/>
          <w:szCs w:val="28"/>
        </w:rPr>
      </w:pPr>
      <w:r>
        <w:rPr>
          <w:rFonts w:hint="eastAsia" w:asciiTheme="minorEastAsia" w:hAnsiTheme="minorEastAsia" w:eastAsiaTheme="minorEastAsia" w:cstheme="minorEastAsia"/>
          <w:i w:val="0"/>
          <w:iCs w:val="0"/>
          <w:snapToGrid w:val="0"/>
          <w:spacing w:val="-9"/>
          <w:sz w:val="28"/>
          <w:szCs w:val="28"/>
        </w:rPr>
        <w:t>附件1：政府采购促进中小企业发展管理办法</w:t>
      </w:r>
      <w:bookmarkEnd w:id="191"/>
      <w:bookmarkEnd w:id="192"/>
      <w:bookmarkEnd w:id="193"/>
    </w:p>
    <w:p w14:paraId="0ED230E4">
      <w:pPr>
        <w:widowControl/>
        <w:kinsoku w:val="0"/>
        <w:autoSpaceDE w:val="0"/>
        <w:autoSpaceDN w:val="0"/>
        <w:adjustRightInd w:val="0"/>
        <w:snapToGrid w:val="0"/>
        <w:spacing w:line="480" w:lineRule="exact"/>
        <w:jc w:val="center"/>
        <w:textAlignment w:val="baseline"/>
        <w:rPr>
          <w:rFonts w:hint="eastAsia" w:asciiTheme="minorEastAsia" w:hAnsiTheme="minorEastAsia" w:eastAsiaTheme="minorEastAsia" w:cstheme="minorEastAsia"/>
          <w:b/>
          <w:bCs/>
          <w:i w:val="0"/>
          <w:iCs w:val="0"/>
          <w:snapToGrid w:val="0"/>
          <w:spacing w:val="-9"/>
          <w:sz w:val="28"/>
          <w:szCs w:val="28"/>
        </w:rPr>
      </w:pPr>
      <w:r>
        <w:rPr>
          <w:rFonts w:hint="eastAsia" w:asciiTheme="minorEastAsia" w:hAnsiTheme="minorEastAsia" w:eastAsiaTheme="minorEastAsia" w:cstheme="minorEastAsia"/>
          <w:b/>
          <w:bCs/>
          <w:i w:val="0"/>
          <w:iCs w:val="0"/>
          <w:snapToGrid w:val="0"/>
          <w:spacing w:val="-9"/>
          <w:sz w:val="28"/>
          <w:szCs w:val="28"/>
        </w:rPr>
        <w:t>政府采购促进中小企业发展管理办法</w:t>
      </w:r>
    </w:p>
    <w:p w14:paraId="4A66B8F1">
      <w:pPr>
        <w:kinsoku w:val="0"/>
        <w:autoSpaceDE w:val="0"/>
        <w:autoSpaceDN w:val="0"/>
        <w:adjustRightInd w:val="0"/>
        <w:snapToGrid w:val="0"/>
        <w:spacing w:line="480" w:lineRule="exact"/>
        <w:ind w:firstLine="700"/>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6"/>
          <w:sz w:val="28"/>
          <w:szCs w:val="28"/>
        </w:rPr>
        <w:t>第一条  为了发挥政府采购的政策功能，</w:t>
      </w:r>
      <w:r>
        <w:rPr>
          <w:rFonts w:hint="eastAsia" w:asciiTheme="minorEastAsia" w:hAnsiTheme="minorEastAsia" w:eastAsiaTheme="minorEastAsia" w:cstheme="minorEastAsia"/>
          <w:i w:val="0"/>
          <w:iCs w:val="0"/>
          <w:snapToGrid w:val="0"/>
          <w:spacing w:val="5"/>
          <w:sz w:val="28"/>
          <w:szCs w:val="28"/>
        </w:rPr>
        <w:t>促进中小企业</w:t>
      </w:r>
      <w:r>
        <w:rPr>
          <w:rFonts w:hint="eastAsia" w:asciiTheme="minorEastAsia" w:hAnsiTheme="minorEastAsia" w:eastAsiaTheme="minorEastAsia" w:cstheme="minorEastAsia"/>
          <w:i w:val="0"/>
          <w:iCs w:val="0"/>
          <w:snapToGrid w:val="0"/>
          <w:spacing w:val="-3"/>
          <w:sz w:val="28"/>
          <w:szCs w:val="28"/>
        </w:rPr>
        <w:t>健康发展，根据《中华人民共和国政府采购法</w:t>
      </w:r>
      <w:r>
        <w:rPr>
          <w:rFonts w:hint="eastAsia" w:asciiTheme="minorEastAsia" w:hAnsiTheme="minorEastAsia" w:eastAsiaTheme="minorEastAsia" w:cstheme="minorEastAsia"/>
          <w:i w:val="0"/>
          <w:iCs w:val="0"/>
          <w:snapToGrid w:val="0"/>
          <w:spacing w:val="-4"/>
          <w:sz w:val="28"/>
          <w:szCs w:val="28"/>
        </w:rPr>
        <w:t>》、《中华人民</w:t>
      </w:r>
      <w:r>
        <w:rPr>
          <w:rFonts w:hint="eastAsia" w:asciiTheme="minorEastAsia" w:hAnsiTheme="minorEastAsia" w:eastAsiaTheme="minorEastAsia" w:cstheme="minorEastAsia"/>
          <w:i w:val="0"/>
          <w:iCs w:val="0"/>
          <w:snapToGrid w:val="0"/>
          <w:spacing w:val="8"/>
          <w:sz w:val="28"/>
          <w:szCs w:val="28"/>
        </w:rPr>
        <w:t>共和国中小企业促进法》等有关法律法规，制定本办法。</w:t>
      </w:r>
    </w:p>
    <w:p w14:paraId="169DFFA9">
      <w:pPr>
        <w:kinsoku w:val="0"/>
        <w:autoSpaceDE w:val="0"/>
        <w:autoSpaceDN w:val="0"/>
        <w:adjustRightInd w:val="0"/>
        <w:snapToGrid w:val="0"/>
        <w:spacing w:line="480" w:lineRule="exact"/>
        <w:ind w:firstLine="70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第二条  本办法所称中小企业，是指在中华人民共和国</w:t>
      </w:r>
      <w:r>
        <w:rPr>
          <w:rFonts w:hint="eastAsia" w:asciiTheme="minorEastAsia" w:hAnsiTheme="minorEastAsia" w:eastAsiaTheme="minorEastAsia" w:cstheme="minorEastAsia"/>
          <w:i w:val="0"/>
          <w:iCs w:val="0"/>
          <w:snapToGrid w:val="0"/>
          <w:spacing w:val="8"/>
          <w:sz w:val="28"/>
          <w:szCs w:val="28"/>
        </w:rPr>
        <w:t>境内依法设立，依据国务院批准的中小企业划分标准确定的中型企业、小型企业和微型企业，但与大企业的负责人为同一人，或者与大企业存在直接控股、管理关系的除外。</w:t>
      </w:r>
    </w:p>
    <w:p w14:paraId="0A78E129">
      <w:pPr>
        <w:kinsoku w:val="0"/>
        <w:autoSpaceDE w:val="0"/>
        <w:autoSpaceDN w:val="0"/>
        <w:adjustRightInd w:val="0"/>
        <w:snapToGrid w:val="0"/>
        <w:spacing w:line="480" w:lineRule="exact"/>
        <w:jc w:val="righ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8"/>
          <w:position w:val="15"/>
          <w:sz w:val="28"/>
          <w:szCs w:val="28"/>
        </w:rPr>
        <w:t>符合中小企业划分标准的个体工商户，在政府采购活动</w:t>
      </w:r>
    </w:p>
    <w:p w14:paraId="1CBBA898">
      <w:pPr>
        <w:kinsoku w:val="0"/>
        <w:autoSpaceDE w:val="0"/>
        <w:autoSpaceDN w:val="0"/>
        <w:adjustRightInd w:val="0"/>
        <w:snapToGrid w:val="0"/>
        <w:spacing w:line="480" w:lineRule="exact"/>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z w:val="28"/>
          <w:szCs w:val="28"/>
        </w:rPr>
        <w:t>中视同中小企业。</w:t>
      </w:r>
    </w:p>
    <w:p w14:paraId="006CD00D">
      <w:pPr>
        <w:kinsoku w:val="0"/>
        <w:autoSpaceDE w:val="0"/>
        <w:autoSpaceDN w:val="0"/>
        <w:adjustRightInd w:val="0"/>
        <w:snapToGrid w:val="0"/>
        <w:spacing w:line="480" w:lineRule="exact"/>
        <w:ind w:firstLine="699"/>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第三条  采购人在政府采购活动中应当通过</w:t>
      </w:r>
      <w:r>
        <w:rPr>
          <w:rFonts w:hint="eastAsia" w:asciiTheme="minorEastAsia" w:hAnsiTheme="minorEastAsia" w:eastAsiaTheme="minorEastAsia" w:cstheme="minorEastAsia"/>
          <w:i w:val="0"/>
          <w:iCs w:val="0"/>
          <w:snapToGrid w:val="0"/>
          <w:spacing w:val="18"/>
          <w:sz w:val="28"/>
          <w:szCs w:val="28"/>
        </w:rPr>
        <w:t>加强采购</w:t>
      </w:r>
      <w:r>
        <w:rPr>
          <w:rFonts w:hint="eastAsia" w:asciiTheme="minorEastAsia" w:hAnsiTheme="minorEastAsia" w:eastAsiaTheme="minorEastAsia" w:cstheme="minorEastAsia"/>
          <w:i w:val="0"/>
          <w:iCs w:val="0"/>
          <w:snapToGrid w:val="0"/>
          <w:spacing w:val="8"/>
          <w:sz w:val="28"/>
          <w:szCs w:val="28"/>
        </w:rPr>
        <w:t>需求管理，落实预留采购份额、价格评审优惠、优先采购等措施，提高中小企业在政府采购中的份额，支持中小企业发</w:t>
      </w:r>
      <w:r>
        <w:rPr>
          <w:rFonts w:hint="eastAsia" w:asciiTheme="minorEastAsia" w:hAnsiTheme="minorEastAsia" w:eastAsiaTheme="minorEastAsia" w:cstheme="minorEastAsia"/>
          <w:i w:val="0"/>
          <w:iCs w:val="0"/>
          <w:snapToGrid w:val="0"/>
          <w:spacing w:val="-7"/>
          <w:sz w:val="28"/>
          <w:szCs w:val="28"/>
        </w:rPr>
        <w:t>展。</w:t>
      </w:r>
    </w:p>
    <w:p w14:paraId="2A751546">
      <w:pPr>
        <w:kinsoku w:val="0"/>
        <w:autoSpaceDE w:val="0"/>
        <w:autoSpaceDN w:val="0"/>
        <w:adjustRightInd w:val="0"/>
        <w:snapToGrid w:val="0"/>
        <w:spacing w:line="480" w:lineRule="exact"/>
        <w:ind w:firstLine="694"/>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第四条  在政府采购活动中，投标人提供的货物、工程</w:t>
      </w:r>
      <w:r>
        <w:rPr>
          <w:rFonts w:hint="eastAsia" w:asciiTheme="minorEastAsia" w:hAnsiTheme="minorEastAsia" w:eastAsiaTheme="minorEastAsia" w:cstheme="minorEastAsia"/>
          <w:i w:val="0"/>
          <w:iCs w:val="0"/>
          <w:snapToGrid w:val="0"/>
          <w:spacing w:val="8"/>
          <w:sz w:val="28"/>
          <w:szCs w:val="28"/>
        </w:rPr>
        <w:t>或者服务符合下列情形的，享受本办法规定的中小企业扶持</w:t>
      </w:r>
      <w:r>
        <w:rPr>
          <w:rFonts w:hint="eastAsia" w:asciiTheme="minorEastAsia" w:hAnsiTheme="minorEastAsia" w:eastAsiaTheme="minorEastAsia" w:cstheme="minorEastAsia"/>
          <w:i w:val="0"/>
          <w:iCs w:val="0"/>
          <w:snapToGrid w:val="0"/>
          <w:spacing w:val="-2"/>
          <w:sz w:val="28"/>
          <w:szCs w:val="28"/>
        </w:rPr>
        <w:t>政策：</w:t>
      </w:r>
    </w:p>
    <w:p w14:paraId="4C6F2D7B">
      <w:pPr>
        <w:kinsoku w:val="0"/>
        <w:autoSpaceDE w:val="0"/>
        <w:autoSpaceDN w:val="0"/>
        <w:adjustRightInd w:val="0"/>
        <w:snapToGrid w:val="0"/>
        <w:spacing w:line="480" w:lineRule="exact"/>
        <w:ind w:firstLine="580" w:firstLineChars="200"/>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（一）在货物采购项目中，货物由中小企业制造，即货</w:t>
      </w:r>
    </w:p>
    <w:p w14:paraId="36161DDB">
      <w:pPr>
        <w:kinsoku w:val="0"/>
        <w:autoSpaceDE w:val="0"/>
        <w:autoSpaceDN w:val="0"/>
        <w:adjustRightInd w:val="0"/>
        <w:snapToGrid w:val="0"/>
        <w:spacing w:line="480" w:lineRule="exact"/>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物由中小企业生产且使用该中小企业商号或者注册商标；</w:t>
      </w:r>
    </w:p>
    <w:p w14:paraId="63D3A8F1">
      <w:pPr>
        <w:kinsoku w:val="0"/>
        <w:autoSpaceDE w:val="0"/>
        <w:autoSpaceDN w:val="0"/>
        <w:adjustRightInd w:val="0"/>
        <w:snapToGrid w:val="0"/>
        <w:spacing w:line="480" w:lineRule="exact"/>
        <w:ind w:firstLine="580" w:firstLineChars="200"/>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（二）在工程采购项目中，工程由中小企业承建，即工</w:t>
      </w:r>
    </w:p>
    <w:p w14:paraId="082185D1">
      <w:pPr>
        <w:kinsoku w:val="0"/>
        <w:autoSpaceDE w:val="0"/>
        <w:autoSpaceDN w:val="0"/>
        <w:adjustRightInd w:val="0"/>
        <w:snapToGrid w:val="0"/>
        <w:spacing w:line="480" w:lineRule="exact"/>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程施工单位为中小企业；</w:t>
      </w:r>
    </w:p>
    <w:p w14:paraId="1018EC52">
      <w:pPr>
        <w:kinsoku w:val="0"/>
        <w:autoSpaceDE w:val="0"/>
        <w:autoSpaceDN w:val="0"/>
        <w:adjustRightInd w:val="0"/>
        <w:snapToGrid w:val="0"/>
        <w:spacing w:line="480" w:lineRule="exact"/>
        <w:ind w:firstLine="694"/>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（三）在服务采购项目中，服务由中小企业承接，即提供服务的人员为中小企业依照《中华人民共和国劳动合同法》订立劳动合同的从业人员。</w:t>
      </w:r>
    </w:p>
    <w:p w14:paraId="5AC9BB58">
      <w:pPr>
        <w:kinsoku w:val="0"/>
        <w:autoSpaceDE w:val="0"/>
        <w:autoSpaceDN w:val="0"/>
        <w:adjustRightInd w:val="0"/>
        <w:snapToGrid w:val="0"/>
        <w:spacing w:line="480" w:lineRule="exact"/>
        <w:ind w:firstLine="694"/>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在货物采购项目中，投标人提供的货物既有中小企业制造货物，也有大型企业制造货物的，不享受本办法规定的中小企业扶持政策。</w:t>
      </w:r>
    </w:p>
    <w:p w14:paraId="262DC543">
      <w:pPr>
        <w:kinsoku w:val="0"/>
        <w:autoSpaceDE w:val="0"/>
        <w:autoSpaceDN w:val="0"/>
        <w:adjustRightInd w:val="0"/>
        <w:snapToGrid w:val="0"/>
        <w:spacing w:line="480" w:lineRule="exact"/>
        <w:ind w:firstLine="694"/>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以联合体形式参加政府采购活动，联合体各方均为中小企业的，联合体视同中小企业。其中，联合体各方</w:t>
      </w:r>
      <w:r>
        <w:rPr>
          <w:rFonts w:hint="eastAsia" w:asciiTheme="minorEastAsia" w:hAnsiTheme="minorEastAsia" w:eastAsiaTheme="minorEastAsia" w:cstheme="minorEastAsia"/>
          <w:i w:val="0"/>
          <w:iCs w:val="0"/>
          <w:snapToGrid w:val="0"/>
          <w:spacing w:val="8"/>
          <w:sz w:val="28"/>
          <w:szCs w:val="28"/>
        </w:rPr>
        <w:t>均为小微</w:t>
      </w:r>
      <w:r>
        <w:rPr>
          <w:rFonts w:hint="eastAsia" w:asciiTheme="minorEastAsia" w:hAnsiTheme="minorEastAsia" w:eastAsiaTheme="minorEastAsia" w:cstheme="minorEastAsia"/>
          <w:i w:val="0"/>
          <w:iCs w:val="0"/>
          <w:snapToGrid w:val="0"/>
          <w:spacing w:val="7"/>
          <w:sz w:val="28"/>
          <w:szCs w:val="28"/>
        </w:rPr>
        <w:t>企业的，联合体视同小微企业。</w:t>
      </w:r>
    </w:p>
    <w:p w14:paraId="0476A6EA">
      <w:pPr>
        <w:kinsoku w:val="0"/>
        <w:autoSpaceDE w:val="0"/>
        <w:autoSpaceDN w:val="0"/>
        <w:adjustRightInd w:val="0"/>
        <w:snapToGrid w:val="0"/>
        <w:spacing w:line="480" w:lineRule="exact"/>
        <w:ind w:firstLine="699"/>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第五条  采购人在政府采购活动中应当合理</w:t>
      </w:r>
      <w:r>
        <w:rPr>
          <w:rFonts w:hint="eastAsia" w:asciiTheme="minorEastAsia" w:hAnsiTheme="minorEastAsia" w:eastAsiaTheme="minorEastAsia" w:cstheme="minorEastAsia"/>
          <w:i w:val="0"/>
          <w:iCs w:val="0"/>
          <w:snapToGrid w:val="0"/>
          <w:spacing w:val="18"/>
          <w:sz w:val="28"/>
          <w:szCs w:val="28"/>
        </w:rPr>
        <w:t>确定采购</w:t>
      </w:r>
      <w:r>
        <w:rPr>
          <w:rFonts w:hint="eastAsia" w:asciiTheme="minorEastAsia" w:hAnsiTheme="minorEastAsia" w:eastAsiaTheme="minorEastAsia" w:cstheme="minorEastAsia"/>
          <w:i w:val="0"/>
          <w:iCs w:val="0"/>
          <w:snapToGrid w:val="0"/>
          <w:spacing w:val="8"/>
          <w:sz w:val="28"/>
          <w:szCs w:val="28"/>
        </w:rPr>
        <w:t>项目的采购需求，不得以企业注册资本、资产总额、营业收入、从业人员、利润、纳税额等规模条件和财务指标作为投标人的资格要求或者评审因素，不得在企业股权结构、经营年限等方面对中小企业实行差别待遇或者歧视待遇。</w:t>
      </w:r>
    </w:p>
    <w:p w14:paraId="3A99458A">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第六条  主管预算单位应当组织评估本部门</w:t>
      </w:r>
      <w:r>
        <w:rPr>
          <w:rFonts w:hint="eastAsia" w:asciiTheme="minorEastAsia" w:hAnsiTheme="minorEastAsia" w:eastAsiaTheme="minorEastAsia" w:cstheme="minorEastAsia"/>
          <w:i w:val="0"/>
          <w:iCs w:val="0"/>
          <w:snapToGrid w:val="0"/>
          <w:spacing w:val="18"/>
          <w:sz w:val="28"/>
          <w:szCs w:val="28"/>
        </w:rPr>
        <w:t>及所属单</w:t>
      </w:r>
      <w:r>
        <w:rPr>
          <w:rFonts w:hint="eastAsia" w:asciiTheme="minorEastAsia" w:hAnsiTheme="minorEastAsia" w:eastAsiaTheme="minorEastAsia" w:cstheme="minorEastAsia"/>
          <w:i w:val="0"/>
          <w:iCs w:val="0"/>
          <w:snapToGrid w:val="0"/>
          <w:spacing w:val="8"/>
          <w:sz w:val="28"/>
          <w:szCs w:val="28"/>
        </w:rPr>
        <w:t>位政府采购项目，统筹制定面向中小企业预留采购份额的具体方案，对适宜由中小企业提供的采购项目和采购包，预留采购份额专门面向中小企业采购，并在政府采购预算中单独</w:t>
      </w:r>
      <w:r>
        <w:rPr>
          <w:rFonts w:hint="eastAsia" w:asciiTheme="minorEastAsia" w:hAnsiTheme="minorEastAsia" w:eastAsiaTheme="minorEastAsia" w:cstheme="minorEastAsia"/>
          <w:i w:val="0"/>
          <w:iCs w:val="0"/>
          <w:snapToGrid w:val="0"/>
          <w:spacing w:val="-4"/>
          <w:sz w:val="28"/>
          <w:szCs w:val="28"/>
        </w:rPr>
        <w:t>列示。</w:t>
      </w:r>
    </w:p>
    <w:p w14:paraId="18944551">
      <w:pPr>
        <w:kinsoku w:val="0"/>
        <w:autoSpaceDE w:val="0"/>
        <w:autoSpaceDN w:val="0"/>
        <w:adjustRightInd w:val="0"/>
        <w:snapToGrid w:val="0"/>
        <w:spacing w:line="480" w:lineRule="exact"/>
        <w:ind w:firstLine="636" w:firstLineChars="200"/>
        <w:jc w:val="left"/>
        <w:textAlignment w:val="baseline"/>
        <w:rPr>
          <w:rFonts w:hint="eastAsia" w:asciiTheme="minorEastAsia" w:hAnsiTheme="minorEastAsia" w:eastAsiaTheme="minorEastAsia" w:cstheme="minorEastAsia"/>
          <w:i w:val="0"/>
          <w:iCs w:val="0"/>
          <w:snapToGrid w:val="0"/>
          <w:spacing w:val="19"/>
          <w:sz w:val="28"/>
          <w:szCs w:val="28"/>
        </w:rPr>
      </w:pPr>
      <w:r>
        <w:rPr>
          <w:rFonts w:hint="eastAsia" w:asciiTheme="minorEastAsia" w:hAnsiTheme="minorEastAsia" w:eastAsiaTheme="minorEastAsia" w:cstheme="minorEastAsia"/>
          <w:i w:val="0"/>
          <w:iCs w:val="0"/>
          <w:snapToGrid w:val="0"/>
          <w:spacing w:val="19"/>
          <w:sz w:val="28"/>
          <w:szCs w:val="28"/>
        </w:rPr>
        <w:t>符合下列情形之一的，可不专门面向中小企业预留采购份额：</w:t>
      </w:r>
    </w:p>
    <w:p w14:paraId="6991698F">
      <w:pPr>
        <w:kinsoku w:val="0"/>
        <w:autoSpaceDE w:val="0"/>
        <w:autoSpaceDN w:val="0"/>
        <w:adjustRightInd w:val="0"/>
        <w:snapToGrid w:val="0"/>
        <w:spacing w:line="480" w:lineRule="exact"/>
        <w:ind w:firstLine="636" w:firstLineChars="200"/>
        <w:jc w:val="left"/>
        <w:textAlignment w:val="baseline"/>
        <w:rPr>
          <w:rFonts w:hint="eastAsia" w:asciiTheme="minorEastAsia" w:hAnsiTheme="minorEastAsia" w:eastAsiaTheme="minorEastAsia" w:cstheme="minorEastAsia"/>
          <w:i w:val="0"/>
          <w:iCs w:val="0"/>
          <w:snapToGrid w:val="0"/>
          <w:spacing w:val="19"/>
          <w:sz w:val="28"/>
          <w:szCs w:val="28"/>
        </w:rPr>
      </w:pPr>
      <w:r>
        <w:rPr>
          <w:rFonts w:hint="eastAsia" w:asciiTheme="minorEastAsia" w:hAnsiTheme="minorEastAsia" w:eastAsiaTheme="minorEastAsia" w:cstheme="minorEastAsia"/>
          <w:i w:val="0"/>
          <w:iCs w:val="0"/>
          <w:snapToGrid w:val="0"/>
          <w:spacing w:val="19"/>
          <w:sz w:val="28"/>
          <w:szCs w:val="28"/>
        </w:rPr>
        <w:t>（一）法律法规和国家有关政策明确规定优先或者应当面向事业单位、社会组织等非企业主体采购的；</w:t>
      </w:r>
    </w:p>
    <w:p w14:paraId="55D095AF">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（二）因确需使用不可替代的专利、专有技术，基础设施限制，或者提供特定公共服务等原因，只能从中小企业之外的投标人处采购的；</w:t>
      </w:r>
    </w:p>
    <w:p w14:paraId="3FF26F75">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（三）按照本办法规定预留采购份额无法确保充分供应、充分竞争，或者存在可能影响政府采购目标实现的情形；</w:t>
      </w:r>
    </w:p>
    <w:p w14:paraId="74B3E8C9">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（四）框架协议采购项目；</w:t>
      </w:r>
    </w:p>
    <w:p w14:paraId="3A76622A">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（五）省级以上人民政府财政部门规定的其他情形。</w:t>
      </w:r>
    </w:p>
    <w:p w14:paraId="7C1D1942">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除上述情形外，其他均为适宜由中小企业提供的情形。</w:t>
      </w:r>
    </w:p>
    <w:p w14:paraId="239CDC95">
      <w:pPr>
        <w:kinsoku w:val="0"/>
        <w:autoSpaceDE w:val="0"/>
        <w:autoSpaceDN w:val="0"/>
        <w:adjustRightInd w:val="0"/>
        <w:snapToGrid w:val="0"/>
        <w:spacing w:line="480" w:lineRule="exact"/>
        <w:ind w:firstLine="69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7"/>
          <w:sz w:val="28"/>
          <w:szCs w:val="28"/>
        </w:rPr>
        <w:t>第七条  采购限额标准以上，200</w:t>
      </w:r>
      <w:r>
        <w:rPr>
          <w:rFonts w:hint="eastAsia" w:asciiTheme="minorEastAsia" w:hAnsiTheme="minorEastAsia" w:eastAsiaTheme="minorEastAsia" w:cstheme="minorEastAsia"/>
          <w:i w:val="0"/>
          <w:iCs w:val="0"/>
          <w:snapToGrid w:val="0"/>
          <w:spacing w:val="-38"/>
          <w:sz w:val="28"/>
          <w:szCs w:val="28"/>
        </w:rPr>
        <w:t xml:space="preserve"> </w:t>
      </w:r>
      <w:r>
        <w:rPr>
          <w:rFonts w:hint="eastAsia" w:asciiTheme="minorEastAsia" w:hAnsiTheme="minorEastAsia" w:eastAsiaTheme="minorEastAsia" w:cstheme="minorEastAsia"/>
          <w:i w:val="0"/>
          <w:iCs w:val="0"/>
          <w:snapToGrid w:val="0"/>
          <w:spacing w:val="7"/>
          <w:sz w:val="28"/>
          <w:szCs w:val="28"/>
        </w:rPr>
        <w:t>万元以下的货物和服</w:t>
      </w:r>
      <w:r>
        <w:rPr>
          <w:rFonts w:hint="eastAsia" w:asciiTheme="minorEastAsia" w:hAnsiTheme="minorEastAsia" w:eastAsiaTheme="minorEastAsia" w:cstheme="minorEastAsia"/>
          <w:i w:val="0"/>
          <w:iCs w:val="0"/>
          <w:snapToGrid w:val="0"/>
          <w:spacing w:val="9"/>
          <w:sz w:val="28"/>
          <w:szCs w:val="28"/>
        </w:rPr>
        <w:t>务采购项目、400</w:t>
      </w:r>
      <w:r>
        <w:rPr>
          <w:rFonts w:hint="eastAsia" w:asciiTheme="minorEastAsia" w:hAnsiTheme="minorEastAsia" w:eastAsiaTheme="minorEastAsia" w:cstheme="minorEastAsia"/>
          <w:i w:val="0"/>
          <w:iCs w:val="0"/>
          <w:snapToGrid w:val="0"/>
          <w:spacing w:val="-31"/>
          <w:sz w:val="28"/>
          <w:szCs w:val="28"/>
        </w:rPr>
        <w:t xml:space="preserve"> </w:t>
      </w:r>
      <w:r>
        <w:rPr>
          <w:rFonts w:hint="eastAsia" w:asciiTheme="minorEastAsia" w:hAnsiTheme="minorEastAsia" w:eastAsiaTheme="minorEastAsia" w:cstheme="minorEastAsia"/>
          <w:i w:val="0"/>
          <w:iCs w:val="0"/>
          <w:snapToGrid w:val="0"/>
          <w:spacing w:val="9"/>
          <w:sz w:val="28"/>
          <w:szCs w:val="28"/>
        </w:rPr>
        <w:t>万元以下的工程采购项目，适宜由中小企</w:t>
      </w:r>
      <w:r>
        <w:rPr>
          <w:rFonts w:hint="eastAsia" w:asciiTheme="minorEastAsia" w:hAnsiTheme="minorEastAsia" w:eastAsiaTheme="minorEastAsia" w:cstheme="minorEastAsia"/>
          <w:i w:val="0"/>
          <w:iCs w:val="0"/>
          <w:snapToGrid w:val="0"/>
          <w:spacing w:val="8"/>
          <w:sz w:val="28"/>
          <w:szCs w:val="28"/>
        </w:rPr>
        <w:t>业提供的，采购人应当专门面向中小企业采购。</w:t>
      </w:r>
    </w:p>
    <w:p w14:paraId="748B1C57">
      <w:pPr>
        <w:kinsoku w:val="0"/>
        <w:autoSpaceDE w:val="0"/>
        <w:autoSpaceDN w:val="0"/>
        <w:adjustRightInd w:val="0"/>
        <w:snapToGrid w:val="0"/>
        <w:spacing w:line="480" w:lineRule="exact"/>
        <w:ind w:firstLine="71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5"/>
          <w:sz w:val="28"/>
          <w:szCs w:val="28"/>
        </w:rPr>
        <w:t>第八条  超过</w:t>
      </w:r>
      <w:r>
        <w:rPr>
          <w:rFonts w:hint="eastAsia" w:asciiTheme="minorEastAsia" w:hAnsiTheme="minorEastAsia" w:eastAsiaTheme="minorEastAsia" w:cstheme="minorEastAsia"/>
          <w:i w:val="0"/>
          <w:iCs w:val="0"/>
          <w:snapToGrid w:val="0"/>
          <w:spacing w:val="-37"/>
          <w:sz w:val="28"/>
          <w:szCs w:val="28"/>
        </w:rPr>
        <w:t xml:space="preserve"> </w:t>
      </w:r>
      <w:r>
        <w:rPr>
          <w:rFonts w:hint="eastAsia" w:asciiTheme="minorEastAsia" w:hAnsiTheme="minorEastAsia" w:eastAsiaTheme="minorEastAsia" w:cstheme="minorEastAsia"/>
          <w:i w:val="0"/>
          <w:iCs w:val="0"/>
          <w:snapToGrid w:val="0"/>
          <w:spacing w:val="15"/>
          <w:sz w:val="28"/>
          <w:szCs w:val="28"/>
        </w:rPr>
        <w:t>200</w:t>
      </w:r>
      <w:r>
        <w:rPr>
          <w:rFonts w:hint="eastAsia" w:asciiTheme="minorEastAsia" w:hAnsiTheme="minorEastAsia" w:eastAsiaTheme="minorEastAsia" w:cstheme="minorEastAsia"/>
          <w:i w:val="0"/>
          <w:iCs w:val="0"/>
          <w:snapToGrid w:val="0"/>
          <w:spacing w:val="-41"/>
          <w:sz w:val="28"/>
          <w:szCs w:val="28"/>
        </w:rPr>
        <w:t xml:space="preserve"> </w:t>
      </w:r>
      <w:r>
        <w:rPr>
          <w:rFonts w:hint="eastAsia" w:asciiTheme="minorEastAsia" w:hAnsiTheme="minorEastAsia" w:eastAsiaTheme="minorEastAsia" w:cstheme="minorEastAsia"/>
          <w:i w:val="0"/>
          <w:iCs w:val="0"/>
          <w:snapToGrid w:val="0"/>
          <w:spacing w:val="15"/>
          <w:sz w:val="28"/>
          <w:szCs w:val="28"/>
        </w:rPr>
        <w:t>万元的货物和服务采购项目、超过</w:t>
      </w:r>
      <w:r>
        <w:rPr>
          <w:rFonts w:hint="eastAsia" w:asciiTheme="minorEastAsia" w:hAnsiTheme="minorEastAsia" w:eastAsiaTheme="minorEastAsia" w:cstheme="minorEastAsia"/>
          <w:i w:val="0"/>
          <w:iCs w:val="0"/>
          <w:snapToGrid w:val="0"/>
          <w:spacing w:val="10"/>
          <w:sz w:val="28"/>
          <w:szCs w:val="28"/>
        </w:rPr>
        <w:t>400</w:t>
      </w:r>
      <w:r>
        <w:rPr>
          <w:rFonts w:hint="eastAsia" w:asciiTheme="minorEastAsia" w:hAnsiTheme="minorEastAsia" w:eastAsiaTheme="minorEastAsia" w:cstheme="minorEastAsia"/>
          <w:i w:val="0"/>
          <w:iCs w:val="0"/>
          <w:snapToGrid w:val="0"/>
          <w:spacing w:val="-38"/>
          <w:sz w:val="28"/>
          <w:szCs w:val="28"/>
        </w:rPr>
        <w:t xml:space="preserve"> </w:t>
      </w:r>
      <w:r>
        <w:rPr>
          <w:rFonts w:hint="eastAsia" w:asciiTheme="minorEastAsia" w:hAnsiTheme="minorEastAsia" w:eastAsiaTheme="minorEastAsia" w:cstheme="minorEastAsia"/>
          <w:i w:val="0"/>
          <w:iCs w:val="0"/>
          <w:snapToGrid w:val="0"/>
          <w:spacing w:val="10"/>
          <w:sz w:val="28"/>
          <w:szCs w:val="28"/>
        </w:rPr>
        <w:t>万元的工程采购项目中适宜由中小企业提供的，预留该</w:t>
      </w:r>
      <w:r>
        <w:rPr>
          <w:rFonts w:hint="eastAsia" w:asciiTheme="minorEastAsia" w:hAnsiTheme="minorEastAsia" w:eastAsiaTheme="minorEastAsia" w:cstheme="minorEastAsia"/>
          <w:i w:val="0"/>
          <w:iCs w:val="0"/>
          <w:snapToGrid w:val="0"/>
          <w:spacing w:val="11"/>
          <w:sz w:val="28"/>
          <w:szCs w:val="28"/>
        </w:rPr>
        <w:t>部分采购项目预算总额的</w:t>
      </w:r>
      <w:r>
        <w:rPr>
          <w:rFonts w:hint="eastAsia" w:asciiTheme="minorEastAsia" w:hAnsiTheme="minorEastAsia" w:eastAsiaTheme="minorEastAsia" w:cstheme="minorEastAsia"/>
          <w:i w:val="0"/>
          <w:iCs w:val="0"/>
          <w:snapToGrid w:val="0"/>
          <w:spacing w:val="-55"/>
          <w:sz w:val="28"/>
          <w:szCs w:val="28"/>
        </w:rPr>
        <w:t xml:space="preserve"> </w:t>
      </w:r>
      <w:r>
        <w:rPr>
          <w:rFonts w:hint="eastAsia" w:asciiTheme="minorEastAsia" w:hAnsiTheme="minorEastAsia" w:eastAsiaTheme="minorEastAsia" w:cstheme="minorEastAsia"/>
          <w:i w:val="0"/>
          <w:iCs w:val="0"/>
          <w:snapToGrid w:val="0"/>
          <w:spacing w:val="11"/>
          <w:sz w:val="28"/>
          <w:szCs w:val="28"/>
        </w:rPr>
        <w:t>30%以上专门面向</w:t>
      </w:r>
      <w:r>
        <w:rPr>
          <w:rFonts w:hint="eastAsia" w:asciiTheme="minorEastAsia" w:hAnsiTheme="minorEastAsia" w:eastAsiaTheme="minorEastAsia" w:cstheme="minorEastAsia"/>
          <w:i w:val="0"/>
          <w:iCs w:val="0"/>
          <w:snapToGrid w:val="0"/>
          <w:spacing w:val="10"/>
          <w:sz w:val="28"/>
          <w:szCs w:val="28"/>
        </w:rPr>
        <w:t>中小企业采购，</w:t>
      </w:r>
      <w:r>
        <w:rPr>
          <w:rFonts w:hint="eastAsia" w:asciiTheme="minorEastAsia" w:hAnsiTheme="minorEastAsia" w:eastAsiaTheme="minorEastAsia" w:cstheme="minorEastAsia"/>
          <w:i w:val="0"/>
          <w:iCs w:val="0"/>
          <w:snapToGrid w:val="0"/>
          <w:spacing w:val="11"/>
          <w:sz w:val="28"/>
          <w:szCs w:val="28"/>
        </w:rPr>
        <w:t>其中预留给小微企业的比例不低于</w:t>
      </w:r>
      <w:r>
        <w:rPr>
          <w:rFonts w:hint="eastAsia" w:asciiTheme="minorEastAsia" w:hAnsiTheme="minorEastAsia" w:eastAsiaTheme="minorEastAsia" w:cstheme="minorEastAsia"/>
          <w:i w:val="0"/>
          <w:iCs w:val="0"/>
          <w:snapToGrid w:val="0"/>
          <w:spacing w:val="-59"/>
          <w:sz w:val="28"/>
          <w:szCs w:val="28"/>
        </w:rPr>
        <w:t xml:space="preserve"> </w:t>
      </w:r>
      <w:r>
        <w:rPr>
          <w:rFonts w:hint="eastAsia" w:asciiTheme="minorEastAsia" w:hAnsiTheme="minorEastAsia" w:eastAsiaTheme="minorEastAsia" w:cstheme="minorEastAsia"/>
          <w:i w:val="0"/>
          <w:iCs w:val="0"/>
          <w:snapToGrid w:val="0"/>
          <w:spacing w:val="11"/>
          <w:sz w:val="28"/>
          <w:szCs w:val="28"/>
        </w:rPr>
        <w:t>60%。预留份额通</w:t>
      </w:r>
      <w:r>
        <w:rPr>
          <w:rFonts w:hint="eastAsia" w:asciiTheme="minorEastAsia" w:hAnsiTheme="minorEastAsia" w:eastAsiaTheme="minorEastAsia" w:cstheme="minorEastAsia"/>
          <w:i w:val="0"/>
          <w:iCs w:val="0"/>
          <w:snapToGrid w:val="0"/>
          <w:spacing w:val="10"/>
          <w:sz w:val="28"/>
          <w:szCs w:val="28"/>
        </w:rPr>
        <w:t>过下列</w:t>
      </w:r>
      <w:r>
        <w:rPr>
          <w:rFonts w:hint="eastAsia" w:asciiTheme="minorEastAsia" w:hAnsiTheme="minorEastAsia" w:eastAsiaTheme="minorEastAsia" w:cstheme="minorEastAsia"/>
          <w:i w:val="0"/>
          <w:iCs w:val="0"/>
          <w:snapToGrid w:val="0"/>
          <w:spacing w:val="3"/>
          <w:sz w:val="28"/>
          <w:szCs w:val="28"/>
        </w:rPr>
        <w:t>措施进行：</w:t>
      </w:r>
    </w:p>
    <w:p w14:paraId="18331142">
      <w:pPr>
        <w:widowControl/>
        <w:kinsoku w:val="0"/>
        <w:autoSpaceDE w:val="0"/>
        <w:autoSpaceDN w:val="0"/>
        <w:adjustRightInd w:val="0"/>
        <w:snapToGrid w:val="0"/>
        <w:spacing w:line="480" w:lineRule="exact"/>
        <w:ind w:firstLine="600" w:firstLineChars="200"/>
        <w:jc w:val="left"/>
        <w:textAlignment w:val="baseline"/>
        <w:rPr>
          <w:rFonts w:hint="eastAsia" w:asciiTheme="minorEastAsia" w:hAnsiTheme="minorEastAsia" w:eastAsiaTheme="minorEastAsia" w:cstheme="minorEastAsia"/>
          <w:i w:val="0"/>
          <w:iCs w:val="0"/>
          <w:snapToGrid w:val="0"/>
          <w:spacing w:val="10"/>
          <w:sz w:val="28"/>
          <w:szCs w:val="28"/>
        </w:rPr>
      </w:pPr>
      <w:r>
        <w:rPr>
          <w:rFonts w:hint="eastAsia" w:asciiTheme="minorEastAsia" w:hAnsiTheme="minorEastAsia" w:eastAsiaTheme="minorEastAsia" w:cstheme="minorEastAsia"/>
          <w:i w:val="0"/>
          <w:iCs w:val="0"/>
          <w:snapToGrid w:val="0"/>
          <w:spacing w:val="10"/>
          <w:sz w:val="28"/>
          <w:szCs w:val="28"/>
        </w:rPr>
        <w:t>（一）将采购项目整体或者设置采购包专门面向中小企业采购；</w:t>
      </w:r>
    </w:p>
    <w:p w14:paraId="5B38E6C6">
      <w:pPr>
        <w:widowControl/>
        <w:kinsoku w:val="0"/>
        <w:autoSpaceDE w:val="0"/>
        <w:autoSpaceDN w:val="0"/>
        <w:adjustRightInd w:val="0"/>
        <w:snapToGrid w:val="0"/>
        <w:spacing w:line="480" w:lineRule="exact"/>
        <w:ind w:firstLine="600" w:firstLineChars="200"/>
        <w:jc w:val="left"/>
        <w:textAlignment w:val="baseline"/>
        <w:rPr>
          <w:rFonts w:hint="eastAsia" w:asciiTheme="minorEastAsia" w:hAnsiTheme="minorEastAsia" w:eastAsiaTheme="minorEastAsia" w:cstheme="minorEastAsia"/>
          <w:i w:val="0"/>
          <w:iCs w:val="0"/>
          <w:snapToGrid w:val="0"/>
          <w:spacing w:val="10"/>
          <w:sz w:val="28"/>
          <w:szCs w:val="28"/>
        </w:rPr>
      </w:pPr>
      <w:r>
        <w:rPr>
          <w:rFonts w:hint="eastAsia" w:asciiTheme="minorEastAsia" w:hAnsiTheme="minorEastAsia" w:eastAsiaTheme="minorEastAsia" w:cstheme="minorEastAsia"/>
          <w:i w:val="0"/>
          <w:iCs w:val="0"/>
          <w:snapToGrid w:val="0"/>
          <w:spacing w:val="10"/>
          <w:sz w:val="28"/>
          <w:szCs w:val="28"/>
        </w:rPr>
        <w:t>（二）要求投标人以联合体形式参加采购活动，且联合体中中小企业承担的部分达到一定比例；</w:t>
      </w:r>
    </w:p>
    <w:p w14:paraId="2E6EDAA0">
      <w:pPr>
        <w:widowControl/>
        <w:kinsoku w:val="0"/>
        <w:autoSpaceDE w:val="0"/>
        <w:autoSpaceDN w:val="0"/>
        <w:adjustRightInd w:val="0"/>
        <w:snapToGrid w:val="0"/>
        <w:spacing w:line="480" w:lineRule="exact"/>
        <w:ind w:firstLine="600" w:firstLineChars="200"/>
        <w:jc w:val="left"/>
        <w:textAlignment w:val="baseline"/>
        <w:rPr>
          <w:rFonts w:hint="eastAsia" w:asciiTheme="minorEastAsia" w:hAnsiTheme="minorEastAsia" w:eastAsiaTheme="minorEastAsia" w:cstheme="minorEastAsia"/>
          <w:i w:val="0"/>
          <w:iCs w:val="0"/>
          <w:snapToGrid w:val="0"/>
          <w:spacing w:val="10"/>
          <w:sz w:val="28"/>
          <w:szCs w:val="28"/>
        </w:rPr>
      </w:pPr>
      <w:r>
        <w:rPr>
          <w:rFonts w:hint="eastAsia" w:asciiTheme="minorEastAsia" w:hAnsiTheme="minorEastAsia" w:eastAsiaTheme="minorEastAsia" w:cstheme="minorEastAsia"/>
          <w:i w:val="0"/>
          <w:iCs w:val="0"/>
          <w:snapToGrid w:val="0"/>
          <w:spacing w:val="10"/>
          <w:sz w:val="28"/>
          <w:szCs w:val="28"/>
        </w:rPr>
        <w:t>（三）要求获得采购合同的投标人将采购项目中的一定比例分包给一家或者多家中小企业。组成联合体或者接受分包合同的中小企业与联合体内其他企业、分包企业之间不得存在直接控股、管理关系。</w:t>
      </w:r>
    </w:p>
    <w:p w14:paraId="6AEABB82">
      <w:pPr>
        <w:kinsoku w:val="0"/>
        <w:autoSpaceDE w:val="0"/>
        <w:autoSpaceDN w:val="0"/>
        <w:adjustRightInd w:val="0"/>
        <w:snapToGrid w:val="0"/>
        <w:spacing w:line="480" w:lineRule="exact"/>
        <w:ind w:firstLine="693"/>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第九条  对于经主管预算单位统筹后未预留</w:t>
      </w:r>
      <w:r>
        <w:rPr>
          <w:rFonts w:hint="eastAsia" w:asciiTheme="minorEastAsia" w:hAnsiTheme="minorEastAsia" w:eastAsiaTheme="minorEastAsia" w:cstheme="minorEastAsia"/>
          <w:i w:val="0"/>
          <w:iCs w:val="0"/>
          <w:snapToGrid w:val="0"/>
          <w:spacing w:val="18"/>
          <w:sz w:val="28"/>
          <w:szCs w:val="28"/>
        </w:rPr>
        <w:t>份额专门</w:t>
      </w:r>
      <w:r>
        <w:rPr>
          <w:rFonts w:hint="eastAsia" w:asciiTheme="minorEastAsia" w:hAnsiTheme="minorEastAsia" w:eastAsiaTheme="minorEastAsia" w:cstheme="minorEastAsia"/>
          <w:i w:val="0"/>
          <w:iCs w:val="0"/>
          <w:snapToGrid w:val="0"/>
          <w:spacing w:val="8"/>
          <w:sz w:val="28"/>
          <w:szCs w:val="28"/>
        </w:rPr>
        <w:t>面向中小企业采购的采购项目，以及预留份额项目中的非预留部分采购包，采购人、采购代理机构应当对符合本办法规</w:t>
      </w:r>
      <w:r>
        <w:rPr>
          <w:rFonts w:hint="eastAsia" w:asciiTheme="minorEastAsia" w:hAnsiTheme="minorEastAsia" w:eastAsiaTheme="minorEastAsia" w:cstheme="minorEastAsia"/>
          <w:i w:val="0"/>
          <w:iCs w:val="0"/>
          <w:snapToGrid w:val="0"/>
          <w:spacing w:val="5"/>
          <w:sz w:val="28"/>
          <w:szCs w:val="28"/>
        </w:rPr>
        <w:t>定的小微企业报价给予</w:t>
      </w:r>
      <w:r>
        <w:rPr>
          <w:rFonts w:hint="eastAsia" w:asciiTheme="minorEastAsia" w:hAnsiTheme="minorEastAsia" w:eastAsiaTheme="minorEastAsia" w:cstheme="minorEastAsia"/>
          <w:i w:val="0"/>
          <w:iCs w:val="0"/>
          <w:snapToGrid w:val="0"/>
          <w:spacing w:val="-59"/>
          <w:sz w:val="28"/>
          <w:szCs w:val="28"/>
        </w:rPr>
        <w:t xml:space="preserve"> </w:t>
      </w:r>
      <w:r>
        <w:rPr>
          <w:rFonts w:hint="eastAsia" w:asciiTheme="minorEastAsia" w:hAnsiTheme="minorEastAsia" w:eastAsiaTheme="minorEastAsia" w:cstheme="minorEastAsia"/>
          <w:i w:val="0"/>
          <w:iCs w:val="0"/>
          <w:snapToGrid w:val="0"/>
          <w:spacing w:val="5"/>
          <w:sz w:val="28"/>
          <w:szCs w:val="28"/>
        </w:rPr>
        <w:t>6%—</w:t>
      </w:r>
      <w:r>
        <w:rPr>
          <w:rFonts w:hint="eastAsia" w:asciiTheme="minorEastAsia" w:hAnsiTheme="minorEastAsia" w:eastAsiaTheme="minorEastAsia" w:cstheme="minorEastAsia"/>
          <w:i w:val="0"/>
          <w:iCs w:val="0"/>
          <w:snapToGrid w:val="0"/>
          <w:spacing w:val="-121"/>
          <w:sz w:val="28"/>
          <w:szCs w:val="28"/>
        </w:rPr>
        <w:t xml:space="preserve"> </w:t>
      </w:r>
      <w:r>
        <w:rPr>
          <w:rFonts w:hint="eastAsia" w:asciiTheme="minorEastAsia" w:hAnsiTheme="minorEastAsia" w:eastAsiaTheme="minorEastAsia" w:cstheme="minorEastAsia"/>
          <w:i w:val="0"/>
          <w:iCs w:val="0"/>
          <w:snapToGrid w:val="0"/>
          <w:spacing w:val="5"/>
          <w:sz w:val="28"/>
          <w:szCs w:val="28"/>
        </w:rPr>
        <w:t>10%（工程项</w:t>
      </w:r>
      <w:r>
        <w:rPr>
          <w:rFonts w:hint="eastAsia" w:asciiTheme="minorEastAsia" w:hAnsiTheme="minorEastAsia" w:eastAsiaTheme="minorEastAsia" w:cstheme="minorEastAsia"/>
          <w:i w:val="0"/>
          <w:iCs w:val="0"/>
          <w:snapToGrid w:val="0"/>
          <w:spacing w:val="4"/>
          <w:sz w:val="28"/>
          <w:szCs w:val="28"/>
        </w:rPr>
        <w:t>目为3%—5%）的扣</w:t>
      </w:r>
      <w:r>
        <w:rPr>
          <w:rFonts w:hint="eastAsia" w:asciiTheme="minorEastAsia" w:hAnsiTheme="minorEastAsia" w:eastAsiaTheme="minorEastAsia" w:cstheme="minorEastAsia"/>
          <w:i w:val="0"/>
          <w:iCs w:val="0"/>
          <w:snapToGrid w:val="0"/>
          <w:spacing w:val="8"/>
          <w:sz w:val="28"/>
          <w:szCs w:val="28"/>
        </w:rPr>
        <w:t>除，用扣除后的价格参加评审。适用招标投标法的政府采购</w:t>
      </w:r>
      <w:r>
        <w:rPr>
          <w:rFonts w:hint="eastAsia" w:asciiTheme="minorEastAsia" w:hAnsiTheme="minorEastAsia" w:eastAsiaTheme="minorEastAsia" w:cstheme="minorEastAsia"/>
          <w:i w:val="0"/>
          <w:iCs w:val="0"/>
          <w:snapToGrid w:val="0"/>
          <w:spacing w:val="1"/>
          <w:sz w:val="28"/>
          <w:szCs w:val="28"/>
        </w:rPr>
        <w:t xml:space="preserve"> </w:t>
      </w:r>
      <w:r>
        <w:rPr>
          <w:rFonts w:hint="eastAsia" w:asciiTheme="minorEastAsia" w:hAnsiTheme="minorEastAsia" w:eastAsiaTheme="minorEastAsia" w:cstheme="minorEastAsia"/>
          <w:i w:val="0"/>
          <w:iCs w:val="0"/>
          <w:snapToGrid w:val="0"/>
          <w:spacing w:val="8"/>
          <w:sz w:val="28"/>
          <w:szCs w:val="28"/>
        </w:rPr>
        <w:t>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i w:val="0"/>
          <w:iCs w:val="0"/>
          <w:snapToGrid w:val="0"/>
          <w:spacing w:val="5"/>
          <w:sz w:val="28"/>
          <w:szCs w:val="28"/>
        </w:rPr>
        <w:t>价格得分的</w:t>
      </w:r>
      <w:r>
        <w:rPr>
          <w:rFonts w:hint="eastAsia" w:asciiTheme="minorEastAsia" w:hAnsiTheme="minorEastAsia" w:eastAsiaTheme="minorEastAsia" w:cstheme="minorEastAsia"/>
          <w:i w:val="0"/>
          <w:iCs w:val="0"/>
          <w:snapToGrid w:val="0"/>
          <w:spacing w:val="-44"/>
          <w:sz w:val="28"/>
          <w:szCs w:val="28"/>
        </w:rPr>
        <w:t xml:space="preserve"> </w:t>
      </w:r>
      <w:r>
        <w:rPr>
          <w:rFonts w:hint="eastAsia" w:asciiTheme="minorEastAsia" w:hAnsiTheme="minorEastAsia" w:eastAsiaTheme="minorEastAsia" w:cstheme="minorEastAsia"/>
          <w:i w:val="0"/>
          <w:iCs w:val="0"/>
          <w:snapToGrid w:val="0"/>
          <w:spacing w:val="5"/>
          <w:sz w:val="28"/>
          <w:szCs w:val="28"/>
        </w:rPr>
        <w:t>3%—5%作为其价格分。</w:t>
      </w:r>
    </w:p>
    <w:p w14:paraId="4EA6B6E5">
      <w:pPr>
        <w:kinsoku w:val="0"/>
        <w:autoSpaceDE w:val="0"/>
        <w:autoSpaceDN w:val="0"/>
        <w:adjustRightInd w:val="0"/>
        <w:snapToGrid w:val="0"/>
        <w:spacing w:line="480" w:lineRule="exact"/>
        <w:ind w:firstLine="71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接受大中型企业与小微企业组成联合体或者允许大中</w:t>
      </w:r>
      <w:r>
        <w:rPr>
          <w:rFonts w:hint="eastAsia" w:asciiTheme="minorEastAsia" w:hAnsiTheme="minorEastAsia" w:eastAsiaTheme="minorEastAsia" w:cstheme="minorEastAsia"/>
          <w:i w:val="0"/>
          <w:iCs w:val="0"/>
          <w:snapToGrid w:val="0"/>
          <w:spacing w:val="8"/>
          <w:sz w:val="28"/>
          <w:szCs w:val="28"/>
        </w:rPr>
        <w:t>型企业向一家或者多家小微企业分包的采购项目，对于联合</w:t>
      </w:r>
      <w:r>
        <w:rPr>
          <w:rFonts w:hint="eastAsia" w:asciiTheme="minorEastAsia" w:hAnsiTheme="minorEastAsia" w:eastAsiaTheme="minorEastAsia" w:cstheme="minorEastAsia"/>
          <w:i w:val="0"/>
          <w:iCs w:val="0"/>
          <w:snapToGrid w:val="0"/>
          <w:spacing w:val="21"/>
          <w:sz w:val="28"/>
          <w:szCs w:val="28"/>
        </w:rPr>
        <w:t>协议或者分包意向协议约定小微企业的合同份额占到合同</w:t>
      </w:r>
      <w:r>
        <w:rPr>
          <w:rFonts w:hint="eastAsia" w:asciiTheme="minorEastAsia" w:hAnsiTheme="minorEastAsia" w:eastAsiaTheme="minorEastAsia" w:cstheme="minorEastAsia"/>
          <w:i w:val="0"/>
          <w:iCs w:val="0"/>
          <w:snapToGrid w:val="0"/>
          <w:spacing w:val="10"/>
          <w:sz w:val="28"/>
          <w:szCs w:val="28"/>
        </w:rPr>
        <w:t>总金额</w:t>
      </w:r>
      <w:r>
        <w:rPr>
          <w:rFonts w:hint="eastAsia" w:asciiTheme="minorEastAsia" w:hAnsiTheme="minorEastAsia" w:eastAsiaTheme="minorEastAsia" w:cstheme="minorEastAsia"/>
          <w:i w:val="0"/>
          <w:iCs w:val="0"/>
          <w:snapToGrid w:val="0"/>
          <w:spacing w:val="-45"/>
          <w:sz w:val="28"/>
          <w:szCs w:val="28"/>
        </w:rPr>
        <w:t xml:space="preserve"> </w:t>
      </w:r>
      <w:r>
        <w:rPr>
          <w:rFonts w:hint="eastAsia" w:asciiTheme="minorEastAsia" w:hAnsiTheme="minorEastAsia" w:eastAsiaTheme="minorEastAsia" w:cstheme="minorEastAsia"/>
          <w:i w:val="0"/>
          <w:iCs w:val="0"/>
          <w:snapToGrid w:val="0"/>
          <w:spacing w:val="10"/>
          <w:sz w:val="28"/>
          <w:szCs w:val="28"/>
        </w:rPr>
        <w:t>30%以上的，采购人、采购代理机构应当对联合体或</w:t>
      </w:r>
      <w:r>
        <w:rPr>
          <w:rFonts w:hint="eastAsia" w:asciiTheme="minorEastAsia" w:hAnsiTheme="minorEastAsia" w:eastAsiaTheme="minorEastAsia" w:cstheme="minorEastAsia"/>
          <w:i w:val="0"/>
          <w:iCs w:val="0"/>
          <w:snapToGrid w:val="0"/>
          <w:spacing w:val="5"/>
          <w:sz w:val="28"/>
          <w:szCs w:val="28"/>
        </w:rPr>
        <w:t>者大中型企业的报价给予</w:t>
      </w:r>
      <w:r>
        <w:rPr>
          <w:rFonts w:hint="eastAsia" w:asciiTheme="minorEastAsia" w:hAnsiTheme="minorEastAsia" w:eastAsiaTheme="minorEastAsia" w:cstheme="minorEastAsia"/>
          <w:i w:val="0"/>
          <w:iCs w:val="0"/>
          <w:snapToGrid w:val="0"/>
          <w:spacing w:val="-44"/>
          <w:sz w:val="28"/>
          <w:szCs w:val="28"/>
        </w:rPr>
        <w:t xml:space="preserve"> </w:t>
      </w:r>
      <w:r>
        <w:rPr>
          <w:rFonts w:hint="eastAsia" w:asciiTheme="minorEastAsia" w:hAnsiTheme="minorEastAsia" w:eastAsiaTheme="minorEastAsia" w:cstheme="minorEastAsia"/>
          <w:i w:val="0"/>
          <w:iCs w:val="0"/>
          <w:snapToGrid w:val="0"/>
          <w:spacing w:val="5"/>
          <w:sz w:val="28"/>
          <w:szCs w:val="28"/>
        </w:rPr>
        <w:t>2%-3%（工程项目为</w:t>
      </w:r>
      <w:r>
        <w:rPr>
          <w:rFonts w:hint="eastAsia" w:asciiTheme="minorEastAsia" w:hAnsiTheme="minorEastAsia" w:eastAsiaTheme="minorEastAsia" w:cstheme="minorEastAsia"/>
          <w:i w:val="0"/>
          <w:iCs w:val="0"/>
          <w:snapToGrid w:val="0"/>
          <w:spacing w:val="-39"/>
          <w:sz w:val="28"/>
          <w:szCs w:val="28"/>
        </w:rPr>
        <w:t xml:space="preserve"> </w:t>
      </w:r>
      <w:r>
        <w:rPr>
          <w:rFonts w:hint="eastAsia" w:asciiTheme="minorEastAsia" w:hAnsiTheme="minorEastAsia" w:eastAsiaTheme="minorEastAsia" w:cstheme="minorEastAsia"/>
          <w:i w:val="0"/>
          <w:iCs w:val="0"/>
          <w:snapToGrid w:val="0"/>
          <w:spacing w:val="5"/>
          <w:sz w:val="28"/>
          <w:szCs w:val="28"/>
        </w:rPr>
        <w:t>1%—2%）的扣</w:t>
      </w:r>
      <w:r>
        <w:rPr>
          <w:rFonts w:hint="eastAsia" w:asciiTheme="minorEastAsia" w:hAnsiTheme="minorEastAsia" w:eastAsiaTheme="minorEastAsia" w:cstheme="minorEastAsia"/>
          <w:i w:val="0"/>
          <w:iCs w:val="0"/>
          <w:snapToGrid w:val="0"/>
          <w:spacing w:val="8"/>
          <w:sz w:val="28"/>
          <w:szCs w:val="28"/>
        </w:rPr>
        <w:t>除，用扣除后的价格参加评审。适用招标投标法的政府采购工程建设项目，采用综合评估法但未采用低价优先法计算价格分的，评标时应当在采用原报价进行评分的基础上增加其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i w:val="0"/>
          <w:iCs w:val="0"/>
          <w:snapToGrid w:val="0"/>
          <w:spacing w:val="4"/>
          <w:sz w:val="28"/>
          <w:szCs w:val="28"/>
        </w:rPr>
        <w:t>价格得分的</w:t>
      </w:r>
      <w:r>
        <w:rPr>
          <w:rFonts w:hint="eastAsia" w:asciiTheme="minorEastAsia" w:hAnsiTheme="minorEastAsia" w:eastAsiaTheme="minorEastAsia" w:cstheme="minorEastAsia"/>
          <w:i w:val="0"/>
          <w:iCs w:val="0"/>
          <w:snapToGrid w:val="0"/>
          <w:spacing w:val="-38"/>
          <w:sz w:val="28"/>
          <w:szCs w:val="28"/>
        </w:rPr>
        <w:t xml:space="preserve"> </w:t>
      </w:r>
      <w:r>
        <w:rPr>
          <w:rFonts w:hint="eastAsia" w:asciiTheme="minorEastAsia" w:hAnsiTheme="minorEastAsia" w:eastAsiaTheme="minorEastAsia" w:cstheme="minorEastAsia"/>
          <w:i w:val="0"/>
          <w:iCs w:val="0"/>
          <w:snapToGrid w:val="0"/>
          <w:spacing w:val="4"/>
          <w:sz w:val="28"/>
          <w:szCs w:val="28"/>
        </w:rPr>
        <w:t>1%—2%作为其价格分。组成联合</w:t>
      </w:r>
      <w:r>
        <w:rPr>
          <w:rFonts w:hint="eastAsia" w:asciiTheme="minorEastAsia" w:hAnsiTheme="minorEastAsia" w:eastAsiaTheme="minorEastAsia" w:cstheme="minorEastAsia"/>
          <w:i w:val="0"/>
          <w:iCs w:val="0"/>
          <w:snapToGrid w:val="0"/>
          <w:spacing w:val="3"/>
          <w:sz w:val="28"/>
          <w:szCs w:val="28"/>
        </w:rPr>
        <w:t>体或者接受分包</w:t>
      </w:r>
      <w:r>
        <w:rPr>
          <w:rFonts w:hint="eastAsia" w:asciiTheme="minorEastAsia" w:hAnsiTheme="minorEastAsia" w:eastAsiaTheme="minorEastAsia" w:cstheme="minorEastAsia"/>
          <w:i w:val="0"/>
          <w:iCs w:val="0"/>
          <w:snapToGrid w:val="0"/>
          <w:sz w:val="28"/>
          <w:szCs w:val="28"/>
        </w:rPr>
        <w:t xml:space="preserve"> </w:t>
      </w:r>
      <w:r>
        <w:rPr>
          <w:rFonts w:hint="eastAsia" w:asciiTheme="minorEastAsia" w:hAnsiTheme="minorEastAsia" w:eastAsiaTheme="minorEastAsia" w:cstheme="minorEastAsia"/>
          <w:i w:val="0"/>
          <w:iCs w:val="0"/>
          <w:snapToGrid w:val="0"/>
          <w:spacing w:val="8"/>
          <w:sz w:val="28"/>
          <w:szCs w:val="28"/>
        </w:rPr>
        <w:t>的小微企业与联合体内其他企业、分包企业之间存在直接控股、管理关系的，不享受价格扣除优惠政策。</w:t>
      </w:r>
    </w:p>
    <w:p w14:paraId="7E6E05AD">
      <w:pPr>
        <w:kinsoku w:val="0"/>
        <w:autoSpaceDE w:val="0"/>
        <w:autoSpaceDN w:val="0"/>
        <w:adjustRightInd w:val="0"/>
        <w:snapToGrid w:val="0"/>
        <w:spacing w:line="480" w:lineRule="exact"/>
        <w:ind w:firstLine="708"/>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价格扣除比例或者价格分加分比例对小型企业和微型</w:t>
      </w:r>
      <w:r>
        <w:rPr>
          <w:rFonts w:hint="eastAsia" w:asciiTheme="minorEastAsia" w:hAnsiTheme="minorEastAsia" w:eastAsiaTheme="minorEastAsia" w:cstheme="minorEastAsia"/>
          <w:i w:val="0"/>
          <w:iCs w:val="0"/>
          <w:snapToGrid w:val="0"/>
          <w:spacing w:val="8"/>
          <w:sz w:val="28"/>
          <w:szCs w:val="28"/>
        </w:rPr>
        <w:t>企业同等对待，不作区分。具体采购项目的价格扣除比例或者价格分加分比例，由采购人根据采购标的相关行业平均利润率、市场竞争状况等，在本办法规定的幅度内确定。</w:t>
      </w:r>
    </w:p>
    <w:p w14:paraId="6C4D1E4F">
      <w:pPr>
        <w:kinsoku w:val="0"/>
        <w:autoSpaceDE w:val="0"/>
        <w:autoSpaceDN w:val="0"/>
        <w:adjustRightInd w:val="0"/>
        <w:snapToGrid w:val="0"/>
        <w:spacing w:line="480" w:lineRule="exact"/>
        <w:ind w:firstLine="693"/>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第十条  采购人应当严格按照本办法规定和</w:t>
      </w:r>
      <w:r>
        <w:rPr>
          <w:rFonts w:hint="eastAsia" w:asciiTheme="minorEastAsia" w:hAnsiTheme="minorEastAsia" w:eastAsiaTheme="minorEastAsia" w:cstheme="minorEastAsia"/>
          <w:i w:val="0"/>
          <w:iCs w:val="0"/>
          <w:snapToGrid w:val="0"/>
          <w:spacing w:val="18"/>
          <w:sz w:val="28"/>
          <w:szCs w:val="28"/>
        </w:rPr>
        <w:t>主管预算</w:t>
      </w:r>
      <w:r>
        <w:rPr>
          <w:rFonts w:hint="eastAsia" w:asciiTheme="minorEastAsia" w:hAnsiTheme="minorEastAsia" w:eastAsiaTheme="minorEastAsia" w:cstheme="minorEastAsia"/>
          <w:i w:val="0"/>
          <w:iCs w:val="0"/>
          <w:snapToGrid w:val="0"/>
          <w:spacing w:val="8"/>
          <w:sz w:val="28"/>
          <w:szCs w:val="28"/>
        </w:rPr>
        <w:t>单位制定的预留采购份额具体方案开展采购活动。预留份额的采购项目或者采购包，通过发布公告方式邀请投标人后，</w:t>
      </w:r>
      <w:r>
        <w:rPr>
          <w:rFonts w:hint="eastAsia" w:asciiTheme="minorEastAsia" w:hAnsiTheme="minorEastAsia" w:eastAsiaTheme="minorEastAsia" w:cstheme="minorEastAsia"/>
          <w:i w:val="0"/>
          <w:iCs w:val="0"/>
          <w:snapToGrid w:val="0"/>
          <w:spacing w:val="6"/>
          <w:sz w:val="28"/>
          <w:szCs w:val="28"/>
        </w:rPr>
        <w:t>符合资格条件的中小企业数量不足</w:t>
      </w:r>
      <w:r>
        <w:rPr>
          <w:rFonts w:hint="eastAsia" w:asciiTheme="minorEastAsia" w:hAnsiTheme="minorEastAsia" w:eastAsiaTheme="minorEastAsia" w:cstheme="minorEastAsia"/>
          <w:i w:val="0"/>
          <w:iCs w:val="0"/>
          <w:snapToGrid w:val="0"/>
          <w:spacing w:val="-47"/>
          <w:sz w:val="28"/>
          <w:szCs w:val="28"/>
        </w:rPr>
        <w:t xml:space="preserve"> </w:t>
      </w:r>
      <w:r>
        <w:rPr>
          <w:rFonts w:hint="eastAsia" w:asciiTheme="minorEastAsia" w:hAnsiTheme="minorEastAsia" w:eastAsiaTheme="minorEastAsia" w:cstheme="minorEastAsia"/>
          <w:i w:val="0"/>
          <w:iCs w:val="0"/>
          <w:snapToGrid w:val="0"/>
          <w:spacing w:val="6"/>
          <w:sz w:val="28"/>
          <w:szCs w:val="28"/>
        </w:rPr>
        <w:t>3</w:t>
      </w:r>
      <w:r>
        <w:rPr>
          <w:rFonts w:hint="eastAsia" w:asciiTheme="minorEastAsia" w:hAnsiTheme="minorEastAsia" w:eastAsiaTheme="minorEastAsia" w:cstheme="minorEastAsia"/>
          <w:i w:val="0"/>
          <w:iCs w:val="0"/>
          <w:snapToGrid w:val="0"/>
          <w:spacing w:val="-49"/>
          <w:sz w:val="28"/>
          <w:szCs w:val="28"/>
        </w:rPr>
        <w:t xml:space="preserve"> </w:t>
      </w:r>
      <w:r>
        <w:rPr>
          <w:rFonts w:hint="eastAsia" w:asciiTheme="minorEastAsia" w:hAnsiTheme="minorEastAsia" w:eastAsiaTheme="minorEastAsia" w:cstheme="minorEastAsia"/>
          <w:i w:val="0"/>
          <w:iCs w:val="0"/>
          <w:snapToGrid w:val="0"/>
          <w:spacing w:val="6"/>
          <w:sz w:val="28"/>
          <w:szCs w:val="28"/>
        </w:rPr>
        <w:t>家的，应当中止采购活</w:t>
      </w:r>
      <w:r>
        <w:rPr>
          <w:rFonts w:hint="eastAsia" w:asciiTheme="minorEastAsia" w:hAnsiTheme="minorEastAsia" w:eastAsiaTheme="minorEastAsia" w:cstheme="minorEastAsia"/>
          <w:i w:val="0"/>
          <w:iCs w:val="0"/>
          <w:snapToGrid w:val="0"/>
          <w:spacing w:val="8"/>
          <w:sz w:val="28"/>
          <w:szCs w:val="28"/>
        </w:rPr>
        <w:t>动，视同未预留份额的采购项目或者采购包，按照本办法第</w:t>
      </w:r>
      <w:r>
        <w:rPr>
          <w:rFonts w:hint="eastAsia" w:asciiTheme="minorEastAsia" w:hAnsiTheme="minorEastAsia" w:eastAsiaTheme="minorEastAsia" w:cstheme="minorEastAsia"/>
          <w:i w:val="0"/>
          <w:iCs w:val="0"/>
          <w:snapToGrid w:val="0"/>
          <w:spacing w:val="7"/>
          <w:sz w:val="28"/>
          <w:szCs w:val="28"/>
        </w:rPr>
        <w:t>九条有关规定重新组织采购活动。</w:t>
      </w:r>
    </w:p>
    <w:p w14:paraId="4AB4FF1C">
      <w:pPr>
        <w:kinsoku w:val="0"/>
        <w:autoSpaceDE w:val="0"/>
        <w:autoSpaceDN w:val="0"/>
        <w:adjustRightInd w:val="0"/>
        <w:snapToGrid w:val="0"/>
        <w:spacing w:line="480" w:lineRule="exact"/>
        <w:ind w:firstLine="699"/>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3"/>
          <w:sz w:val="28"/>
          <w:szCs w:val="28"/>
        </w:rPr>
        <w:t>第十一条</w:t>
      </w:r>
      <w:r>
        <w:rPr>
          <w:rFonts w:hint="eastAsia" w:asciiTheme="minorEastAsia" w:hAnsiTheme="minorEastAsia" w:eastAsiaTheme="minorEastAsia" w:cstheme="minorEastAsia"/>
          <w:i w:val="0"/>
          <w:iCs w:val="0"/>
          <w:snapToGrid w:val="0"/>
          <w:spacing w:val="37"/>
          <w:sz w:val="28"/>
          <w:szCs w:val="28"/>
        </w:rPr>
        <w:t xml:space="preserve">  </w:t>
      </w:r>
      <w:r>
        <w:rPr>
          <w:rFonts w:hint="eastAsia" w:asciiTheme="minorEastAsia" w:hAnsiTheme="minorEastAsia" w:eastAsiaTheme="minorEastAsia" w:cstheme="minorEastAsia"/>
          <w:i w:val="0"/>
          <w:iCs w:val="0"/>
          <w:snapToGrid w:val="0"/>
          <w:spacing w:val="3"/>
          <w:sz w:val="28"/>
          <w:szCs w:val="28"/>
        </w:rPr>
        <w:t>中小企业参加政府采购活动，应当出具本办</w:t>
      </w:r>
      <w:r>
        <w:rPr>
          <w:rFonts w:hint="eastAsia" w:asciiTheme="minorEastAsia" w:hAnsiTheme="minorEastAsia" w:eastAsiaTheme="minorEastAsia" w:cstheme="minorEastAsia"/>
          <w:i w:val="0"/>
          <w:iCs w:val="0"/>
          <w:snapToGrid w:val="0"/>
          <w:spacing w:val="2"/>
          <w:sz w:val="28"/>
          <w:szCs w:val="28"/>
        </w:rPr>
        <w:t>法规定的《中小企业声明函》（附</w:t>
      </w:r>
      <w:r>
        <w:rPr>
          <w:rFonts w:hint="eastAsia" w:asciiTheme="minorEastAsia" w:hAnsiTheme="minorEastAsia" w:eastAsiaTheme="minorEastAsia" w:cstheme="minorEastAsia"/>
          <w:i w:val="0"/>
          <w:iCs w:val="0"/>
          <w:snapToGrid w:val="0"/>
          <w:spacing w:val="-36"/>
          <w:sz w:val="28"/>
          <w:szCs w:val="28"/>
        </w:rPr>
        <w:t xml:space="preserve"> </w:t>
      </w:r>
      <w:r>
        <w:rPr>
          <w:rFonts w:hint="eastAsia" w:asciiTheme="minorEastAsia" w:hAnsiTheme="minorEastAsia" w:eastAsiaTheme="minorEastAsia" w:cstheme="minorEastAsia"/>
          <w:i w:val="0"/>
          <w:iCs w:val="0"/>
          <w:snapToGrid w:val="0"/>
          <w:spacing w:val="2"/>
          <w:sz w:val="28"/>
          <w:szCs w:val="28"/>
        </w:rPr>
        <w:t>1</w:t>
      </w:r>
      <w:r>
        <w:rPr>
          <w:rFonts w:hint="eastAsia" w:asciiTheme="minorEastAsia" w:hAnsiTheme="minorEastAsia" w:eastAsiaTheme="minorEastAsia" w:cstheme="minorEastAsia"/>
          <w:i w:val="0"/>
          <w:iCs w:val="0"/>
          <w:snapToGrid w:val="0"/>
          <w:spacing w:val="-50"/>
          <w:sz w:val="28"/>
          <w:szCs w:val="28"/>
        </w:rPr>
        <w:t>），</w:t>
      </w:r>
      <w:r>
        <w:rPr>
          <w:rFonts w:hint="eastAsia" w:asciiTheme="minorEastAsia" w:hAnsiTheme="minorEastAsia" w:eastAsiaTheme="minorEastAsia" w:cstheme="minorEastAsia"/>
          <w:i w:val="0"/>
          <w:iCs w:val="0"/>
          <w:snapToGrid w:val="0"/>
          <w:spacing w:val="2"/>
          <w:sz w:val="28"/>
          <w:szCs w:val="28"/>
        </w:rPr>
        <w:t>否则不得享受相关中</w:t>
      </w:r>
      <w:r>
        <w:rPr>
          <w:rFonts w:hint="eastAsia" w:asciiTheme="minorEastAsia" w:hAnsiTheme="minorEastAsia" w:eastAsiaTheme="minorEastAsia" w:cstheme="minorEastAsia"/>
          <w:i w:val="0"/>
          <w:iCs w:val="0"/>
          <w:snapToGrid w:val="0"/>
          <w:spacing w:val="8"/>
          <w:sz w:val="28"/>
          <w:szCs w:val="28"/>
        </w:rPr>
        <w:t>小企业扶持政策。任何单位和个人不得要求投标人提供《中小企业声明函》之外的中小企业身份证明文件。</w:t>
      </w:r>
    </w:p>
    <w:p w14:paraId="75972C13">
      <w:pPr>
        <w:widowControl/>
        <w:kinsoku w:val="0"/>
        <w:autoSpaceDE w:val="0"/>
        <w:autoSpaceDN w:val="0"/>
        <w:adjustRightInd w:val="0"/>
        <w:snapToGrid w:val="0"/>
        <w:spacing w:line="480" w:lineRule="exact"/>
        <w:ind w:firstLine="699"/>
        <w:jc w:val="left"/>
        <w:textAlignment w:val="baseline"/>
        <w:rPr>
          <w:rFonts w:hint="eastAsia" w:asciiTheme="minorEastAsia" w:hAnsiTheme="minorEastAsia" w:eastAsiaTheme="minorEastAsia" w:cstheme="minorEastAsia"/>
          <w:i w:val="0"/>
          <w:iCs w:val="0"/>
          <w:snapToGrid w:val="0"/>
          <w:spacing w:val="2"/>
          <w:sz w:val="28"/>
          <w:szCs w:val="28"/>
        </w:rPr>
      </w:pPr>
      <w:r>
        <w:rPr>
          <w:rFonts w:hint="eastAsia" w:asciiTheme="minorEastAsia" w:hAnsiTheme="minorEastAsia" w:eastAsiaTheme="minorEastAsia" w:cstheme="minorEastAsia"/>
          <w:i w:val="0"/>
          <w:iCs w:val="0"/>
          <w:snapToGrid w:val="0"/>
          <w:spacing w:val="3"/>
          <w:sz w:val="28"/>
          <w:szCs w:val="28"/>
        </w:rPr>
        <w:t xml:space="preserve">第十二条  </w:t>
      </w:r>
      <w:r>
        <w:rPr>
          <w:rFonts w:hint="eastAsia" w:asciiTheme="minorEastAsia" w:hAnsiTheme="minorEastAsia" w:eastAsiaTheme="minorEastAsia" w:cstheme="minorEastAsia"/>
          <w:i w:val="0"/>
          <w:iCs w:val="0"/>
          <w:snapToGrid w:val="0"/>
          <w:spacing w:val="2"/>
          <w:sz w:val="28"/>
          <w:szCs w:val="28"/>
        </w:rPr>
        <w:t>采购项目涉及中小企业采购的，采购文件应当明确以下内容：</w:t>
      </w:r>
    </w:p>
    <w:p w14:paraId="42D1CAC4">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（一）预留份额的采购项目或者采购包，明确该项目或</w:t>
      </w:r>
      <w:r>
        <w:rPr>
          <w:rFonts w:hint="eastAsia" w:asciiTheme="minorEastAsia" w:hAnsiTheme="minorEastAsia" w:eastAsiaTheme="minorEastAsia" w:cstheme="minorEastAsia"/>
          <w:i w:val="0"/>
          <w:iCs w:val="0"/>
          <w:snapToGrid w:val="0"/>
          <w:spacing w:val="11"/>
          <w:sz w:val="28"/>
          <w:szCs w:val="28"/>
        </w:rPr>
        <w:t xml:space="preserve"> </w:t>
      </w:r>
      <w:r>
        <w:rPr>
          <w:rFonts w:hint="eastAsia" w:asciiTheme="minorEastAsia" w:hAnsiTheme="minorEastAsia" w:eastAsiaTheme="minorEastAsia" w:cstheme="minorEastAsia"/>
          <w:i w:val="0"/>
          <w:iCs w:val="0"/>
          <w:snapToGrid w:val="0"/>
          <w:spacing w:val="8"/>
          <w:sz w:val="28"/>
          <w:szCs w:val="28"/>
        </w:rPr>
        <w:t>相关采购包专门面向中小企业采购，以及相关标的及预算金</w:t>
      </w:r>
      <w:r>
        <w:rPr>
          <w:rFonts w:hint="eastAsia" w:asciiTheme="minorEastAsia" w:hAnsiTheme="minorEastAsia" w:eastAsiaTheme="minorEastAsia" w:cstheme="minorEastAsia"/>
          <w:i w:val="0"/>
          <w:iCs w:val="0"/>
          <w:snapToGrid w:val="0"/>
          <w:spacing w:val="-6"/>
          <w:sz w:val="28"/>
          <w:szCs w:val="28"/>
        </w:rPr>
        <w:t>额；</w:t>
      </w:r>
    </w:p>
    <w:p w14:paraId="21B8954B">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（二）要求以联合体形式参加或者合同分包的，明确联 合协议或者分包意向协议中中小企业合同金额应当达到的比例，并作为投标人资格条件；</w:t>
      </w:r>
    </w:p>
    <w:p w14:paraId="58E092C1">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（三）非预留份额的采购项目或者采购包，明确有关价格扣除比例或者价格分加分比例；</w:t>
      </w:r>
    </w:p>
    <w:p w14:paraId="0075A801">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（四）规定依据本办法规定享受扶持政策获得政府采购合同的，小微企业不得将合同分包给大中型企业，中型企业不得将合同分包给大型企业；</w:t>
      </w:r>
    </w:p>
    <w:p w14:paraId="3186BF13">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（五）采购人认为具备相关条件的，明确对中小企业在资金支付期限、预付款比例等方面的优惠措施；</w:t>
      </w:r>
    </w:p>
    <w:p w14:paraId="42A18C98">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（六）明确采购标的对应的中小企业划分标准所属行业；</w:t>
      </w:r>
    </w:p>
    <w:p w14:paraId="2BB8EC53">
      <w:pPr>
        <w:widowControl/>
        <w:kinsoku w:val="0"/>
        <w:autoSpaceDE w:val="0"/>
        <w:autoSpaceDN w:val="0"/>
        <w:adjustRightInd w:val="0"/>
        <w:snapToGrid w:val="0"/>
        <w:spacing w:line="480" w:lineRule="exact"/>
        <w:ind w:firstLine="709"/>
        <w:jc w:val="left"/>
        <w:textAlignment w:val="baseline"/>
        <w:rPr>
          <w:rFonts w:hint="eastAsia" w:asciiTheme="minorEastAsia" w:hAnsiTheme="minorEastAsia" w:eastAsiaTheme="minorEastAsia" w:cstheme="minorEastAsia"/>
          <w:i w:val="0"/>
          <w:iCs w:val="0"/>
          <w:snapToGrid w:val="0"/>
          <w:spacing w:val="5"/>
          <w:sz w:val="28"/>
          <w:szCs w:val="28"/>
        </w:rPr>
      </w:pPr>
      <w:r>
        <w:rPr>
          <w:rFonts w:hint="eastAsia" w:asciiTheme="minorEastAsia" w:hAnsiTheme="minorEastAsia" w:eastAsiaTheme="minorEastAsia" w:cstheme="minorEastAsia"/>
          <w:i w:val="0"/>
          <w:iCs w:val="0"/>
          <w:snapToGrid w:val="0"/>
          <w:spacing w:val="5"/>
          <w:sz w:val="28"/>
          <w:szCs w:val="28"/>
        </w:rPr>
        <w:t>（七）法律法规和省级以上人民政府财政部门规定的其他事项。</w:t>
      </w:r>
    </w:p>
    <w:p w14:paraId="677B5012">
      <w:pPr>
        <w:kinsoku w:val="0"/>
        <w:autoSpaceDE w:val="0"/>
        <w:autoSpaceDN w:val="0"/>
        <w:adjustRightInd w:val="0"/>
        <w:snapToGrid w:val="0"/>
        <w:spacing w:line="480" w:lineRule="exact"/>
        <w:ind w:firstLine="703"/>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3"/>
          <w:sz w:val="28"/>
          <w:szCs w:val="28"/>
        </w:rPr>
        <w:t>第十三条</w:t>
      </w:r>
      <w:r>
        <w:rPr>
          <w:rFonts w:hint="eastAsia" w:asciiTheme="minorEastAsia" w:hAnsiTheme="minorEastAsia" w:eastAsiaTheme="minorEastAsia" w:cstheme="minorEastAsia"/>
          <w:i w:val="0"/>
          <w:iCs w:val="0"/>
          <w:snapToGrid w:val="0"/>
          <w:spacing w:val="36"/>
          <w:sz w:val="28"/>
          <w:szCs w:val="28"/>
        </w:rPr>
        <w:t xml:space="preserve">  </w:t>
      </w:r>
      <w:r>
        <w:rPr>
          <w:rFonts w:hint="eastAsia" w:asciiTheme="minorEastAsia" w:hAnsiTheme="minorEastAsia" w:eastAsiaTheme="minorEastAsia" w:cstheme="minorEastAsia"/>
          <w:i w:val="0"/>
          <w:iCs w:val="0"/>
          <w:snapToGrid w:val="0"/>
          <w:spacing w:val="8"/>
          <w:sz w:val="28"/>
          <w:szCs w:val="28"/>
        </w:rPr>
        <w:t>中标、成交投标人享受本办法规定的中小企业扶持政策的，采购人、采购代理机构应当随中标、成交结果公开中标、成交投标人的《中小企业声明函》。</w:t>
      </w:r>
    </w:p>
    <w:p w14:paraId="02DF4494">
      <w:pPr>
        <w:kinsoku w:val="0"/>
        <w:autoSpaceDE w:val="0"/>
        <w:autoSpaceDN w:val="0"/>
        <w:adjustRightInd w:val="0"/>
        <w:snapToGrid w:val="0"/>
        <w:spacing w:line="480" w:lineRule="exact"/>
        <w:ind w:firstLine="703"/>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8"/>
          <w:sz w:val="28"/>
          <w:szCs w:val="28"/>
        </w:rPr>
        <w:t>适用招标投标法的政府采购工程建设项目，应当在公示中标候选人时公开中标候选</w:t>
      </w:r>
      <w:r>
        <w:rPr>
          <w:rFonts w:hint="eastAsia" w:asciiTheme="minorEastAsia" w:hAnsiTheme="minorEastAsia" w:eastAsiaTheme="minorEastAsia" w:cstheme="minorEastAsia"/>
          <w:i w:val="0"/>
          <w:iCs w:val="0"/>
          <w:snapToGrid w:val="0"/>
          <w:spacing w:val="2"/>
          <w:sz w:val="28"/>
          <w:szCs w:val="28"/>
        </w:rPr>
        <w:t>人的《中小企业声明函》。</w:t>
      </w:r>
    </w:p>
    <w:p w14:paraId="56A69180">
      <w:pPr>
        <w:kinsoku w:val="0"/>
        <w:autoSpaceDE w:val="0"/>
        <w:autoSpaceDN w:val="0"/>
        <w:adjustRightInd w:val="0"/>
        <w:snapToGrid w:val="0"/>
        <w:spacing w:line="480" w:lineRule="exact"/>
        <w:ind w:firstLine="693"/>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6"/>
          <w:sz w:val="28"/>
          <w:szCs w:val="28"/>
        </w:rPr>
        <w:t>第十四条  对于通过预留采购项目、预留专门采购包、</w:t>
      </w:r>
      <w:r>
        <w:rPr>
          <w:rFonts w:hint="eastAsia" w:asciiTheme="minorEastAsia" w:hAnsiTheme="minorEastAsia" w:eastAsiaTheme="minorEastAsia" w:cstheme="minorEastAsia"/>
          <w:i w:val="0"/>
          <w:iCs w:val="0"/>
          <w:snapToGrid w:val="0"/>
          <w:spacing w:val="21"/>
          <w:sz w:val="28"/>
          <w:szCs w:val="28"/>
        </w:rPr>
        <w:t>要求以联合体形式参加或者合同分包等措施签订的采购合</w:t>
      </w:r>
      <w:r>
        <w:rPr>
          <w:rFonts w:hint="eastAsia" w:asciiTheme="minorEastAsia" w:hAnsiTheme="minorEastAsia" w:eastAsiaTheme="minorEastAsia" w:cstheme="minorEastAsia"/>
          <w:i w:val="0"/>
          <w:iCs w:val="0"/>
          <w:snapToGrid w:val="0"/>
          <w:spacing w:val="8"/>
          <w:sz w:val="28"/>
          <w:szCs w:val="28"/>
        </w:rPr>
        <w:t>同，应当明确标注本合同为中小企业预留合同。其中，要求以联合体形式参加采购活动或者合同分包的，应当将联合协议或者分包意向协议作为采购合同的组成部分。</w:t>
      </w:r>
    </w:p>
    <w:p w14:paraId="7A1A5713">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第十五条  鼓励各地区、各部门在采购活动中允许中小</w:t>
      </w:r>
      <w:r>
        <w:rPr>
          <w:rFonts w:hint="eastAsia" w:asciiTheme="minorEastAsia" w:hAnsiTheme="minorEastAsia" w:eastAsiaTheme="minorEastAsia" w:cstheme="minorEastAsia"/>
          <w:i w:val="0"/>
          <w:iCs w:val="0"/>
          <w:snapToGrid w:val="0"/>
          <w:spacing w:val="8"/>
          <w:sz w:val="28"/>
          <w:szCs w:val="28"/>
        </w:rPr>
        <w:t>企业引入信用担保手段，为中小企业在投标（响应）保证、履约保证等方面提供专业化服务。鼓励中小企业依法合规通</w:t>
      </w:r>
      <w:r>
        <w:rPr>
          <w:rFonts w:hint="eastAsia" w:asciiTheme="minorEastAsia" w:hAnsiTheme="minorEastAsia" w:eastAsiaTheme="minorEastAsia" w:cstheme="minorEastAsia"/>
          <w:i w:val="0"/>
          <w:iCs w:val="0"/>
          <w:snapToGrid w:val="0"/>
          <w:spacing w:val="6"/>
          <w:sz w:val="28"/>
          <w:szCs w:val="28"/>
        </w:rPr>
        <w:t>过政府采购合同融资。</w:t>
      </w:r>
    </w:p>
    <w:p w14:paraId="5B8B94FC">
      <w:pPr>
        <w:kinsoku w:val="0"/>
        <w:autoSpaceDE w:val="0"/>
        <w:autoSpaceDN w:val="0"/>
        <w:adjustRightInd w:val="0"/>
        <w:snapToGrid w:val="0"/>
        <w:spacing w:line="480" w:lineRule="exact"/>
        <w:ind w:firstLine="698"/>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第十六条  政府采购监督检查、投诉处理及政府采购行</w:t>
      </w:r>
      <w:r>
        <w:rPr>
          <w:rFonts w:hint="eastAsia" w:asciiTheme="minorEastAsia" w:hAnsiTheme="minorEastAsia" w:eastAsiaTheme="minorEastAsia" w:cstheme="minorEastAsia"/>
          <w:i w:val="0"/>
          <w:iCs w:val="0"/>
          <w:snapToGrid w:val="0"/>
          <w:spacing w:val="17"/>
          <w:sz w:val="28"/>
          <w:szCs w:val="28"/>
        </w:rPr>
        <w:t xml:space="preserve"> </w:t>
      </w:r>
      <w:r>
        <w:rPr>
          <w:rFonts w:hint="eastAsia" w:asciiTheme="minorEastAsia" w:hAnsiTheme="minorEastAsia" w:eastAsiaTheme="minorEastAsia" w:cstheme="minorEastAsia"/>
          <w:i w:val="0"/>
          <w:iCs w:val="0"/>
          <w:snapToGrid w:val="0"/>
          <w:spacing w:val="8"/>
          <w:sz w:val="28"/>
          <w:szCs w:val="28"/>
        </w:rPr>
        <w:t>政处罚中对中小企业的认定，由货物制造商或者工程、服务</w:t>
      </w:r>
      <w:r>
        <w:rPr>
          <w:rFonts w:hint="eastAsia" w:asciiTheme="minorEastAsia" w:hAnsiTheme="minorEastAsia" w:eastAsiaTheme="minorEastAsia" w:cstheme="minorEastAsia"/>
          <w:i w:val="0"/>
          <w:iCs w:val="0"/>
          <w:snapToGrid w:val="0"/>
          <w:spacing w:val="21"/>
          <w:sz w:val="28"/>
          <w:szCs w:val="28"/>
        </w:rPr>
        <w:t>投标人注册登记所在地的县级以上人民政府中小企业主管</w:t>
      </w:r>
      <w:r>
        <w:rPr>
          <w:rFonts w:hint="eastAsia" w:asciiTheme="minorEastAsia" w:hAnsiTheme="minorEastAsia" w:eastAsiaTheme="minorEastAsia" w:cstheme="minorEastAsia"/>
          <w:i w:val="0"/>
          <w:iCs w:val="0"/>
          <w:snapToGrid w:val="0"/>
          <w:spacing w:val="3"/>
          <w:sz w:val="28"/>
          <w:szCs w:val="28"/>
        </w:rPr>
        <w:t>部门负责。</w:t>
      </w:r>
    </w:p>
    <w:p w14:paraId="1AD0FFB2">
      <w:pPr>
        <w:kinsoku w:val="0"/>
        <w:autoSpaceDE w:val="0"/>
        <w:autoSpaceDN w:val="0"/>
        <w:adjustRightInd w:val="0"/>
        <w:snapToGrid w:val="0"/>
        <w:spacing w:line="480" w:lineRule="exact"/>
        <w:ind w:firstLine="750"/>
        <w:jc w:val="left"/>
        <w:textAlignment w:val="baseline"/>
        <w:rPr>
          <w:rFonts w:hint="eastAsia" w:asciiTheme="minorEastAsia" w:hAnsiTheme="minorEastAsia" w:eastAsiaTheme="minorEastAsia" w:cstheme="minorEastAsia"/>
          <w:i w:val="0"/>
          <w:iCs w:val="0"/>
          <w:snapToGrid w:val="0"/>
          <w:spacing w:val="6"/>
          <w:sz w:val="28"/>
          <w:szCs w:val="28"/>
        </w:rPr>
      </w:pPr>
      <w:r>
        <w:rPr>
          <w:rFonts w:hint="eastAsia" w:asciiTheme="minorEastAsia" w:hAnsiTheme="minorEastAsia" w:eastAsiaTheme="minorEastAsia" w:cstheme="minorEastAsia"/>
          <w:i w:val="0"/>
          <w:iCs w:val="0"/>
          <w:snapToGrid w:val="0"/>
          <w:spacing w:val="17"/>
          <w:sz w:val="28"/>
          <w:szCs w:val="28"/>
        </w:rPr>
        <w:t>中小企业主管部门应当在收到财政部门或者有关招标</w:t>
      </w:r>
      <w:r>
        <w:rPr>
          <w:rFonts w:hint="eastAsia" w:asciiTheme="minorEastAsia" w:hAnsiTheme="minorEastAsia" w:eastAsiaTheme="minorEastAsia" w:cstheme="minorEastAsia"/>
          <w:i w:val="0"/>
          <w:iCs w:val="0"/>
          <w:snapToGrid w:val="0"/>
          <w:spacing w:val="11"/>
          <w:sz w:val="28"/>
          <w:szCs w:val="28"/>
        </w:rPr>
        <w:t>投标行政监督部门关于协助开展中小企业认定函后10</w:t>
      </w:r>
      <w:r>
        <w:rPr>
          <w:rFonts w:hint="eastAsia" w:asciiTheme="minorEastAsia" w:hAnsiTheme="minorEastAsia" w:eastAsiaTheme="minorEastAsia" w:cstheme="minorEastAsia"/>
          <w:i w:val="0"/>
          <w:iCs w:val="0"/>
          <w:snapToGrid w:val="0"/>
          <w:spacing w:val="-48"/>
          <w:sz w:val="28"/>
          <w:szCs w:val="28"/>
        </w:rPr>
        <w:t xml:space="preserve"> </w:t>
      </w:r>
      <w:r>
        <w:rPr>
          <w:rFonts w:hint="eastAsia" w:asciiTheme="minorEastAsia" w:hAnsiTheme="minorEastAsia" w:eastAsiaTheme="minorEastAsia" w:cstheme="minorEastAsia"/>
          <w:i w:val="0"/>
          <w:iCs w:val="0"/>
          <w:snapToGrid w:val="0"/>
          <w:spacing w:val="11"/>
          <w:sz w:val="28"/>
          <w:szCs w:val="28"/>
        </w:rPr>
        <w:t>个工</w:t>
      </w:r>
      <w:r>
        <w:rPr>
          <w:rFonts w:hint="eastAsia" w:asciiTheme="minorEastAsia" w:hAnsiTheme="minorEastAsia" w:eastAsiaTheme="minorEastAsia" w:cstheme="minorEastAsia"/>
          <w:i w:val="0"/>
          <w:iCs w:val="0"/>
          <w:snapToGrid w:val="0"/>
          <w:spacing w:val="6"/>
          <w:sz w:val="28"/>
          <w:szCs w:val="28"/>
        </w:rPr>
        <w:t>作日内做出书面答复。</w:t>
      </w:r>
    </w:p>
    <w:p w14:paraId="14AC2846">
      <w:pPr>
        <w:kinsoku w:val="0"/>
        <w:autoSpaceDE w:val="0"/>
        <w:autoSpaceDN w:val="0"/>
        <w:adjustRightInd w:val="0"/>
        <w:snapToGrid w:val="0"/>
        <w:spacing w:line="480" w:lineRule="exact"/>
        <w:ind w:firstLine="750"/>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5"/>
          <w:sz w:val="28"/>
          <w:szCs w:val="28"/>
        </w:rPr>
        <w:t xml:space="preserve">第十七条 </w:t>
      </w:r>
      <w:r>
        <w:rPr>
          <w:rFonts w:hint="eastAsia" w:asciiTheme="minorEastAsia" w:hAnsiTheme="minorEastAsia" w:eastAsiaTheme="minorEastAsia" w:cstheme="minorEastAsia"/>
          <w:i w:val="0"/>
          <w:iCs w:val="0"/>
          <w:snapToGrid w:val="0"/>
          <w:spacing w:val="17"/>
          <w:sz w:val="28"/>
          <w:szCs w:val="28"/>
        </w:rPr>
        <w:t xml:space="preserve"> 各地区、各部门应当对涉及中小企业采购的预算项目实施全过</w:t>
      </w:r>
      <w:r>
        <w:rPr>
          <w:rFonts w:hint="eastAsia" w:asciiTheme="minorEastAsia" w:hAnsiTheme="minorEastAsia" w:eastAsiaTheme="minorEastAsia" w:cstheme="minorEastAsia"/>
          <w:i w:val="0"/>
          <w:iCs w:val="0"/>
          <w:snapToGrid w:val="0"/>
          <w:spacing w:val="8"/>
          <w:sz w:val="28"/>
          <w:szCs w:val="28"/>
        </w:rPr>
        <w:t>程绩效管理，合理设置绩效目标和指标，落实扶持中小企业有关政策要求，定期开展绩效监控和评价，强化绩效评价结果应用。</w:t>
      </w:r>
    </w:p>
    <w:p w14:paraId="6FC47632">
      <w:pPr>
        <w:widowControl/>
        <w:kinsoku w:val="0"/>
        <w:autoSpaceDE w:val="0"/>
        <w:autoSpaceDN w:val="0"/>
        <w:adjustRightInd w:val="0"/>
        <w:snapToGrid w:val="0"/>
        <w:spacing w:line="480" w:lineRule="exact"/>
        <w:ind w:firstLine="592" w:firstLineChars="200"/>
        <w:jc w:val="left"/>
        <w:textAlignment w:val="baseline"/>
        <w:rPr>
          <w:rFonts w:hint="eastAsia" w:asciiTheme="minorEastAsia" w:hAnsiTheme="minorEastAsia" w:eastAsiaTheme="minorEastAsia" w:cstheme="minorEastAsia"/>
          <w:i w:val="0"/>
          <w:iCs w:val="0"/>
          <w:snapToGrid w:val="0"/>
          <w:spacing w:val="8"/>
          <w:position w:val="18"/>
          <w:sz w:val="28"/>
          <w:szCs w:val="28"/>
        </w:rPr>
      </w:pPr>
      <w:r>
        <w:rPr>
          <w:rFonts w:hint="eastAsia" w:asciiTheme="minorEastAsia" w:hAnsiTheme="minorEastAsia" w:eastAsiaTheme="minorEastAsia" w:cstheme="minorEastAsia"/>
          <w:i w:val="0"/>
          <w:iCs w:val="0"/>
          <w:snapToGrid w:val="0"/>
          <w:spacing w:val="8"/>
          <w:position w:val="18"/>
          <w:sz w:val="28"/>
          <w:szCs w:val="28"/>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widowControl/>
        <w:kinsoku w:val="0"/>
        <w:autoSpaceDE w:val="0"/>
        <w:autoSpaceDN w:val="0"/>
        <w:adjustRightInd w:val="0"/>
        <w:snapToGrid w:val="0"/>
        <w:spacing w:line="480" w:lineRule="exact"/>
        <w:ind w:firstLine="636" w:firstLineChars="20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第十九条  采购人未按本办法规定为中小企</w:t>
      </w:r>
      <w:r>
        <w:rPr>
          <w:rFonts w:hint="eastAsia" w:asciiTheme="minorEastAsia" w:hAnsiTheme="minorEastAsia" w:eastAsiaTheme="minorEastAsia" w:cstheme="minorEastAsia"/>
          <w:i w:val="0"/>
          <w:iCs w:val="0"/>
          <w:snapToGrid w:val="0"/>
          <w:spacing w:val="18"/>
          <w:sz w:val="28"/>
          <w:szCs w:val="28"/>
        </w:rPr>
        <w:t>业预留采</w:t>
      </w:r>
      <w:r>
        <w:rPr>
          <w:rFonts w:hint="eastAsia" w:asciiTheme="minorEastAsia" w:hAnsiTheme="minorEastAsia" w:eastAsiaTheme="minorEastAsia" w:cstheme="minorEastAsia"/>
          <w:i w:val="0"/>
          <w:iCs w:val="0"/>
          <w:snapToGrid w:val="0"/>
          <w:spacing w:val="8"/>
          <w:sz w:val="28"/>
          <w:szCs w:val="28"/>
        </w:rPr>
        <w:t>购份额，采购人、采购代理机构未按照本办法规定要求实施价格扣除或者价格分加分的，属于未按照规定执行政府采购政策，依照《中华人民共和国政府采购法》等国家有关规定</w:t>
      </w:r>
      <w:r>
        <w:rPr>
          <w:rFonts w:hint="eastAsia" w:asciiTheme="minorEastAsia" w:hAnsiTheme="minorEastAsia" w:eastAsiaTheme="minorEastAsia" w:cstheme="minorEastAsia"/>
          <w:i w:val="0"/>
          <w:iCs w:val="0"/>
          <w:snapToGrid w:val="0"/>
          <w:spacing w:val="5"/>
          <w:sz w:val="28"/>
          <w:szCs w:val="28"/>
        </w:rPr>
        <w:t>追究法律责任。</w:t>
      </w:r>
    </w:p>
    <w:p w14:paraId="2064BA9D">
      <w:pPr>
        <w:kinsoku w:val="0"/>
        <w:autoSpaceDE w:val="0"/>
        <w:autoSpaceDN w:val="0"/>
        <w:adjustRightInd w:val="0"/>
        <w:snapToGrid w:val="0"/>
        <w:spacing w:line="480" w:lineRule="exact"/>
        <w:ind w:firstLine="693"/>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19"/>
          <w:sz w:val="28"/>
          <w:szCs w:val="28"/>
        </w:rPr>
        <w:t>第二十条  投标人按照本办法规定提供声明</w:t>
      </w:r>
      <w:r>
        <w:rPr>
          <w:rFonts w:hint="eastAsia" w:asciiTheme="minorEastAsia" w:hAnsiTheme="minorEastAsia" w:eastAsiaTheme="minorEastAsia" w:cstheme="minorEastAsia"/>
          <w:i w:val="0"/>
          <w:iCs w:val="0"/>
          <w:snapToGrid w:val="0"/>
          <w:spacing w:val="18"/>
          <w:sz w:val="28"/>
          <w:szCs w:val="28"/>
        </w:rPr>
        <w:t>函内容不</w:t>
      </w:r>
      <w:r>
        <w:rPr>
          <w:rFonts w:hint="eastAsia" w:asciiTheme="minorEastAsia" w:hAnsiTheme="minorEastAsia" w:eastAsiaTheme="minorEastAsia" w:cstheme="minorEastAsia"/>
          <w:i w:val="0"/>
          <w:iCs w:val="0"/>
          <w:snapToGrid w:val="0"/>
          <w:spacing w:val="8"/>
          <w:sz w:val="28"/>
          <w:szCs w:val="28"/>
        </w:rPr>
        <w:t>实的，属于提供虚假材料谋取中标、成交，依照《中华人民共和国政府采购法》等国家有关规定追究相应责任。</w:t>
      </w:r>
    </w:p>
    <w:p w14:paraId="1067C457">
      <w:pPr>
        <w:widowControl/>
        <w:kinsoku w:val="0"/>
        <w:autoSpaceDE w:val="0"/>
        <w:autoSpaceDN w:val="0"/>
        <w:adjustRightInd w:val="0"/>
        <w:snapToGrid w:val="0"/>
        <w:spacing w:line="480" w:lineRule="exact"/>
        <w:ind w:firstLine="638"/>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6"/>
          <w:sz w:val="28"/>
          <w:szCs w:val="28"/>
        </w:rPr>
        <w:t>适用招标投标法的政府采购工程建设项目，投标人按照本办法规定提供声明函内容不实的，属于弄虚作假骗取</w:t>
      </w:r>
      <w:r>
        <w:rPr>
          <w:rFonts w:hint="eastAsia" w:asciiTheme="minorEastAsia" w:hAnsiTheme="minorEastAsia" w:eastAsiaTheme="minorEastAsia" w:cstheme="minorEastAsia"/>
          <w:i w:val="0"/>
          <w:iCs w:val="0"/>
          <w:snapToGrid w:val="0"/>
          <w:spacing w:val="5"/>
          <w:sz w:val="28"/>
          <w:szCs w:val="28"/>
        </w:rPr>
        <w:t>中标，</w:t>
      </w:r>
      <w:r>
        <w:rPr>
          <w:rFonts w:hint="eastAsia" w:asciiTheme="minorEastAsia" w:hAnsiTheme="minorEastAsia" w:eastAsiaTheme="minorEastAsia" w:cstheme="minorEastAsia"/>
          <w:i w:val="0"/>
          <w:iCs w:val="0"/>
          <w:snapToGrid w:val="0"/>
          <w:spacing w:val="8"/>
          <w:sz w:val="28"/>
          <w:szCs w:val="28"/>
        </w:rPr>
        <w:t>依照《中华人民共和国招标投标法》等国家有关规定追究相</w:t>
      </w:r>
      <w:r>
        <w:rPr>
          <w:rFonts w:hint="eastAsia" w:asciiTheme="minorEastAsia" w:hAnsiTheme="minorEastAsia" w:eastAsiaTheme="minorEastAsia" w:cstheme="minorEastAsia"/>
          <w:i w:val="0"/>
          <w:iCs w:val="0"/>
          <w:snapToGrid w:val="0"/>
          <w:spacing w:val="2"/>
          <w:sz w:val="28"/>
          <w:szCs w:val="28"/>
        </w:rPr>
        <w:t>应责任。</w:t>
      </w:r>
    </w:p>
    <w:p w14:paraId="63A16CC5">
      <w:pPr>
        <w:widowControl/>
        <w:kinsoku w:val="0"/>
        <w:autoSpaceDE w:val="0"/>
        <w:autoSpaceDN w:val="0"/>
        <w:adjustRightInd w:val="0"/>
        <w:snapToGrid w:val="0"/>
        <w:spacing w:line="480" w:lineRule="exact"/>
        <w:ind w:firstLine="702"/>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第二十一条  财政部门、中小企业主管部门及其工作人</w:t>
      </w:r>
      <w:r>
        <w:rPr>
          <w:rFonts w:hint="eastAsia" w:asciiTheme="minorEastAsia" w:hAnsiTheme="minorEastAsia" w:eastAsiaTheme="minorEastAsia" w:cstheme="minorEastAsia"/>
          <w:i w:val="0"/>
          <w:iCs w:val="0"/>
          <w:snapToGrid w:val="0"/>
          <w:spacing w:val="8"/>
          <w:sz w:val="28"/>
          <w:szCs w:val="28"/>
        </w:rPr>
        <w:t>员在履行职责中违反本办法规定及存在其他滥用职权、玩忽职守、徇私舞弊等违法违纪行为的，依照《</w:t>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"http://10.162.100.18:168/golaw?dbnm=gjfg&amp;flid=1116012014128049"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8"/>
          <w:sz w:val="28"/>
          <w:szCs w:val="28"/>
        </w:rPr>
        <w:t>中华人民共和国</w:t>
      </w:r>
      <w:r>
        <w:rPr>
          <w:rFonts w:hint="eastAsia" w:asciiTheme="minorEastAsia" w:hAnsiTheme="minorEastAsia" w:eastAsiaTheme="minorEastAsia" w:cstheme="minorEastAsia"/>
          <w:i w:val="0"/>
          <w:iCs w:val="0"/>
          <w:snapToGrid w:val="0"/>
          <w:spacing w:val="8"/>
          <w:sz w:val="28"/>
          <w:szCs w:val="28"/>
        </w:rPr>
        <w:fldChar w:fldCharType="end"/>
      </w:r>
      <w:r>
        <w:rPr>
          <w:rFonts w:hint="eastAsia" w:asciiTheme="minorEastAsia" w:hAnsiTheme="minorEastAsia" w:eastAsiaTheme="minorEastAsia" w:cstheme="minorEastAsia"/>
          <w:i w:val="0"/>
          <w:iCs w:val="0"/>
          <w:snapToGrid w:val="0"/>
          <w:spacing w:val="-14"/>
          <w:sz w:val="28"/>
          <w:szCs w:val="28"/>
        </w:rPr>
        <w:t>政府采购法》、《</w:t>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"http://10.162.100.18:168/golaw?dbnm=gjfg&amp;flid=111601200501"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14"/>
          <w:sz w:val="28"/>
          <w:szCs w:val="28"/>
        </w:rPr>
        <w:t>中华人民共和国公务员法</w:t>
      </w:r>
      <w:r>
        <w:rPr>
          <w:rFonts w:hint="eastAsia" w:asciiTheme="minorEastAsia" w:hAnsiTheme="minorEastAsia" w:eastAsiaTheme="minorEastAsia" w:cstheme="minorEastAsia"/>
          <w:i w:val="0"/>
          <w:iCs w:val="0"/>
          <w:snapToGrid w:val="0"/>
          <w:spacing w:val="-14"/>
          <w:sz w:val="28"/>
          <w:szCs w:val="28"/>
        </w:rPr>
        <w:fldChar w:fldCharType="end"/>
      </w:r>
      <w:r>
        <w:rPr>
          <w:rFonts w:hint="eastAsia" w:asciiTheme="minorEastAsia" w:hAnsiTheme="minorEastAsia" w:eastAsiaTheme="minorEastAsia" w:cstheme="minorEastAsia"/>
          <w:i w:val="0"/>
          <w:iCs w:val="0"/>
          <w:snapToGrid w:val="0"/>
          <w:spacing w:val="-14"/>
          <w:sz w:val="28"/>
          <w:szCs w:val="28"/>
        </w:rPr>
        <w:t>》、《</w:t>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"http://10.162.100.18:168/golaw?dbnm=gjfg&amp;flid=1117032010100014"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14"/>
          <w:sz w:val="28"/>
          <w:szCs w:val="28"/>
        </w:rPr>
        <w:t>中华人民共和</w:t>
      </w:r>
      <w:r>
        <w:rPr>
          <w:rFonts w:hint="eastAsia" w:asciiTheme="minorEastAsia" w:hAnsiTheme="minorEastAsia" w:eastAsiaTheme="minorEastAsia" w:cstheme="minorEastAsia"/>
          <w:i w:val="0"/>
          <w:iCs w:val="0"/>
          <w:snapToGrid w:val="0"/>
          <w:spacing w:val="-14"/>
          <w:sz w:val="28"/>
          <w:szCs w:val="28"/>
        </w:rPr>
        <w:fldChar w:fldCharType="end"/>
      </w:r>
      <w:r>
        <w:rPr>
          <w:rFonts w:hint="eastAsia" w:asciiTheme="minorEastAsia" w:hAnsiTheme="minorEastAsia" w:eastAsiaTheme="minorEastAsia" w:cstheme="minorEastAsia"/>
          <w:i w:val="0"/>
          <w:iCs w:val="0"/>
          <w:snapToGrid w:val="0"/>
          <w:spacing w:val="-3"/>
          <w:sz w:val="28"/>
          <w:szCs w:val="28"/>
        </w:rPr>
        <w:t>国监察法》、《</w:t>
      </w:r>
      <w:r>
        <w:rPr>
          <w:rFonts w:hint="eastAsia" w:asciiTheme="minorEastAsia" w:hAnsiTheme="minorEastAsia" w:eastAsiaTheme="minorEastAsia" w:cstheme="minorEastAsia"/>
          <w:i w:val="0"/>
          <w:iCs w:val="0"/>
          <w:sz w:val="28"/>
          <w:szCs w:val="28"/>
        </w:rPr>
        <w:fldChar w:fldCharType="begin"/>
      </w:r>
      <w:r>
        <w:rPr>
          <w:rFonts w:hint="eastAsia" w:asciiTheme="minorEastAsia" w:hAnsiTheme="minorEastAsia" w:eastAsiaTheme="minorEastAsia" w:cstheme="minorEastAsia"/>
          <w:i w:val="0"/>
          <w:iCs w:val="0"/>
          <w:sz w:val="28"/>
          <w:szCs w:val="28"/>
        </w:rPr>
        <w:instrText xml:space="preserve"> HYPERLINK "http://10.162.100.18:168/golaw?dbnm=gjfg&amp;flid=1129012015130679" </w:instrText>
      </w:r>
      <w:r>
        <w:rPr>
          <w:rFonts w:hint="eastAsia" w:asciiTheme="minorEastAsia" w:hAnsiTheme="minorEastAsia" w:eastAsiaTheme="minorEastAsia" w:cstheme="minorEastAsia"/>
          <w:i w:val="0"/>
          <w:iCs w:val="0"/>
          <w:sz w:val="28"/>
          <w:szCs w:val="28"/>
        </w:rPr>
        <w:fldChar w:fldCharType="separate"/>
      </w:r>
      <w:r>
        <w:rPr>
          <w:rFonts w:hint="eastAsia" w:asciiTheme="minorEastAsia" w:hAnsiTheme="minorEastAsia" w:eastAsiaTheme="minorEastAsia" w:cstheme="minorEastAsia"/>
          <w:i w:val="0"/>
          <w:iCs w:val="0"/>
          <w:snapToGrid w:val="0"/>
          <w:spacing w:val="-3"/>
          <w:sz w:val="28"/>
          <w:szCs w:val="28"/>
        </w:rPr>
        <w:t>中华人民共和国政府采购法实施条例</w:t>
      </w:r>
      <w:r>
        <w:rPr>
          <w:rFonts w:hint="eastAsia" w:asciiTheme="minorEastAsia" w:hAnsiTheme="minorEastAsia" w:eastAsiaTheme="minorEastAsia" w:cstheme="minorEastAsia"/>
          <w:i w:val="0"/>
          <w:iCs w:val="0"/>
          <w:snapToGrid w:val="0"/>
          <w:spacing w:val="-3"/>
          <w:sz w:val="28"/>
          <w:szCs w:val="28"/>
        </w:rPr>
        <w:fldChar w:fldCharType="end"/>
      </w:r>
      <w:r>
        <w:rPr>
          <w:rFonts w:hint="eastAsia" w:asciiTheme="minorEastAsia" w:hAnsiTheme="minorEastAsia" w:eastAsiaTheme="minorEastAsia" w:cstheme="minorEastAsia"/>
          <w:i w:val="0"/>
          <w:iCs w:val="0"/>
          <w:snapToGrid w:val="0"/>
          <w:spacing w:val="-3"/>
          <w:sz w:val="28"/>
          <w:szCs w:val="28"/>
        </w:rPr>
        <w:t>》等</w:t>
      </w:r>
      <w:r>
        <w:rPr>
          <w:rFonts w:hint="eastAsia" w:asciiTheme="minorEastAsia" w:hAnsiTheme="minorEastAsia" w:eastAsiaTheme="minorEastAsia" w:cstheme="minorEastAsia"/>
          <w:i w:val="0"/>
          <w:iCs w:val="0"/>
          <w:snapToGrid w:val="0"/>
          <w:spacing w:val="-4"/>
          <w:sz w:val="28"/>
          <w:szCs w:val="28"/>
        </w:rPr>
        <w:t>国家</w:t>
      </w:r>
      <w:r>
        <w:rPr>
          <w:rFonts w:hint="eastAsia" w:asciiTheme="minorEastAsia" w:hAnsiTheme="minorEastAsia" w:eastAsiaTheme="minorEastAsia" w:cstheme="minorEastAsia"/>
          <w:i w:val="0"/>
          <w:iCs w:val="0"/>
          <w:snapToGrid w:val="0"/>
          <w:spacing w:val="9"/>
          <w:sz w:val="28"/>
          <w:szCs w:val="28"/>
        </w:rPr>
        <w:t>有关规定追究相应责任；涉嫌犯罪的，依法</w:t>
      </w:r>
      <w:r>
        <w:rPr>
          <w:rFonts w:hint="eastAsia" w:asciiTheme="minorEastAsia" w:hAnsiTheme="minorEastAsia" w:eastAsiaTheme="minorEastAsia" w:cstheme="minorEastAsia"/>
          <w:i w:val="0"/>
          <w:iCs w:val="0"/>
          <w:snapToGrid w:val="0"/>
          <w:spacing w:val="8"/>
          <w:sz w:val="28"/>
          <w:szCs w:val="28"/>
        </w:rPr>
        <w:t>移送有关国家机</w:t>
      </w:r>
      <w:r>
        <w:rPr>
          <w:rFonts w:hint="eastAsia" w:asciiTheme="minorEastAsia" w:hAnsiTheme="minorEastAsia" w:eastAsiaTheme="minorEastAsia" w:cstheme="minorEastAsia"/>
          <w:i w:val="0"/>
          <w:iCs w:val="0"/>
          <w:snapToGrid w:val="0"/>
          <w:spacing w:val="-1"/>
          <w:sz w:val="28"/>
          <w:szCs w:val="28"/>
        </w:rPr>
        <w:t>关处理。</w:t>
      </w:r>
    </w:p>
    <w:p w14:paraId="3B77A1A2">
      <w:pPr>
        <w:widowControl/>
        <w:kinsoku w:val="0"/>
        <w:autoSpaceDE w:val="0"/>
        <w:autoSpaceDN w:val="0"/>
        <w:adjustRightInd w:val="0"/>
        <w:snapToGrid w:val="0"/>
        <w:spacing w:line="480" w:lineRule="exact"/>
        <w:ind w:firstLine="580" w:firstLineChars="200"/>
        <w:jc w:val="left"/>
        <w:textAlignment w:val="baseline"/>
        <w:rPr>
          <w:rFonts w:hint="eastAsia" w:asciiTheme="minorEastAsia" w:hAnsiTheme="minorEastAsia" w:eastAsiaTheme="minorEastAsia" w:cstheme="minorEastAsia"/>
          <w:i w:val="0"/>
          <w:iCs w:val="0"/>
          <w:snapToGrid w:val="0"/>
          <w:sz w:val="28"/>
          <w:szCs w:val="28"/>
        </w:rPr>
      </w:pPr>
      <w:r>
        <w:rPr>
          <w:rFonts w:hint="eastAsia" w:asciiTheme="minorEastAsia" w:hAnsiTheme="minorEastAsia" w:eastAsiaTheme="minorEastAsia" w:cstheme="minorEastAsia"/>
          <w:i w:val="0"/>
          <w:iCs w:val="0"/>
          <w:snapToGrid w:val="0"/>
          <w:spacing w:val="5"/>
          <w:sz w:val="28"/>
          <w:szCs w:val="28"/>
        </w:rPr>
        <w:t>第二十二条</w:t>
      </w:r>
      <w:r>
        <w:rPr>
          <w:rFonts w:hint="eastAsia" w:asciiTheme="minorEastAsia" w:hAnsiTheme="minorEastAsia" w:eastAsiaTheme="minorEastAsia" w:cstheme="minorEastAsia"/>
          <w:b/>
          <w:bCs/>
          <w:i w:val="0"/>
          <w:iCs w:val="0"/>
          <w:snapToGrid w:val="0"/>
          <w:spacing w:val="8"/>
          <w:sz w:val="28"/>
          <w:szCs w:val="28"/>
        </w:rPr>
        <w:t xml:space="preserve">  </w:t>
      </w:r>
      <w:r>
        <w:rPr>
          <w:rFonts w:hint="eastAsia" w:asciiTheme="minorEastAsia" w:hAnsiTheme="minorEastAsia" w:eastAsiaTheme="minorEastAsia" w:cstheme="minorEastAsia"/>
          <w:i w:val="0"/>
          <w:iCs w:val="0"/>
          <w:snapToGrid w:val="0"/>
          <w:spacing w:val="8"/>
          <w:sz w:val="28"/>
          <w:szCs w:val="28"/>
        </w:rPr>
        <w:t>对外援助项目、国家相关资格或者资质管理制度另有规定的项目，不适用本办法。</w:t>
      </w:r>
    </w:p>
    <w:p w14:paraId="7C3BE97C">
      <w:pPr>
        <w:kinsoku w:val="0"/>
        <w:autoSpaceDE w:val="0"/>
        <w:autoSpaceDN w:val="0"/>
        <w:adjustRightInd w:val="0"/>
        <w:snapToGrid w:val="0"/>
        <w:spacing w:line="480" w:lineRule="exact"/>
        <w:ind w:firstLine="580" w:firstLineChars="200"/>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5"/>
          <w:sz w:val="28"/>
          <w:szCs w:val="28"/>
        </w:rPr>
        <w:t>第二十三条</w:t>
      </w:r>
      <w:r>
        <w:rPr>
          <w:rFonts w:hint="eastAsia" w:asciiTheme="minorEastAsia" w:hAnsiTheme="minorEastAsia" w:eastAsiaTheme="minorEastAsia" w:cstheme="minorEastAsia"/>
          <w:i w:val="0"/>
          <w:iCs w:val="0"/>
          <w:snapToGrid w:val="0"/>
          <w:spacing w:val="8"/>
          <w:sz w:val="28"/>
          <w:szCs w:val="28"/>
        </w:rPr>
        <w:t xml:space="preserve">  关于视同中小企业的其他主体的政府采</w:t>
      </w:r>
    </w:p>
    <w:p w14:paraId="396DAD38">
      <w:pPr>
        <w:kinsoku w:val="0"/>
        <w:autoSpaceDE w:val="0"/>
        <w:autoSpaceDN w:val="0"/>
        <w:adjustRightInd w:val="0"/>
        <w:snapToGrid w:val="0"/>
        <w:spacing w:line="480" w:lineRule="exact"/>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8"/>
          <w:sz w:val="28"/>
          <w:szCs w:val="28"/>
        </w:rPr>
        <w:t>购扶持政策，由财政部会同有关部门另行规定。</w:t>
      </w:r>
    </w:p>
    <w:p w14:paraId="48907A9A">
      <w:pPr>
        <w:kinsoku w:val="0"/>
        <w:autoSpaceDE w:val="0"/>
        <w:autoSpaceDN w:val="0"/>
        <w:adjustRightInd w:val="0"/>
        <w:snapToGrid w:val="0"/>
        <w:spacing w:line="480" w:lineRule="exact"/>
        <w:ind w:firstLine="580" w:firstLineChars="200"/>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5"/>
          <w:sz w:val="28"/>
          <w:szCs w:val="28"/>
        </w:rPr>
        <w:t>第二十四条</w:t>
      </w:r>
      <w:r>
        <w:rPr>
          <w:rFonts w:hint="eastAsia" w:asciiTheme="minorEastAsia" w:hAnsiTheme="minorEastAsia" w:eastAsiaTheme="minorEastAsia" w:cstheme="minorEastAsia"/>
          <w:i w:val="0"/>
          <w:iCs w:val="0"/>
          <w:snapToGrid w:val="0"/>
          <w:spacing w:val="8"/>
          <w:sz w:val="28"/>
          <w:szCs w:val="28"/>
        </w:rPr>
        <w:t xml:space="preserve">  省级财政部门可以会同中小企业主管部门根据本办法的规定制定具体实施办法。</w:t>
      </w:r>
    </w:p>
    <w:p w14:paraId="7C9BAF30">
      <w:pPr>
        <w:kinsoku w:val="0"/>
        <w:autoSpaceDE w:val="0"/>
        <w:autoSpaceDN w:val="0"/>
        <w:adjustRightInd w:val="0"/>
        <w:snapToGrid w:val="0"/>
        <w:spacing w:line="480" w:lineRule="exact"/>
        <w:ind w:firstLine="580" w:firstLineChars="200"/>
        <w:jc w:val="left"/>
        <w:textAlignment w:val="baseline"/>
        <w:rPr>
          <w:rFonts w:hint="eastAsia" w:asciiTheme="minorEastAsia" w:hAnsiTheme="minorEastAsia" w:eastAsiaTheme="minorEastAsia" w:cstheme="minorEastAsia"/>
          <w:i w:val="0"/>
          <w:iCs w:val="0"/>
          <w:snapToGrid w:val="0"/>
          <w:spacing w:val="8"/>
          <w:sz w:val="28"/>
          <w:szCs w:val="28"/>
        </w:rPr>
      </w:pPr>
      <w:r>
        <w:rPr>
          <w:rFonts w:hint="eastAsia" w:asciiTheme="minorEastAsia" w:hAnsiTheme="minorEastAsia" w:eastAsiaTheme="minorEastAsia" w:cstheme="minorEastAsia"/>
          <w:i w:val="0"/>
          <w:iCs w:val="0"/>
          <w:snapToGrid w:val="0"/>
          <w:spacing w:val="5"/>
          <w:sz w:val="28"/>
          <w:szCs w:val="28"/>
        </w:rPr>
        <w:t>第二十五条</w:t>
      </w:r>
      <w:r>
        <w:rPr>
          <w:rFonts w:hint="eastAsia" w:asciiTheme="minorEastAsia" w:hAnsiTheme="minorEastAsia" w:eastAsiaTheme="minorEastAsia" w:cstheme="minorEastAsia"/>
          <w:i w:val="0"/>
          <w:iCs w:val="0"/>
          <w:snapToGrid w:val="0"/>
          <w:spacing w:val="8"/>
          <w:sz w:val="28"/>
          <w:szCs w:val="28"/>
        </w:rPr>
        <w:t xml:space="preserve">  本办法自2021年1月1日起施行。《财政部工业和信息化部关于印发〈政府采购促进中小企业发展暂行办法〉的通知》（财库（2011﹞181号）同时废止。</w:t>
      </w:r>
    </w:p>
    <w:p w14:paraId="1A691CD9">
      <w:pPr>
        <w:widowControl/>
        <w:kinsoku w:val="0"/>
        <w:autoSpaceDE w:val="0"/>
        <w:autoSpaceDN w:val="0"/>
        <w:adjustRightInd w:val="0"/>
        <w:snapToGrid w:val="0"/>
        <w:spacing w:line="500" w:lineRule="exact"/>
        <w:jc w:val="left"/>
        <w:textAlignment w:val="baseline"/>
        <w:rPr>
          <w:rFonts w:hint="eastAsia" w:asciiTheme="minorEastAsia" w:hAnsiTheme="minorEastAsia" w:eastAsiaTheme="minorEastAsia" w:cstheme="minorEastAsia"/>
          <w:i w:val="0"/>
          <w:iCs w:val="0"/>
          <w:snapToGrid w:val="0"/>
          <w:sz w:val="28"/>
          <w:szCs w:val="28"/>
        </w:rPr>
      </w:pPr>
    </w:p>
    <w:p w14:paraId="5B7081DD">
      <w:pPr>
        <w:kinsoku w:val="0"/>
        <w:autoSpaceDE w:val="0"/>
        <w:autoSpaceDN w:val="0"/>
        <w:adjustRightInd w:val="0"/>
        <w:snapToGrid w:val="0"/>
        <w:spacing w:line="500" w:lineRule="exact"/>
        <w:jc w:val="left"/>
        <w:textAlignment w:val="baseline"/>
        <w:rPr>
          <w:rFonts w:hint="eastAsia" w:asciiTheme="minorEastAsia" w:hAnsiTheme="minorEastAsia" w:eastAsiaTheme="minorEastAsia" w:cstheme="minorEastAsia"/>
          <w:i w:val="0"/>
          <w:iCs w:val="0"/>
          <w:snapToGrid w:val="0"/>
          <w:sz w:val="28"/>
          <w:szCs w:val="28"/>
        </w:rPr>
      </w:pPr>
    </w:p>
    <w:p w14:paraId="28ACD5C3">
      <w:pPr>
        <w:spacing w:line="500" w:lineRule="exact"/>
        <w:rPr>
          <w:rFonts w:hint="eastAsia" w:asciiTheme="minorEastAsia" w:hAnsiTheme="minorEastAsia" w:eastAsiaTheme="minorEastAsia" w:cstheme="minorEastAsia"/>
          <w:i w:val="0"/>
          <w:iCs w:val="0"/>
          <w:sz w:val="28"/>
          <w:szCs w:val="28"/>
        </w:rPr>
        <w:sectPr>
          <w:headerReference r:id="rId9" w:type="default"/>
          <w:footerReference r:id="rId10" w:type="default"/>
          <w:pgSz w:w="11906" w:h="16839"/>
          <w:pgMar w:top="1431" w:right="1785" w:bottom="1378" w:left="1785" w:header="737" w:footer="1212" w:gutter="0"/>
          <w:pgNumType w:start="1"/>
          <w:cols w:space="720" w:num="1"/>
        </w:sectPr>
      </w:pPr>
    </w:p>
    <w:p w14:paraId="15011F95">
      <w:pPr>
        <w:widowControl/>
        <w:kinsoku w:val="0"/>
        <w:autoSpaceDE w:val="0"/>
        <w:autoSpaceDN w:val="0"/>
        <w:adjustRightInd w:val="0"/>
        <w:snapToGrid w:val="0"/>
        <w:spacing w:line="500" w:lineRule="exact"/>
        <w:jc w:val="left"/>
        <w:textAlignment w:val="baseline"/>
        <w:outlineLvl w:val="0"/>
        <w:rPr>
          <w:rFonts w:hint="eastAsia" w:asciiTheme="minorEastAsia" w:hAnsiTheme="minorEastAsia" w:eastAsiaTheme="minorEastAsia" w:cstheme="minorEastAsia"/>
          <w:i w:val="0"/>
          <w:iCs w:val="0"/>
          <w:snapToGrid w:val="0"/>
          <w:spacing w:val="-9"/>
          <w:sz w:val="28"/>
          <w:szCs w:val="28"/>
        </w:rPr>
      </w:pPr>
      <w:bookmarkStart w:id="195" w:name="_Toc11231"/>
      <w:bookmarkStart w:id="196" w:name="_Toc809882805"/>
      <w:bookmarkStart w:id="197" w:name="_Toc25114"/>
      <w:r>
        <w:rPr>
          <w:rFonts w:hint="eastAsia" w:asciiTheme="minorEastAsia" w:hAnsiTheme="minorEastAsia" w:eastAsiaTheme="minorEastAsia" w:cstheme="minorEastAsia"/>
          <w:i w:val="0"/>
          <w:iCs w:val="0"/>
          <w:snapToGrid w:val="0"/>
          <w:spacing w:val="-9"/>
          <w:sz w:val="28"/>
          <w:szCs w:val="28"/>
        </w:rPr>
        <w:t>附件2：关于进一步加大政府采购支持中小企业力度的通知</w:t>
      </w:r>
      <w:bookmarkEnd w:id="195"/>
      <w:bookmarkEnd w:id="196"/>
      <w:bookmarkEnd w:id="197"/>
    </w:p>
    <w:p w14:paraId="38A0CEB2">
      <w:pPr>
        <w:widowControl/>
        <w:shd w:val="clear" w:color="auto" w:fill="FFFFFF"/>
        <w:spacing w:line="500" w:lineRule="exact"/>
        <w:jc w:val="center"/>
        <w:textAlignment w:val="baseline"/>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shd w:val="clear" w:color="auto" w:fill="FFFFFF"/>
        </w:rPr>
        <w:t>关于进一步加大政府采购支持中小企业力度的通知</w:t>
      </w:r>
    </w:p>
    <w:p w14:paraId="3DC35114">
      <w:pPr>
        <w:widowControl/>
        <w:shd w:val="clear" w:color="auto" w:fill="FFFFFF"/>
        <w:spacing w:line="500" w:lineRule="exact"/>
        <w:jc w:val="center"/>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shd w:val="clear" w:color="auto" w:fill="FFFFFF"/>
        </w:rPr>
        <w:t>财库〔2022〕19号</w:t>
      </w:r>
    </w:p>
    <w:p w14:paraId="01CFA755">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各中央预算单位，各省、自治区、直辖市、计划单列市财政厅（局），新疆生产建设兵团财政局：</w:t>
      </w:r>
    </w:p>
    <w:p w14:paraId="2D75E8E9">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w:t>
      </w:r>
      <w:r>
        <w:rPr>
          <w:rFonts w:hint="eastAsia" w:asciiTheme="minorEastAsia" w:hAnsiTheme="minorEastAsia" w:eastAsiaTheme="minorEastAsia" w:cstheme="minorEastAsia"/>
          <w:b/>
          <w:bCs/>
          <w:i w:val="0"/>
          <w:iCs w:val="0"/>
          <w:sz w:val="28"/>
          <w:szCs w:val="28"/>
          <w:shd w:val="clear" w:color="auto" w:fill="FFFFFF"/>
        </w:rPr>
        <w:t>一、严格落实支持中小企业政府采购政策。</w:t>
      </w:r>
      <w:r>
        <w:rPr>
          <w:rFonts w:hint="eastAsia" w:asciiTheme="minorEastAsia" w:hAnsiTheme="minorEastAsia" w:eastAsiaTheme="minorEastAsia" w:cstheme="minorEastAsia"/>
          <w:i w:val="0"/>
          <w:iCs w:val="0"/>
          <w:sz w:val="28"/>
          <w:szCs w:val="28"/>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0A512F8">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w:t>
      </w:r>
      <w:r>
        <w:rPr>
          <w:rFonts w:hint="eastAsia" w:asciiTheme="minorEastAsia" w:hAnsiTheme="minorEastAsia" w:eastAsiaTheme="minorEastAsia" w:cstheme="minorEastAsia"/>
          <w:b/>
          <w:bCs/>
          <w:i w:val="0"/>
          <w:iCs w:val="0"/>
          <w:sz w:val="28"/>
          <w:szCs w:val="28"/>
          <w:shd w:val="clear" w:color="auto" w:fill="FFFFFF"/>
        </w:rPr>
        <w:t>二、调整对小微企业的价格评审优惠幅度。</w:t>
      </w:r>
      <w:r>
        <w:rPr>
          <w:rFonts w:hint="eastAsia" w:asciiTheme="minorEastAsia" w:hAnsiTheme="minorEastAsia" w:eastAsiaTheme="minorEastAsia" w:cstheme="minorEastAsia"/>
          <w:i w:val="0"/>
          <w:iCs w:val="0"/>
          <w:sz w:val="28"/>
          <w:szCs w:val="28"/>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w:t>
      </w:r>
      <w:r>
        <w:rPr>
          <w:rFonts w:hint="eastAsia" w:asciiTheme="minorEastAsia" w:hAnsiTheme="minorEastAsia" w:eastAsiaTheme="minorEastAsia" w:cstheme="minorEastAsia"/>
          <w:b/>
          <w:bCs/>
          <w:i w:val="0"/>
          <w:iCs w:val="0"/>
          <w:sz w:val="28"/>
          <w:szCs w:val="28"/>
          <w:shd w:val="clear" w:color="auto" w:fill="FFFFFF"/>
        </w:rPr>
        <w:t>三、提高政府采购工程面向中小企业预留份额。</w:t>
      </w:r>
      <w:r>
        <w:rPr>
          <w:rFonts w:hint="eastAsia" w:asciiTheme="minorEastAsia" w:hAnsiTheme="minorEastAsia" w:eastAsiaTheme="minorEastAsia" w:cstheme="minorEastAsia"/>
          <w:i w:val="0"/>
          <w:iCs w:val="0"/>
          <w:sz w:val="28"/>
          <w:szCs w:val="28"/>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w:t>
      </w:r>
      <w:r>
        <w:rPr>
          <w:rFonts w:hint="eastAsia" w:asciiTheme="minorEastAsia" w:hAnsiTheme="minorEastAsia" w:eastAsiaTheme="minorEastAsia" w:cstheme="minorEastAsia"/>
          <w:b/>
          <w:bCs/>
          <w:i w:val="0"/>
          <w:iCs w:val="0"/>
          <w:sz w:val="28"/>
          <w:szCs w:val="28"/>
          <w:shd w:val="clear" w:color="auto" w:fill="FFFFFF"/>
        </w:rPr>
        <w:t>四、认真做好组织实施。</w:t>
      </w:r>
      <w:r>
        <w:rPr>
          <w:rFonts w:hint="eastAsia" w:asciiTheme="minorEastAsia" w:hAnsiTheme="minorEastAsia" w:eastAsiaTheme="minorEastAsia" w:cstheme="minorEastAsia"/>
          <w:i w:val="0"/>
          <w:iCs w:val="0"/>
          <w:sz w:val="28"/>
          <w:szCs w:val="28"/>
          <w:shd w:val="clear" w:color="auto" w:fill="FFFFFF"/>
        </w:rPr>
        <w:t>各地区、各部门应当加强组织领导，明确工作责任，细化执行要求，强化监督检查，确保国务院部署落实到位，对通知执行中出现的问题要及时向财政部报告。</w:t>
      </w:r>
    </w:p>
    <w:p w14:paraId="2F545697">
      <w:pPr>
        <w:pStyle w:val="31"/>
        <w:widowControl/>
        <w:spacing w:beforeAutospacing="0" w:afterAutospacing="0" w:line="500" w:lineRule="exact"/>
        <w:jc w:val="both"/>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本通知自2022年7月1日起执行。</w:t>
      </w:r>
    </w:p>
    <w:p w14:paraId="54140082">
      <w:pPr>
        <w:pStyle w:val="31"/>
        <w:widowControl/>
        <w:spacing w:beforeAutospacing="0" w:afterAutospacing="0" w:line="500" w:lineRule="exact"/>
        <w:jc w:val="right"/>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财 政 部</w:t>
      </w:r>
    </w:p>
    <w:p w14:paraId="52B35420">
      <w:pPr>
        <w:pStyle w:val="31"/>
        <w:widowControl/>
        <w:spacing w:beforeAutospacing="0" w:afterAutospacing="0" w:line="500" w:lineRule="exact"/>
        <w:jc w:val="right"/>
        <w:textAlignment w:val="baseline"/>
        <w:rPr>
          <w:rFonts w:hint="eastAsia" w:asciiTheme="minorEastAsia" w:hAnsiTheme="minorEastAsia" w:eastAsiaTheme="minorEastAsia" w:cstheme="minorEastAsia"/>
          <w:i w:val="0"/>
          <w:iCs w:val="0"/>
          <w:sz w:val="28"/>
          <w:szCs w:val="28"/>
          <w:shd w:val="clear" w:color="auto" w:fill="FFFFFF"/>
        </w:rPr>
      </w:pPr>
      <w:r>
        <w:rPr>
          <w:rFonts w:hint="eastAsia" w:asciiTheme="minorEastAsia" w:hAnsiTheme="minorEastAsia" w:eastAsiaTheme="minorEastAsia" w:cstheme="minorEastAsia"/>
          <w:i w:val="0"/>
          <w:iCs w:val="0"/>
          <w:sz w:val="28"/>
          <w:szCs w:val="28"/>
          <w:shd w:val="clear" w:color="auto" w:fill="FFFFFF"/>
        </w:rPr>
        <w:t>　　2022年5月30日</w:t>
      </w:r>
    </w:p>
    <w:p w14:paraId="02D37F96">
      <w:pPr>
        <w:spacing w:line="500" w:lineRule="exact"/>
        <w:rPr>
          <w:rFonts w:hint="eastAsia" w:asciiTheme="minorEastAsia" w:hAnsiTheme="minorEastAsia" w:eastAsiaTheme="minorEastAsia" w:cstheme="minorEastAsia"/>
          <w:i w:val="0"/>
          <w:iCs w:val="0"/>
          <w:sz w:val="28"/>
          <w:szCs w:val="28"/>
          <w:shd w:val="clear" w:color="auto" w:fill="FFFFFF"/>
        </w:rPr>
      </w:pPr>
      <w:r>
        <w:rPr>
          <w:rFonts w:hint="eastAsia" w:asciiTheme="minorEastAsia" w:hAnsiTheme="minorEastAsia" w:eastAsiaTheme="minorEastAsia" w:cstheme="minorEastAsia"/>
          <w:i w:val="0"/>
          <w:iCs w:val="0"/>
          <w:sz w:val="28"/>
          <w:szCs w:val="28"/>
          <w:shd w:val="clear" w:color="auto" w:fill="FFFFFF"/>
        </w:rPr>
        <w:br w:type="page"/>
      </w:r>
    </w:p>
    <w:p w14:paraId="044435B2">
      <w:pPr>
        <w:widowControl/>
        <w:kinsoku w:val="0"/>
        <w:autoSpaceDE w:val="0"/>
        <w:autoSpaceDN w:val="0"/>
        <w:adjustRightInd w:val="0"/>
        <w:snapToGrid w:val="0"/>
        <w:spacing w:line="500" w:lineRule="exact"/>
        <w:jc w:val="left"/>
        <w:textAlignment w:val="baseline"/>
        <w:outlineLvl w:val="0"/>
        <w:rPr>
          <w:rFonts w:hint="eastAsia" w:asciiTheme="minorEastAsia" w:hAnsiTheme="minorEastAsia" w:eastAsiaTheme="minorEastAsia" w:cstheme="minorEastAsia"/>
          <w:i w:val="0"/>
          <w:iCs w:val="0"/>
          <w:snapToGrid w:val="0"/>
          <w:spacing w:val="-9"/>
          <w:sz w:val="28"/>
          <w:szCs w:val="28"/>
        </w:rPr>
      </w:pPr>
      <w:bookmarkStart w:id="198" w:name="_Toc11667"/>
      <w:bookmarkStart w:id="199" w:name="_Toc27969"/>
      <w:bookmarkStart w:id="200" w:name="_Toc948948949"/>
      <w:r>
        <w:rPr>
          <w:rFonts w:hint="eastAsia" w:asciiTheme="minorEastAsia" w:hAnsiTheme="minorEastAsia" w:eastAsiaTheme="minorEastAsia" w:cstheme="minorEastAsia"/>
          <w:i w:val="0"/>
          <w:iCs w:val="0"/>
          <w:snapToGrid w:val="0"/>
          <w:spacing w:val="-9"/>
          <w:sz w:val="28"/>
          <w:szCs w:val="28"/>
        </w:rPr>
        <w:t>附件3：关于印发中小企业划型标准规定的通知</w:t>
      </w:r>
      <w:bookmarkEnd w:id="198"/>
      <w:bookmarkEnd w:id="199"/>
      <w:bookmarkEnd w:id="200"/>
    </w:p>
    <w:p w14:paraId="0D604FF2">
      <w:pPr>
        <w:widowControl/>
        <w:shd w:val="clear" w:color="auto" w:fill="FFFFFF"/>
        <w:spacing w:line="500" w:lineRule="exact"/>
        <w:jc w:val="center"/>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b/>
          <w:bCs/>
          <w:i w:val="0"/>
          <w:iCs w:val="0"/>
          <w:sz w:val="28"/>
          <w:szCs w:val="28"/>
          <w:shd w:val="clear" w:color="auto" w:fill="FFFFFF"/>
        </w:rPr>
        <w:t>关于印发中小企业划型标准规定的通知</w:t>
      </w:r>
    </w:p>
    <w:p w14:paraId="05407B2E">
      <w:pPr>
        <w:widowControl/>
        <w:spacing w:line="500" w:lineRule="exact"/>
        <w:jc w:val="center"/>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工信部联企业〔2011〕300号</w:t>
      </w:r>
    </w:p>
    <w:p w14:paraId="49BC0B51">
      <w:pPr>
        <w:pStyle w:val="31"/>
        <w:widowControl/>
        <w:spacing w:beforeAutospacing="0" w:afterAutospacing="0" w:line="500" w:lineRule="exact"/>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各省、自治区、直辖市人民政府，国务院各部委、各直属机构及有关单位：</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31"/>
        <w:widowControl/>
        <w:spacing w:beforeAutospacing="0" w:afterAutospacing="0" w:line="500" w:lineRule="exact"/>
        <w:jc w:val="right"/>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工业和信息化部</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国家统计局</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国家发展和改革委员会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财政部</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二○一一年六月十八日</w:t>
      </w:r>
    </w:p>
    <w:p w14:paraId="140FEE49">
      <w:pPr>
        <w:pStyle w:val="31"/>
        <w:widowControl/>
        <w:spacing w:beforeAutospacing="0" w:afterAutospacing="0" w:line="500" w:lineRule="exact"/>
        <w:jc w:val="center"/>
        <w:textAlignment w:val="baseline"/>
        <w:rPr>
          <w:rFonts w:hint="eastAsia" w:asciiTheme="minorEastAsia" w:hAnsiTheme="minorEastAsia" w:eastAsiaTheme="minorEastAsia" w:cstheme="minorEastAsia"/>
          <w:i w:val="0"/>
          <w:iCs w:val="0"/>
          <w:sz w:val="28"/>
          <w:szCs w:val="28"/>
        </w:rPr>
      </w:pPr>
      <w:r>
        <w:rPr>
          <w:rStyle w:val="39"/>
          <w:rFonts w:hint="eastAsia" w:asciiTheme="minorEastAsia" w:hAnsiTheme="minorEastAsia" w:eastAsiaTheme="minorEastAsia" w:cstheme="minorEastAsia"/>
          <w:i w:val="0"/>
          <w:iCs w:val="0"/>
          <w:sz w:val="28"/>
          <w:szCs w:val="28"/>
          <w:shd w:val="clear" w:color="auto" w:fill="FFFFFF"/>
        </w:rPr>
        <w:t>中小企业划型标准规定</w:t>
      </w:r>
    </w:p>
    <w:p w14:paraId="0C4F961C">
      <w:pPr>
        <w:pStyle w:val="31"/>
        <w:widowControl/>
        <w:spacing w:beforeAutospacing="0" w:afterAutospacing="0" w:line="500" w:lineRule="exact"/>
        <w:textAlignment w:val="baseline"/>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shd w:val="clear" w:color="auto" w:fill="FFFFFF"/>
        </w:rPr>
        <w:t>　　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四、各行业划型标准为：</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五、企业类型的划分以统计部门的统计数据为依据。</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九、本规定由工业和信息化部、国家统计局会同有关部门负责解释。</w:t>
      </w:r>
      <w:r>
        <w:rPr>
          <w:rFonts w:hint="eastAsia" w:asciiTheme="minorEastAsia" w:hAnsiTheme="minorEastAsia" w:eastAsiaTheme="minorEastAsia" w:cstheme="minorEastAsia"/>
          <w:i w:val="0"/>
          <w:iCs w:val="0"/>
          <w:sz w:val="28"/>
          <w:szCs w:val="28"/>
          <w:shd w:val="clear" w:color="auto" w:fill="FFFFFF"/>
        </w:rPr>
        <w:br w:type="textWrapping"/>
      </w:r>
      <w:r>
        <w:rPr>
          <w:rFonts w:hint="eastAsia" w:asciiTheme="minorEastAsia" w:hAnsiTheme="minorEastAsia" w:eastAsiaTheme="minorEastAsia" w:cstheme="minorEastAsia"/>
          <w:i w:val="0"/>
          <w:iCs w:val="0"/>
          <w:sz w:val="28"/>
          <w:szCs w:val="28"/>
          <w:shd w:val="clear" w:color="auto" w:fill="FFFFFF"/>
        </w:rPr>
        <w:t>　　十、本规定自发布之日起执行，原国家经贸委、原国家计委、财政部和国家统计局2003年颁布的《中小企业标准暂行规定》同时废止。</w:t>
      </w:r>
    </w:p>
    <w:p w14:paraId="03C9FBC9">
      <w:pPr>
        <w:rPr>
          <w:rFonts w:hint="eastAsia" w:asciiTheme="minorEastAsia" w:hAnsiTheme="minorEastAsia" w:eastAsiaTheme="minorEastAsia" w:cstheme="minorEastAsia"/>
          <w:i w:val="0"/>
          <w:iCs w:val="0"/>
          <w:sz w:val="28"/>
          <w:szCs w:val="28"/>
        </w:rPr>
      </w:pPr>
    </w:p>
    <w:sectPr>
      <w:headerReference r:id="rId11" w:type="default"/>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Dotum">
    <w:altName w:val="Apple SD Gothic Neo"/>
    <w:panose1 w:val="020B0600000101010101"/>
    <w:charset w:val="81"/>
    <w:family w:val="swiss"/>
    <w:pitch w:val="default"/>
    <w:sig w:usb0="00000000" w:usb1="00000000" w:usb2="00000030" w:usb3="00000000" w:csb0="000800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楷体_GB2312">
    <w:altName w:val="汉仪楷体简"/>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80000287" w:usb1="280F3C52" w:usb2="00000016" w:usb3="00000000" w:csb0="0004001F" w:csb1="00000000"/>
  </w:font>
  <w:font w:name="Verdana">
    <w:panose1 w:val="020B0804030504040204"/>
    <w:charset w:val="00"/>
    <w:family w:val="swiss"/>
    <w:pitch w:val="default"/>
    <w:sig w:usb0="A10006FF" w:usb1="4000205B" w:usb2="00000010" w:usb3="00000000" w:csb0="2000019F" w:csb1="00000000"/>
  </w:font>
  <w:font w:name="Adobe 仿宋 Std R">
    <w:altName w:val="方正仿宋_GBK"/>
    <w:panose1 w:val="00000000000000000000"/>
    <w:charset w:val="00"/>
    <w:family w:val="auto"/>
    <w:pitch w:val="default"/>
    <w:sig w:usb0="00000000" w:usb1="00000000" w:usb2="00000000" w:usb3="00000000" w:csb0="00040001" w:csb1="00000000"/>
  </w:font>
  <w:font w:name="Tms Rmn">
    <w:altName w:val="苹方-简"/>
    <w:panose1 w:val="02020603040505020304"/>
    <w:charset w:val="00"/>
    <w:family w:val="roman"/>
    <w:pitch w:val="default"/>
    <w:sig w:usb0="00000000" w:usb1="0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480">
    <w:pPr>
      <w:pStyle w:val="21"/>
      <w:tabs>
        <w:tab w:val="clear" w:pos="4140"/>
        <w:tab w:val="clear" w:pos="8300"/>
      </w:tabs>
      <w:jc w:val="both"/>
      <w:rPr>
        <w:rStyle w:val="4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C0">
    <w:pPr>
      <w:pStyle w:val="21"/>
      <w:framePr w:wrap="around" w:vAnchor="margin" w:hAnchor="text" w:xAlign="center" w:yAlign="top"/>
      <w:tabs>
        <w:tab w:val="clear" w:pos="4140"/>
        <w:tab w:val="clear" w:pos="8300"/>
      </w:tabs>
      <w:rPr>
        <w:rStyle w:val="99"/>
      </w:rPr>
    </w:pPr>
  </w:p>
  <w:p w14:paraId="5D5C2F65">
    <w:pPr>
      <w:pStyle w:val="21"/>
      <w:tabs>
        <w:tab w:val="clear" w:pos="4140"/>
        <w:tab w:val="clear" w:pos="8300"/>
      </w:tabs>
      <w:rPr>
        <w:rStyle w:val="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eastAsia="Calibri" w:cs="Calibri"/>
        <w:snapToGrid w:val="0"/>
        <w:color w:val="00000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04BAA">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604BAA">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E27">
    <w:pPr>
      <w:pStyle w:val="21"/>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E8F1A">
                          <w:pPr>
                            <w:pStyle w:val="2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EE8F1A">
                    <w:pPr>
                      <w:pStyle w:val="2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7F46">
    <w:pPr>
      <w:pStyle w:val="23"/>
      <w:pBdr>
        <w:top w:val="none" w:color="auto" w:sz="0" w:space="1"/>
        <w:left w:val="none" w:color="auto" w:sz="0" w:space="4"/>
        <w:bottom w:val="none" w:color="auto" w:sz="0" w:space="1"/>
        <w:right w:val="none" w:color="auto" w:sz="0" w:space="4"/>
      </w:pBdr>
      <w:tabs>
        <w:tab w:val="clear" w:pos="4140"/>
        <w:tab w:val="clear" w:pos="8300"/>
      </w:tabs>
      <w:jc w:val="both"/>
      <w:rPr>
        <w:rStyle w:val="45"/>
        <w:rFonts w:hint="eastAsia" w:ascii="宋体" w:hAnsi="宋体" w:eastAsia="宋体" w:cs="宋体"/>
        <w:lang w:eastAsia="zh-CN"/>
      </w:rPr>
    </w:pPr>
    <w:r>
      <w:rPr>
        <w:rStyle w:val="45"/>
        <w:szCs w:val="24"/>
      </w:rPr>
      <w:drawing>
        <wp:inline distT="0" distB="0" distL="0" distR="0">
          <wp:extent cx="374015" cy="375920"/>
          <wp:effectExtent l="0" t="0" r="6985" b="5080"/>
          <wp:docPr id="4097"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7"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5"/>
        <w:rFonts w:hint="eastAsia"/>
        <w:szCs w:val="24"/>
        <w:lang w:eastAsia="zh-CN"/>
      </w:rPr>
      <w:t xml:space="preserve">                                </w:t>
    </w:r>
    <w:r>
      <w:rPr>
        <w:rStyle w:val="45"/>
        <w:rFonts w:hint="eastAsia" w:ascii="宋体" w:hAnsi="宋体" w:eastAsia="宋体" w:cs="宋体"/>
        <w:szCs w:val="24"/>
        <w:lang w:eastAsia="zh-CN"/>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0AB">
    <w:pPr>
      <w:pStyle w:val="23"/>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823C">
    <w:pPr>
      <w:pStyle w:val="23"/>
      <w:pBdr>
        <w:bottom w:val="none" w:color="auto" w:sz="0" w:space="1"/>
      </w:pBdr>
      <w:tabs>
        <w:tab w:val="clear" w:pos="4140"/>
        <w:tab w:val="clear" w:pos="8300"/>
      </w:tabs>
      <w:jc w:val="both"/>
      <w:rPr>
        <w:rStyle w:val="45"/>
        <w:rFonts w:hint="eastAsia" w:ascii="宋体" w:hAnsi="宋体" w:eastAsia="宋体" w:cs="宋体"/>
        <w:szCs w:val="24"/>
        <w:lang w:eastAsia="zh-CN"/>
      </w:rPr>
    </w:pPr>
    <w:r>
      <w:rPr>
        <w:rStyle w:val="45"/>
        <w:rFonts w:hint="eastAsia" w:ascii="宋体" w:hAnsi="宋体" w:eastAsia="宋体" w:cs="宋体"/>
        <w:szCs w:val="24"/>
        <w:lang w:eastAsia="zh-CN"/>
      </w:rPr>
      <w:t xml:space="preserve">  </w:t>
    </w:r>
    <w:r>
      <w:rPr>
        <w:rStyle w:val="45"/>
        <w:rFonts w:hint="eastAsia" w:ascii="宋体" w:hAnsi="宋体" w:eastAsia="宋体" w:cs="宋体"/>
        <w:szCs w:val="24"/>
      </w:rPr>
      <w:drawing>
        <wp:inline distT="0" distB="0" distL="0" distR="0">
          <wp:extent cx="374015" cy="375920"/>
          <wp:effectExtent l="0" t="0" r="6985" b="5080"/>
          <wp:docPr id="4098" name="图片 1"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8" name="图片 1"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5"/>
        <w:rFonts w:hint="eastAsia" w:ascii="宋体" w:hAnsi="宋体" w:eastAsia="宋体" w:cs="宋体"/>
        <w:szCs w:val="24"/>
        <w:lang w:eastAsia="zh-CN"/>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347">
    <w:pPr>
      <w:pStyle w:val="23"/>
      <w:pBdr>
        <w:bottom w:val="none" w:color="auto" w:sz="0" w:space="1"/>
      </w:pBdr>
      <w:tabs>
        <w:tab w:val="center" w:pos="4153"/>
        <w:tab w:val="right" w:pos="8306"/>
        <w:tab w:val="clear" w:pos="4140"/>
        <w:tab w:val="clear" w:pos="8300"/>
      </w:tabs>
      <w:jc w:val="both"/>
    </w:pPr>
    <w:r>
      <w:rPr>
        <w:rStyle w:val="45"/>
        <w:rFonts w:hint="eastAsia"/>
        <w:szCs w:val="24"/>
        <w:lang w:eastAsia="zh-CN"/>
      </w:rPr>
      <w:t xml:space="preserve">  </w:t>
    </w:r>
    <w:r>
      <w:rPr>
        <w:rStyle w:val="45"/>
        <w:szCs w:val="24"/>
      </w:rPr>
      <w:drawing>
        <wp:inline distT="0" distB="0" distL="0" distR="0">
          <wp:extent cx="374015" cy="375920"/>
          <wp:effectExtent l="0" t="0" r="6985" b="5080"/>
          <wp:docPr id="4099" name="图片 3"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3"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5"/>
        <w:rFonts w:hint="eastAsia"/>
        <w:szCs w:val="24"/>
        <w:lang w:eastAsia="zh-CN"/>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23"/>
      <w:pBdr>
        <w:bottom w:val="none" w:color="auto" w:sz="0" w:space="1"/>
      </w:pBdr>
      <w:tabs>
        <w:tab w:val="center" w:pos="4153"/>
        <w:tab w:val="right" w:pos="8306"/>
        <w:tab w:val="clear" w:pos="4140"/>
        <w:tab w:val="clear" w:pos="8300"/>
      </w:tabs>
      <w:jc w:val="both"/>
    </w:pPr>
    <w:r>
      <w:rPr>
        <w:rStyle w:val="45"/>
        <w:rFonts w:hint="eastAsia"/>
        <w:szCs w:val="24"/>
        <w:lang w:eastAsia="zh-CN"/>
      </w:rPr>
      <w:t xml:space="preserve">  </w:t>
    </w:r>
    <w:r>
      <w:rPr>
        <w:rStyle w:val="45"/>
        <w:szCs w:val="24"/>
      </w:rPr>
      <w:drawing>
        <wp:inline distT="0" distB="0" distL="0" distR="0">
          <wp:extent cx="374015" cy="375920"/>
          <wp:effectExtent l="0" t="0" r="6985" b="5080"/>
          <wp:docPr id="1"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1"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5"/>
        <w:rFonts w:hint="eastAsia"/>
        <w:szCs w:val="24"/>
        <w:lang w:eastAsia="zh-CN"/>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776">
    <w:pPr>
      <w:pStyle w:val="23"/>
      <w:pBdr>
        <w:bottom w:val="none" w:color="auto" w:sz="0" w:space="1"/>
      </w:pBdr>
      <w:tabs>
        <w:tab w:val="center" w:pos="4153"/>
        <w:tab w:val="right" w:pos="8306"/>
        <w:tab w:val="clear" w:pos="4140"/>
        <w:tab w:val="clear" w:pos="8300"/>
      </w:tabs>
    </w:pPr>
    <w:r>
      <w:rPr>
        <w:rStyle w:val="45"/>
        <w:rFonts w:hint="eastAsia" w:ascii="宋体" w:hAnsi="宋体" w:eastAsia="宋体" w:cs="宋体"/>
        <w:szCs w:val="24"/>
        <w:lang w:eastAsia="zh-CN"/>
      </w:rPr>
      <w:t xml:space="preserve">  </w:t>
    </w:r>
    <w:r>
      <w:rPr>
        <w:rStyle w:val="45"/>
        <w:rFonts w:hint="eastAsia" w:ascii="宋体" w:hAnsi="宋体" w:eastAsia="宋体" w:cs="宋体"/>
        <w:szCs w:val="24"/>
      </w:rPr>
      <w:drawing>
        <wp:inline distT="0" distB="0" distL="0" distR="0">
          <wp:extent cx="374015" cy="375920"/>
          <wp:effectExtent l="0" t="0" r="6985" b="5080"/>
          <wp:docPr id="4100" name="图片 4"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0" name="图片 4"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45"/>
        <w:rFonts w:hint="eastAsia" w:ascii="宋体" w:hAnsi="宋体" w:eastAsia="宋体" w:cs="宋体"/>
        <w:szCs w:val="24"/>
        <w:lang w:eastAsia="zh-CN"/>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0489D"/>
    <w:multiLevelType w:val="singleLevel"/>
    <w:tmpl w:val="C060489D"/>
    <w:lvl w:ilvl="0" w:tentative="0">
      <w:start w:val="21"/>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740"/>
        </w:tabs>
        <w:ind w:left="1081" w:hanging="1081"/>
      </w:pPr>
      <w:rPr>
        <w:rFonts w:hint="default"/>
      </w:rPr>
    </w:lvl>
    <w:lvl w:ilvl="1" w:tentative="0">
      <w:start w:val="1"/>
      <w:numFmt w:val="decimal"/>
      <w:pStyle w:val="9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singleLevel"/>
    <w:tmpl w:val="00000006"/>
    <w:lvl w:ilvl="0" w:tentative="0">
      <w:start w:val="1"/>
      <w:numFmt w:val="chineseCounting"/>
      <w:suff w:val="nothing"/>
      <w:lvlText w:val="（%1）"/>
      <w:lvlJc w:val="left"/>
      <w:rPr>
        <w:rFonts w:hint="eastAsia"/>
      </w:rPr>
    </w:lvl>
  </w:abstractNum>
  <w:abstractNum w:abstractNumId="5">
    <w:nsid w:val="0000000D"/>
    <w:multiLevelType w:val="singleLevel"/>
    <w:tmpl w:val="0000000D"/>
    <w:lvl w:ilvl="0" w:tentative="0">
      <w:start w:val="2"/>
      <w:numFmt w:val="chineseCounting"/>
      <w:suff w:val="nothing"/>
      <w:lvlText w:val="（%1）"/>
      <w:lvlJc w:val="left"/>
      <w:rPr>
        <w:rFonts w:hint="eastAsia"/>
      </w:rPr>
    </w:lvl>
  </w:abstractNum>
  <w:abstractNum w:abstractNumId="6">
    <w:nsid w:val="14B481CD"/>
    <w:multiLevelType w:val="singleLevel"/>
    <w:tmpl w:val="14B481CD"/>
    <w:lvl w:ilvl="0" w:tentative="0">
      <w:start w:val="1"/>
      <w:numFmt w:val="decimalEnclosedCircleChinese"/>
      <w:suff w:val="nothing"/>
      <w:lvlText w:val="%1　"/>
      <w:lvlJc w:val="left"/>
      <w:pPr>
        <w:ind w:left="0" w:firstLine="400"/>
      </w:pPr>
      <w:rPr>
        <w:rFonts w:hint="eastAsia"/>
      </w:rPr>
    </w:lvl>
  </w:abstractNum>
  <w:abstractNum w:abstractNumId="7">
    <w:nsid w:val="5F571E91"/>
    <w:multiLevelType w:val="multilevel"/>
    <w:tmpl w:val="5F571E91"/>
    <w:lvl w:ilvl="0" w:tentative="0">
      <w:start w:val="1"/>
      <w:numFmt w:val="decimal"/>
      <w:lvlText w:val="%1"/>
      <w:lvlJc w:val="left"/>
      <w:pPr>
        <w:ind w:left="420" w:hanging="420"/>
      </w:pPr>
      <w:rPr>
        <w:rFonts w:hint="eastAsia" w:ascii="宋体" w:hAnsi="宋体" w:eastAsia="宋体" w:cs="Times New Roman"/>
        <w:b/>
        <w:i w:val="0"/>
        <w:color w:val="000000"/>
        <w:sz w:val="32"/>
      </w:rPr>
    </w:lvl>
    <w:lvl w:ilvl="1" w:tentative="0">
      <w:start w:val="1"/>
      <w:numFmt w:val="decimal"/>
      <w:lvlText w:val="%1.%2"/>
      <w:lvlJc w:val="left"/>
      <w:pPr>
        <w:ind w:left="-417" w:hanging="576"/>
      </w:pPr>
      <w:rPr>
        <w:rFonts w:hint="default" w:ascii="宋体" w:hAnsi="宋体" w:eastAsia="宋体"/>
        <w:b/>
        <w:i w:val="0"/>
        <w:strike w:val="0"/>
        <w:dstrike w:val="0"/>
        <w:color w:val="000000"/>
        <w:sz w:val="28"/>
      </w:rPr>
    </w:lvl>
    <w:lvl w:ilvl="2" w:tentative="0">
      <w:start w:val="1"/>
      <w:numFmt w:val="decimal"/>
      <w:pStyle w:val="7"/>
      <w:lvlText w:val="%1.%2.%3"/>
      <w:lvlJc w:val="left"/>
      <w:pPr>
        <w:ind w:left="-273" w:hanging="720"/>
      </w:pPr>
      <w:rPr>
        <w:rFonts w:hint="eastAsia" w:ascii="宋体" w:hAnsi="宋体" w:eastAsia="宋体" w:cs="宋体"/>
        <w:b/>
        <w:i w:val="0"/>
        <w:color w:val="000000"/>
        <w:sz w:val="28"/>
      </w:rPr>
    </w:lvl>
    <w:lvl w:ilvl="3" w:tentative="0">
      <w:start w:val="1"/>
      <w:numFmt w:val="decimal"/>
      <w:lvlText w:val="%4."/>
      <w:lvlJc w:val="left"/>
      <w:pPr>
        <w:tabs>
          <w:tab w:val="left" w:pos="-426"/>
        </w:tabs>
        <w:ind w:left="-57" w:hanging="680"/>
      </w:pPr>
      <w:rPr>
        <w:rFonts w:hint="eastAsia"/>
      </w:rPr>
    </w:lvl>
    <w:lvl w:ilvl="4" w:tentative="0">
      <w:start w:val="1"/>
      <w:numFmt w:val="decimal"/>
      <w:lvlText w:val="%5）"/>
      <w:lvlJc w:val="left"/>
      <w:pPr>
        <w:tabs>
          <w:tab w:val="left" w:pos="-426"/>
        </w:tabs>
        <w:ind w:left="-57" w:hanging="680"/>
      </w:pPr>
      <w:rPr>
        <w:rFonts w:hint="eastAsia"/>
      </w:rPr>
    </w:lvl>
    <w:lvl w:ilvl="5" w:tentative="0">
      <w:start w:val="1"/>
      <w:numFmt w:val="lowerLetter"/>
      <w:lvlText w:val="%6）"/>
      <w:lvlJc w:val="left"/>
      <w:pPr>
        <w:tabs>
          <w:tab w:val="left" w:pos="-426"/>
        </w:tabs>
        <w:ind w:left="-57" w:hanging="680"/>
      </w:pPr>
      <w:rPr>
        <w:rFonts w:hint="eastAsia"/>
      </w:rPr>
    </w:lvl>
    <w:lvl w:ilvl="6" w:tentative="0">
      <w:start w:val="1"/>
      <w:numFmt w:val="lowerRoman"/>
      <w:lvlText w:val="%7"/>
      <w:lvlJc w:val="left"/>
      <w:pPr>
        <w:tabs>
          <w:tab w:val="left" w:pos="-426"/>
        </w:tabs>
        <w:ind w:left="-57" w:hanging="680"/>
      </w:pPr>
      <w:rPr>
        <w:rFonts w:hint="default"/>
      </w:rPr>
    </w:lvl>
    <w:lvl w:ilvl="7" w:tentative="0">
      <w:start w:val="1"/>
      <w:numFmt w:val="decimal"/>
      <w:lvlText w:val="%1.%2.%3.%4.%5.%6.%7.%8"/>
      <w:lvlJc w:val="left"/>
      <w:pPr>
        <w:tabs>
          <w:tab w:val="left" w:pos="447"/>
        </w:tabs>
        <w:ind w:left="447" w:hanging="1440"/>
      </w:pPr>
      <w:rPr>
        <w:rFonts w:hint="eastAsia"/>
      </w:rPr>
    </w:lvl>
    <w:lvl w:ilvl="8" w:tentative="0">
      <w:start w:val="1"/>
      <w:numFmt w:val="decimal"/>
      <w:lvlText w:val="%1.%2.%3.%4.%5.%6.%7.%8.%9"/>
      <w:lvlJc w:val="left"/>
      <w:pPr>
        <w:tabs>
          <w:tab w:val="left" w:pos="591"/>
        </w:tabs>
        <w:ind w:left="591" w:hanging="1584"/>
      </w:pPr>
      <w:rPr>
        <w:rFonts w:hint="eastAsia"/>
      </w:rPr>
    </w:lvl>
  </w:abstractNum>
  <w:abstractNum w:abstractNumId="8">
    <w:nsid w:val="64850746"/>
    <w:multiLevelType w:val="singleLevel"/>
    <w:tmpl w:val="64850746"/>
    <w:lvl w:ilvl="0" w:tentative="0">
      <w:start w:val="1"/>
      <w:numFmt w:val="decimal"/>
      <w:suff w:val="nothing"/>
      <w:lvlText w:val="（%1）"/>
      <w:lvlJc w:val="left"/>
    </w:lvl>
  </w:abstractNum>
  <w:num w:numId="1">
    <w:abstractNumId w:val="7"/>
  </w:num>
  <w:num w:numId="2">
    <w:abstractNumId w:val="2"/>
  </w:num>
  <w:num w:numId="3">
    <w:abstractNumId w:val="6"/>
  </w:num>
  <w:num w:numId="4">
    <w:abstractNumId w:val="8"/>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B3"/>
    <w:rsid w:val="000660B9"/>
    <w:rsid w:val="000743E5"/>
    <w:rsid w:val="000C6E45"/>
    <w:rsid w:val="000E6035"/>
    <w:rsid w:val="00136B7A"/>
    <w:rsid w:val="001632CE"/>
    <w:rsid w:val="002105BB"/>
    <w:rsid w:val="00216390"/>
    <w:rsid w:val="002931EA"/>
    <w:rsid w:val="00350D7B"/>
    <w:rsid w:val="00353058"/>
    <w:rsid w:val="003700FB"/>
    <w:rsid w:val="003C17CF"/>
    <w:rsid w:val="003D2A0B"/>
    <w:rsid w:val="003E03A9"/>
    <w:rsid w:val="00464574"/>
    <w:rsid w:val="004A7D20"/>
    <w:rsid w:val="004D482D"/>
    <w:rsid w:val="004D4F7B"/>
    <w:rsid w:val="004E6969"/>
    <w:rsid w:val="004F1EB1"/>
    <w:rsid w:val="00564F85"/>
    <w:rsid w:val="0061443A"/>
    <w:rsid w:val="00627177"/>
    <w:rsid w:val="00643D88"/>
    <w:rsid w:val="0065091F"/>
    <w:rsid w:val="007701E4"/>
    <w:rsid w:val="007708CA"/>
    <w:rsid w:val="007D052E"/>
    <w:rsid w:val="00801071"/>
    <w:rsid w:val="0083575F"/>
    <w:rsid w:val="00854101"/>
    <w:rsid w:val="008572CD"/>
    <w:rsid w:val="00881808"/>
    <w:rsid w:val="00904098"/>
    <w:rsid w:val="00934681"/>
    <w:rsid w:val="00936C3E"/>
    <w:rsid w:val="00990B2E"/>
    <w:rsid w:val="009A7ABB"/>
    <w:rsid w:val="00A247B3"/>
    <w:rsid w:val="00A36D5E"/>
    <w:rsid w:val="00A36E75"/>
    <w:rsid w:val="00A376D8"/>
    <w:rsid w:val="00A929BE"/>
    <w:rsid w:val="00AA57B7"/>
    <w:rsid w:val="00AF4DCF"/>
    <w:rsid w:val="00B74FB3"/>
    <w:rsid w:val="00C059AE"/>
    <w:rsid w:val="00C912EB"/>
    <w:rsid w:val="00D03026"/>
    <w:rsid w:val="00D51010"/>
    <w:rsid w:val="00D52525"/>
    <w:rsid w:val="00D7357F"/>
    <w:rsid w:val="00DB1C24"/>
    <w:rsid w:val="00DD486E"/>
    <w:rsid w:val="00DF29FC"/>
    <w:rsid w:val="00E746C8"/>
    <w:rsid w:val="00EB3710"/>
    <w:rsid w:val="00EE3F02"/>
    <w:rsid w:val="00F05198"/>
    <w:rsid w:val="00F20467"/>
    <w:rsid w:val="00F32643"/>
    <w:rsid w:val="00F926E5"/>
    <w:rsid w:val="00FA6AE4"/>
    <w:rsid w:val="00FE48BA"/>
    <w:rsid w:val="015441BC"/>
    <w:rsid w:val="01AE15BA"/>
    <w:rsid w:val="01B464A4"/>
    <w:rsid w:val="02452D0E"/>
    <w:rsid w:val="02B20C36"/>
    <w:rsid w:val="030B2A3C"/>
    <w:rsid w:val="039B5B6E"/>
    <w:rsid w:val="03F359AA"/>
    <w:rsid w:val="04BB31FA"/>
    <w:rsid w:val="04F63B35"/>
    <w:rsid w:val="0543026B"/>
    <w:rsid w:val="058C626A"/>
    <w:rsid w:val="05EA0443"/>
    <w:rsid w:val="06062903"/>
    <w:rsid w:val="060770A0"/>
    <w:rsid w:val="062E3AA0"/>
    <w:rsid w:val="064222D0"/>
    <w:rsid w:val="06CE0008"/>
    <w:rsid w:val="074D3623"/>
    <w:rsid w:val="07CA07CF"/>
    <w:rsid w:val="08122176"/>
    <w:rsid w:val="0822060B"/>
    <w:rsid w:val="084953FF"/>
    <w:rsid w:val="093F51ED"/>
    <w:rsid w:val="095D5673"/>
    <w:rsid w:val="09886B94"/>
    <w:rsid w:val="09DC0C8E"/>
    <w:rsid w:val="0A140428"/>
    <w:rsid w:val="0A3665F0"/>
    <w:rsid w:val="0AC42C3A"/>
    <w:rsid w:val="0AEF1EE3"/>
    <w:rsid w:val="0B3851EC"/>
    <w:rsid w:val="0B5F3925"/>
    <w:rsid w:val="0BB27EF8"/>
    <w:rsid w:val="0BCA521E"/>
    <w:rsid w:val="0C724AF9"/>
    <w:rsid w:val="0CA830A9"/>
    <w:rsid w:val="0CB3217A"/>
    <w:rsid w:val="0D8E6743"/>
    <w:rsid w:val="0DA63A8D"/>
    <w:rsid w:val="0E8A5CBE"/>
    <w:rsid w:val="0ED71034"/>
    <w:rsid w:val="0EE53289"/>
    <w:rsid w:val="0F0207CC"/>
    <w:rsid w:val="0F397E67"/>
    <w:rsid w:val="0F3F5FF6"/>
    <w:rsid w:val="0F53554E"/>
    <w:rsid w:val="0F626D73"/>
    <w:rsid w:val="0F64150A"/>
    <w:rsid w:val="106F63B8"/>
    <w:rsid w:val="108160EB"/>
    <w:rsid w:val="10817E99"/>
    <w:rsid w:val="10A83B80"/>
    <w:rsid w:val="10FE2293"/>
    <w:rsid w:val="111E4721"/>
    <w:rsid w:val="11586174"/>
    <w:rsid w:val="11B322D4"/>
    <w:rsid w:val="12584AF5"/>
    <w:rsid w:val="125A3098"/>
    <w:rsid w:val="129077DE"/>
    <w:rsid w:val="13294F44"/>
    <w:rsid w:val="13B30FA7"/>
    <w:rsid w:val="13EC5F71"/>
    <w:rsid w:val="145C30F7"/>
    <w:rsid w:val="147B4082"/>
    <w:rsid w:val="14DA401C"/>
    <w:rsid w:val="15DF7B3C"/>
    <w:rsid w:val="161552E4"/>
    <w:rsid w:val="163A1216"/>
    <w:rsid w:val="16C10A26"/>
    <w:rsid w:val="1735378C"/>
    <w:rsid w:val="173C2D6C"/>
    <w:rsid w:val="175B7696"/>
    <w:rsid w:val="17C90ED4"/>
    <w:rsid w:val="18266FBF"/>
    <w:rsid w:val="183121A5"/>
    <w:rsid w:val="18754787"/>
    <w:rsid w:val="18B43502"/>
    <w:rsid w:val="18BF3C55"/>
    <w:rsid w:val="18D314AE"/>
    <w:rsid w:val="190653E0"/>
    <w:rsid w:val="19902894"/>
    <w:rsid w:val="1A622AE9"/>
    <w:rsid w:val="1AE45BF4"/>
    <w:rsid w:val="1AEB4323"/>
    <w:rsid w:val="1B010554"/>
    <w:rsid w:val="1B012302"/>
    <w:rsid w:val="1B2B55D1"/>
    <w:rsid w:val="1BA333BA"/>
    <w:rsid w:val="1BDB0DA5"/>
    <w:rsid w:val="1C1027E3"/>
    <w:rsid w:val="1C327CBC"/>
    <w:rsid w:val="1C3A1F70"/>
    <w:rsid w:val="1C8342E7"/>
    <w:rsid w:val="1CE974F2"/>
    <w:rsid w:val="1CEB6DC6"/>
    <w:rsid w:val="1D123FB4"/>
    <w:rsid w:val="1D1D3BBE"/>
    <w:rsid w:val="1DD04CB4"/>
    <w:rsid w:val="1DDA6E3B"/>
    <w:rsid w:val="1DE859FC"/>
    <w:rsid w:val="1DEF0B38"/>
    <w:rsid w:val="1EC04283"/>
    <w:rsid w:val="1F1E30AE"/>
    <w:rsid w:val="1FDA1374"/>
    <w:rsid w:val="2000702C"/>
    <w:rsid w:val="20DF4E94"/>
    <w:rsid w:val="20E24984"/>
    <w:rsid w:val="2129610F"/>
    <w:rsid w:val="214E3DC8"/>
    <w:rsid w:val="216058A9"/>
    <w:rsid w:val="217C0EAC"/>
    <w:rsid w:val="21ED5502"/>
    <w:rsid w:val="22250FCC"/>
    <w:rsid w:val="222B5EB7"/>
    <w:rsid w:val="229C1498"/>
    <w:rsid w:val="22AD4B1E"/>
    <w:rsid w:val="22D24584"/>
    <w:rsid w:val="22E94F81"/>
    <w:rsid w:val="22EC1C99"/>
    <w:rsid w:val="22FB3ADB"/>
    <w:rsid w:val="238B30B1"/>
    <w:rsid w:val="23921209"/>
    <w:rsid w:val="23A3664D"/>
    <w:rsid w:val="23E629DD"/>
    <w:rsid w:val="244D480A"/>
    <w:rsid w:val="24637B8A"/>
    <w:rsid w:val="24A87C93"/>
    <w:rsid w:val="24BB5C18"/>
    <w:rsid w:val="25C71A6C"/>
    <w:rsid w:val="25E1251D"/>
    <w:rsid w:val="26BE379D"/>
    <w:rsid w:val="26D27249"/>
    <w:rsid w:val="270A0791"/>
    <w:rsid w:val="27377E1D"/>
    <w:rsid w:val="275163C0"/>
    <w:rsid w:val="275D6B12"/>
    <w:rsid w:val="27900080"/>
    <w:rsid w:val="27D75F18"/>
    <w:rsid w:val="28180C8B"/>
    <w:rsid w:val="283B43D0"/>
    <w:rsid w:val="28681C13"/>
    <w:rsid w:val="28771E56"/>
    <w:rsid w:val="28BD08F4"/>
    <w:rsid w:val="28BF6F68"/>
    <w:rsid w:val="292813A2"/>
    <w:rsid w:val="295A3164"/>
    <w:rsid w:val="297E0FC2"/>
    <w:rsid w:val="29A309A6"/>
    <w:rsid w:val="2A1127A5"/>
    <w:rsid w:val="2A2102CB"/>
    <w:rsid w:val="2A571F3F"/>
    <w:rsid w:val="2A77438F"/>
    <w:rsid w:val="2A941B30"/>
    <w:rsid w:val="2B1822DA"/>
    <w:rsid w:val="2C675673"/>
    <w:rsid w:val="2C871077"/>
    <w:rsid w:val="2C8D7E9A"/>
    <w:rsid w:val="2C932FD6"/>
    <w:rsid w:val="2DEA4E78"/>
    <w:rsid w:val="2E053A60"/>
    <w:rsid w:val="2E141EF5"/>
    <w:rsid w:val="2E2508C8"/>
    <w:rsid w:val="2E3903E0"/>
    <w:rsid w:val="2EA414CB"/>
    <w:rsid w:val="2EF17995"/>
    <w:rsid w:val="2EFA558F"/>
    <w:rsid w:val="2F526CA4"/>
    <w:rsid w:val="2FA07EE4"/>
    <w:rsid w:val="2FCA31B3"/>
    <w:rsid w:val="30403475"/>
    <w:rsid w:val="305D31EF"/>
    <w:rsid w:val="305F1B4D"/>
    <w:rsid w:val="3094605B"/>
    <w:rsid w:val="30D96CC6"/>
    <w:rsid w:val="312863E3"/>
    <w:rsid w:val="312C1125"/>
    <w:rsid w:val="31C559E0"/>
    <w:rsid w:val="32193F7E"/>
    <w:rsid w:val="325F5934"/>
    <w:rsid w:val="32E71A40"/>
    <w:rsid w:val="32FD73FC"/>
    <w:rsid w:val="334D5380"/>
    <w:rsid w:val="34FC1F63"/>
    <w:rsid w:val="35002E80"/>
    <w:rsid w:val="355908C7"/>
    <w:rsid w:val="36323860"/>
    <w:rsid w:val="36D668E1"/>
    <w:rsid w:val="37386C54"/>
    <w:rsid w:val="37C624B2"/>
    <w:rsid w:val="37F60FE9"/>
    <w:rsid w:val="37F7266B"/>
    <w:rsid w:val="390037A2"/>
    <w:rsid w:val="39406294"/>
    <w:rsid w:val="394C69E7"/>
    <w:rsid w:val="3AB24F6F"/>
    <w:rsid w:val="3AC32CD9"/>
    <w:rsid w:val="3AC54CA3"/>
    <w:rsid w:val="3AEF1D20"/>
    <w:rsid w:val="3BD17677"/>
    <w:rsid w:val="3C17152E"/>
    <w:rsid w:val="3C227C10"/>
    <w:rsid w:val="3C927D10"/>
    <w:rsid w:val="3CC03974"/>
    <w:rsid w:val="3CCA47F2"/>
    <w:rsid w:val="3D001AC2"/>
    <w:rsid w:val="3D112421"/>
    <w:rsid w:val="3DA05553"/>
    <w:rsid w:val="3DB555DD"/>
    <w:rsid w:val="3DC70D32"/>
    <w:rsid w:val="3DD75419"/>
    <w:rsid w:val="3E104487"/>
    <w:rsid w:val="3E204BB6"/>
    <w:rsid w:val="3E29379B"/>
    <w:rsid w:val="3E497999"/>
    <w:rsid w:val="3E584D59"/>
    <w:rsid w:val="3E877D39"/>
    <w:rsid w:val="3F1528D7"/>
    <w:rsid w:val="3F395C5F"/>
    <w:rsid w:val="40161AFD"/>
    <w:rsid w:val="40935C2D"/>
    <w:rsid w:val="409749EB"/>
    <w:rsid w:val="40D84160"/>
    <w:rsid w:val="415E19AD"/>
    <w:rsid w:val="416E7E42"/>
    <w:rsid w:val="41801BCC"/>
    <w:rsid w:val="420C40CD"/>
    <w:rsid w:val="42AB0C22"/>
    <w:rsid w:val="42BE193F"/>
    <w:rsid w:val="42C41CE4"/>
    <w:rsid w:val="42FE6FA4"/>
    <w:rsid w:val="43065E58"/>
    <w:rsid w:val="438F22F2"/>
    <w:rsid w:val="43A7474F"/>
    <w:rsid w:val="43EE52AD"/>
    <w:rsid w:val="45183286"/>
    <w:rsid w:val="45280308"/>
    <w:rsid w:val="453C08D5"/>
    <w:rsid w:val="456B4699"/>
    <w:rsid w:val="4574354D"/>
    <w:rsid w:val="45E2495B"/>
    <w:rsid w:val="46BD0F24"/>
    <w:rsid w:val="46CE4EDF"/>
    <w:rsid w:val="476F66C2"/>
    <w:rsid w:val="4779309D"/>
    <w:rsid w:val="47B16CDB"/>
    <w:rsid w:val="47B40579"/>
    <w:rsid w:val="47DD7AD0"/>
    <w:rsid w:val="47E96E38"/>
    <w:rsid w:val="48221986"/>
    <w:rsid w:val="48315EB9"/>
    <w:rsid w:val="48E1539E"/>
    <w:rsid w:val="49303C2F"/>
    <w:rsid w:val="496E4757"/>
    <w:rsid w:val="49ED2CCD"/>
    <w:rsid w:val="4A033B04"/>
    <w:rsid w:val="4A7638C4"/>
    <w:rsid w:val="4B4A0B1E"/>
    <w:rsid w:val="4B5C2F33"/>
    <w:rsid w:val="4BB978EE"/>
    <w:rsid w:val="4C1930A0"/>
    <w:rsid w:val="4C3E6663"/>
    <w:rsid w:val="4C8C73CE"/>
    <w:rsid w:val="4C9170DB"/>
    <w:rsid w:val="4DE163BF"/>
    <w:rsid w:val="4E950699"/>
    <w:rsid w:val="4ECA741E"/>
    <w:rsid w:val="4F1405EA"/>
    <w:rsid w:val="4F2C7509"/>
    <w:rsid w:val="4F493C9D"/>
    <w:rsid w:val="4FD16ACE"/>
    <w:rsid w:val="50615B94"/>
    <w:rsid w:val="50697475"/>
    <w:rsid w:val="50A00F4B"/>
    <w:rsid w:val="50A62A29"/>
    <w:rsid w:val="50AF7B2F"/>
    <w:rsid w:val="50B7657A"/>
    <w:rsid w:val="50F419E6"/>
    <w:rsid w:val="5139389D"/>
    <w:rsid w:val="51510BE7"/>
    <w:rsid w:val="51662699"/>
    <w:rsid w:val="52097713"/>
    <w:rsid w:val="52541547"/>
    <w:rsid w:val="52927562"/>
    <w:rsid w:val="52A5743C"/>
    <w:rsid w:val="52CF6C40"/>
    <w:rsid w:val="52EA0FEF"/>
    <w:rsid w:val="538C6AAF"/>
    <w:rsid w:val="53990E46"/>
    <w:rsid w:val="53B51901"/>
    <w:rsid w:val="54ED50CA"/>
    <w:rsid w:val="54F41FB5"/>
    <w:rsid w:val="55164621"/>
    <w:rsid w:val="55300100"/>
    <w:rsid w:val="5543118E"/>
    <w:rsid w:val="557B4484"/>
    <w:rsid w:val="55E42029"/>
    <w:rsid w:val="562A4416"/>
    <w:rsid w:val="56635347"/>
    <w:rsid w:val="56B20379"/>
    <w:rsid w:val="574A2360"/>
    <w:rsid w:val="57803FD4"/>
    <w:rsid w:val="57995095"/>
    <w:rsid w:val="57F95B34"/>
    <w:rsid w:val="57FD7098"/>
    <w:rsid w:val="58355079"/>
    <w:rsid w:val="58BE1257"/>
    <w:rsid w:val="58C24B9F"/>
    <w:rsid w:val="58CA7BFC"/>
    <w:rsid w:val="590D1897"/>
    <w:rsid w:val="594A4899"/>
    <w:rsid w:val="59943D66"/>
    <w:rsid w:val="59B461B6"/>
    <w:rsid w:val="5A731BCE"/>
    <w:rsid w:val="5C317F92"/>
    <w:rsid w:val="5C515F3F"/>
    <w:rsid w:val="5C8F6A67"/>
    <w:rsid w:val="5D1E0517"/>
    <w:rsid w:val="5D3F4364"/>
    <w:rsid w:val="5D7875A6"/>
    <w:rsid w:val="5DD40BD5"/>
    <w:rsid w:val="5DE352BC"/>
    <w:rsid w:val="5DF4817D"/>
    <w:rsid w:val="5E8E1AB7"/>
    <w:rsid w:val="5EBD8E83"/>
    <w:rsid w:val="5EC92704"/>
    <w:rsid w:val="5EDD7F5D"/>
    <w:rsid w:val="5F090D52"/>
    <w:rsid w:val="5F6E45FC"/>
    <w:rsid w:val="5FA36AB1"/>
    <w:rsid w:val="5FE22FDD"/>
    <w:rsid w:val="5FF217E7"/>
    <w:rsid w:val="600532C8"/>
    <w:rsid w:val="60156A32"/>
    <w:rsid w:val="60996106"/>
    <w:rsid w:val="60B63FDF"/>
    <w:rsid w:val="613A3445"/>
    <w:rsid w:val="614B5652"/>
    <w:rsid w:val="62092E18"/>
    <w:rsid w:val="623C31ED"/>
    <w:rsid w:val="626C5880"/>
    <w:rsid w:val="63491372"/>
    <w:rsid w:val="642A59F3"/>
    <w:rsid w:val="645C7B76"/>
    <w:rsid w:val="654B66B5"/>
    <w:rsid w:val="658E1FB1"/>
    <w:rsid w:val="65956B9C"/>
    <w:rsid w:val="65AD68DC"/>
    <w:rsid w:val="65F71905"/>
    <w:rsid w:val="65F77B57"/>
    <w:rsid w:val="66091638"/>
    <w:rsid w:val="66124991"/>
    <w:rsid w:val="6655487D"/>
    <w:rsid w:val="66703465"/>
    <w:rsid w:val="66836460"/>
    <w:rsid w:val="66952ECC"/>
    <w:rsid w:val="66EF4CD2"/>
    <w:rsid w:val="67334BBF"/>
    <w:rsid w:val="675A65EF"/>
    <w:rsid w:val="67627252"/>
    <w:rsid w:val="68071BA7"/>
    <w:rsid w:val="68A85138"/>
    <w:rsid w:val="68F22857"/>
    <w:rsid w:val="68F760C0"/>
    <w:rsid w:val="696C43B8"/>
    <w:rsid w:val="69A17E26"/>
    <w:rsid w:val="69A3595F"/>
    <w:rsid w:val="69C42446"/>
    <w:rsid w:val="69FF347E"/>
    <w:rsid w:val="6A4D243B"/>
    <w:rsid w:val="6A8B6AC0"/>
    <w:rsid w:val="6AE12B83"/>
    <w:rsid w:val="6AE875C3"/>
    <w:rsid w:val="6AED1528"/>
    <w:rsid w:val="6B637FDF"/>
    <w:rsid w:val="6BC71D79"/>
    <w:rsid w:val="6C1D408F"/>
    <w:rsid w:val="6C417D7E"/>
    <w:rsid w:val="6C861C34"/>
    <w:rsid w:val="6CC4450B"/>
    <w:rsid w:val="6CF70760"/>
    <w:rsid w:val="6D464F20"/>
    <w:rsid w:val="6D572428"/>
    <w:rsid w:val="6D716441"/>
    <w:rsid w:val="6DA94B4F"/>
    <w:rsid w:val="6DCC3677"/>
    <w:rsid w:val="6DEFED7F"/>
    <w:rsid w:val="6F143527"/>
    <w:rsid w:val="6F285225"/>
    <w:rsid w:val="6F5002D8"/>
    <w:rsid w:val="6F7A740B"/>
    <w:rsid w:val="6FD9651F"/>
    <w:rsid w:val="70485E9C"/>
    <w:rsid w:val="70860455"/>
    <w:rsid w:val="70B1597A"/>
    <w:rsid w:val="70E21403"/>
    <w:rsid w:val="70FD0E77"/>
    <w:rsid w:val="712E63F7"/>
    <w:rsid w:val="71AA1F21"/>
    <w:rsid w:val="71DF6DDE"/>
    <w:rsid w:val="72957EF4"/>
    <w:rsid w:val="72C62D8B"/>
    <w:rsid w:val="72E04293"/>
    <w:rsid w:val="730613D9"/>
    <w:rsid w:val="73655FDF"/>
    <w:rsid w:val="73972979"/>
    <w:rsid w:val="73A27303"/>
    <w:rsid w:val="73F7E10A"/>
    <w:rsid w:val="745A5E80"/>
    <w:rsid w:val="74EC0AA3"/>
    <w:rsid w:val="751A73BE"/>
    <w:rsid w:val="753C5586"/>
    <w:rsid w:val="75AC3DC3"/>
    <w:rsid w:val="75AD36EC"/>
    <w:rsid w:val="75D5749A"/>
    <w:rsid w:val="75D934E5"/>
    <w:rsid w:val="760D6F22"/>
    <w:rsid w:val="76A2766B"/>
    <w:rsid w:val="76DF266D"/>
    <w:rsid w:val="76F90854"/>
    <w:rsid w:val="774B1AB0"/>
    <w:rsid w:val="775100D9"/>
    <w:rsid w:val="77512E3F"/>
    <w:rsid w:val="777A4144"/>
    <w:rsid w:val="77995C9A"/>
    <w:rsid w:val="779C40BA"/>
    <w:rsid w:val="77A64F39"/>
    <w:rsid w:val="77BC475C"/>
    <w:rsid w:val="77F73701"/>
    <w:rsid w:val="780F0D30"/>
    <w:rsid w:val="78113D93"/>
    <w:rsid w:val="78210A63"/>
    <w:rsid w:val="7823097A"/>
    <w:rsid w:val="787E5EB6"/>
    <w:rsid w:val="78D41F79"/>
    <w:rsid w:val="795409C4"/>
    <w:rsid w:val="79570BE0"/>
    <w:rsid w:val="79B7167F"/>
    <w:rsid w:val="79E27A58"/>
    <w:rsid w:val="79E81839"/>
    <w:rsid w:val="79EE2BC7"/>
    <w:rsid w:val="7A634A83"/>
    <w:rsid w:val="7A782CB8"/>
    <w:rsid w:val="7A794B87"/>
    <w:rsid w:val="7ABB200E"/>
    <w:rsid w:val="7B87DBC1"/>
    <w:rsid w:val="7BB75966"/>
    <w:rsid w:val="7BBF2A6D"/>
    <w:rsid w:val="7C125825"/>
    <w:rsid w:val="7C1E3C37"/>
    <w:rsid w:val="7C5533D1"/>
    <w:rsid w:val="7C616B07"/>
    <w:rsid w:val="7C9061B7"/>
    <w:rsid w:val="7CC06A9D"/>
    <w:rsid w:val="7CE34539"/>
    <w:rsid w:val="7D052701"/>
    <w:rsid w:val="7D24527D"/>
    <w:rsid w:val="7D417D69"/>
    <w:rsid w:val="7DFD9E24"/>
    <w:rsid w:val="7E204327"/>
    <w:rsid w:val="7E6F61AB"/>
    <w:rsid w:val="7EA63A70"/>
    <w:rsid w:val="7F477001"/>
    <w:rsid w:val="7F5B71ED"/>
    <w:rsid w:val="7FDEEE1B"/>
    <w:rsid w:val="95AFC78F"/>
    <w:rsid w:val="AF5EBACF"/>
    <w:rsid w:val="CCBFE341"/>
    <w:rsid w:val="EBDDB4D3"/>
    <w:rsid w:val="EF56184B"/>
    <w:rsid w:val="FBFB7C19"/>
    <w:rsid w:val="FEFFC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5"/>
    <w:next w:val="1"/>
    <w:link w:val="97"/>
    <w:qFormat/>
    <w:uiPriority w:val="0"/>
    <w:pPr>
      <w:keepNext/>
      <w:keepLines/>
      <w:spacing w:before="340" w:after="330" w:line="578" w:lineRule="auto"/>
      <w:jc w:val="both"/>
      <w:outlineLvl w:val="0"/>
    </w:pPr>
    <w:rPr>
      <w:rFonts w:ascii="Calibri" w:hAnsi="Calibri"/>
      <w:kern w:val="44"/>
      <w:sz w:val="44"/>
      <w:szCs w:val="44"/>
    </w:rPr>
  </w:style>
  <w:style w:type="paragraph" w:styleId="6">
    <w:name w:val="heading 2"/>
    <w:basedOn w:val="1"/>
    <w:next w:val="1"/>
    <w:link w:val="139"/>
    <w:qFormat/>
    <w:uiPriority w:val="0"/>
    <w:pPr>
      <w:keepNext/>
      <w:keepLines/>
      <w:spacing w:before="260" w:after="260" w:line="415" w:lineRule="auto"/>
      <w:outlineLvl w:val="1"/>
    </w:pPr>
    <w:rPr>
      <w:rFonts w:ascii="Arial" w:hAnsi="Arial" w:eastAsia="黑体"/>
      <w:b/>
      <w:bCs/>
      <w:kern w:val="2"/>
      <w:sz w:val="32"/>
      <w:szCs w:val="32"/>
    </w:rPr>
  </w:style>
  <w:style w:type="paragraph" w:styleId="7">
    <w:name w:val="heading 3"/>
    <w:basedOn w:val="1"/>
    <w:next w:val="1"/>
    <w:link w:val="138"/>
    <w:qFormat/>
    <w:uiPriority w:val="0"/>
    <w:pPr>
      <w:keepNext/>
      <w:keepLines/>
      <w:numPr>
        <w:ilvl w:val="2"/>
        <w:numId w:val="1"/>
      </w:numPr>
      <w:spacing w:before="190" w:beforeLines="50" w:after="190" w:afterLines="50" w:line="360" w:lineRule="auto"/>
      <w:ind w:firstLine="0"/>
      <w:jc w:val="left"/>
      <w:outlineLvl w:val="2"/>
    </w:pPr>
    <w:rPr>
      <w:rFonts w:ascii="Times New Roman" w:hAnsi="Times New Roman"/>
      <w:b/>
      <w:bCs/>
      <w:szCs w:val="32"/>
    </w:rPr>
  </w:style>
  <w:style w:type="paragraph" w:styleId="8">
    <w:name w:val="heading 4"/>
    <w:basedOn w:val="1"/>
    <w:next w:val="1"/>
    <w:link w:val="12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9">
    <w:name w:val="heading 5"/>
    <w:basedOn w:val="1"/>
    <w:next w:val="1"/>
    <w:link w:val="130"/>
    <w:semiHidden/>
    <w:unhideWhenUsed/>
    <w:qFormat/>
    <w:uiPriority w:val="9"/>
    <w:pPr>
      <w:keepNext/>
      <w:keepLines/>
      <w:spacing w:before="80" w:after="40"/>
      <w:outlineLvl w:val="4"/>
    </w:pPr>
    <w:rPr>
      <w:rFonts w:cstheme="majorBidi"/>
      <w:color w:val="376092" w:themeColor="accent1" w:themeShade="BF"/>
      <w:sz w:val="24"/>
    </w:rPr>
  </w:style>
  <w:style w:type="paragraph" w:styleId="10">
    <w:name w:val="heading 6"/>
    <w:basedOn w:val="1"/>
    <w:next w:val="1"/>
    <w:link w:val="131"/>
    <w:semiHidden/>
    <w:unhideWhenUsed/>
    <w:qFormat/>
    <w:uiPriority w:val="9"/>
    <w:pPr>
      <w:keepNext/>
      <w:keepLines/>
      <w:spacing w:before="40"/>
      <w:outlineLvl w:val="5"/>
    </w:pPr>
    <w:rPr>
      <w:rFonts w:cstheme="majorBidi"/>
      <w:b/>
      <w:bCs/>
      <w:color w:val="376092" w:themeColor="accent1" w:themeShade="BF"/>
    </w:rPr>
  </w:style>
  <w:style w:type="paragraph" w:styleId="11">
    <w:name w:val="heading 7"/>
    <w:basedOn w:val="1"/>
    <w:next w:val="1"/>
    <w:link w:val="1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1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1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9"/>
    <w:qFormat/>
    <w:uiPriority w:val="0"/>
    <w:pPr>
      <w:spacing w:after="120"/>
    </w:pPr>
    <w:rPr>
      <w:rFonts w:ascii="Calibri"/>
      <w:kern w:val="2"/>
      <w:sz w:val="21"/>
      <w:szCs w:val="24"/>
    </w:rPr>
  </w:style>
  <w:style w:type="paragraph" w:styleId="3">
    <w:name w:val="Body Text 2"/>
    <w:basedOn w:val="1"/>
    <w:qFormat/>
    <w:uiPriority w:val="0"/>
    <w:pPr>
      <w:spacing w:line="360" w:lineRule="atLeast"/>
      <w:jc w:val="center"/>
    </w:pPr>
    <w:rPr>
      <w:rFonts w:ascii="仿宋_GB2312" w:hAnsi="Dotum" w:eastAsia="仿宋_GB2312" w:cs="Times New Roman"/>
      <w:sz w:val="28"/>
    </w:rPr>
  </w:style>
  <w:style w:type="paragraph" w:customStyle="1" w:styleId="5">
    <w:name w:val="列表段落1"/>
    <w:basedOn w:val="1"/>
    <w:qFormat/>
    <w:uiPriority w:val="99"/>
    <w:pPr>
      <w:jc w:val="center"/>
    </w:pPr>
    <w:rPr>
      <w:rFonts w:ascii="Times New Roman" w:hAnsi="Times New Roman"/>
      <w:color w:val="000000"/>
      <w:sz w:val="24"/>
      <w:szCs w:val="24"/>
    </w:rPr>
  </w:style>
  <w:style w:type="paragraph" w:styleId="14">
    <w:name w:val="Normal Indent"/>
    <w:basedOn w:val="1"/>
    <w:qFormat/>
    <w:uiPriority w:val="0"/>
    <w:pPr>
      <w:ind w:firstLine="420" w:firstLineChars="200"/>
    </w:pPr>
    <w:rPr>
      <w:rFonts w:ascii="Calibri"/>
      <w:kern w:val="2"/>
      <w:sz w:val="21"/>
      <w:szCs w:val="24"/>
    </w:rPr>
  </w:style>
  <w:style w:type="paragraph" w:styleId="15">
    <w:name w:val="caption"/>
    <w:basedOn w:val="1"/>
    <w:next w:val="1"/>
    <w:qFormat/>
    <w:uiPriority w:val="0"/>
    <w:rPr>
      <w:rFonts w:ascii="Arial" w:hAnsi="Arial" w:eastAsia="黑体" w:cs="Arial"/>
      <w:sz w:val="20"/>
    </w:rPr>
  </w:style>
  <w:style w:type="paragraph" w:styleId="16">
    <w:name w:val="annotation text"/>
    <w:basedOn w:val="1"/>
    <w:link w:val="127"/>
    <w:qFormat/>
    <w:uiPriority w:val="0"/>
    <w:pPr>
      <w:jc w:val="left"/>
    </w:pPr>
  </w:style>
  <w:style w:type="paragraph" w:styleId="17">
    <w:name w:val="Body Text Indent"/>
    <w:basedOn w:val="1"/>
    <w:next w:val="18"/>
    <w:link w:val="135"/>
    <w:qFormat/>
    <w:uiPriority w:val="0"/>
    <w:pPr>
      <w:ind w:firstLine="630"/>
    </w:pPr>
    <w:rPr>
      <w:rFonts w:ascii="Calibri"/>
      <w:sz w:val="32"/>
    </w:rPr>
  </w:style>
  <w:style w:type="paragraph" w:customStyle="1" w:styleId="1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9">
    <w:name w:val="Plain Text"/>
    <w:basedOn w:val="1"/>
    <w:link w:val="143"/>
    <w:qFormat/>
    <w:uiPriority w:val="0"/>
    <w:rPr>
      <w:rFonts w:hAnsi="Courier New"/>
      <w:kern w:val="2"/>
      <w:sz w:val="21"/>
    </w:rPr>
  </w:style>
  <w:style w:type="paragraph" w:styleId="20">
    <w:name w:val="Body Text Indent 2"/>
    <w:basedOn w:val="1"/>
    <w:link w:val="153"/>
    <w:qFormat/>
    <w:uiPriority w:val="0"/>
    <w:pPr>
      <w:spacing w:after="120" w:line="480" w:lineRule="auto"/>
      <w:ind w:left="420" w:leftChars="200"/>
    </w:pPr>
    <w:rPr>
      <w:rFonts w:ascii="Calibri"/>
      <w:kern w:val="2"/>
      <w:sz w:val="21"/>
      <w:szCs w:val="24"/>
    </w:rPr>
  </w:style>
  <w:style w:type="paragraph" w:styleId="21">
    <w:name w:val="footer"/>
    <w:basedOn w:val="1"/>
    <w:link w:val="142"/>
    <w:qFormat/>
    <w:uiPriority w:val="0"/>
    <w:pPr>
      <w:tabs>
        <w:tab w:val="center" w:pos="4140"/>
        <w:tab w:val="right" w:pos="8300"/>
      </w:tabs>
      <w:snapToGrid w:val="0"/>
      <w:jc w:val="left"/>
    </w:pPr>
    <w:rPr>
      <w:rFonts w:ascii="Calibri"/>
      <w:kern w:val="2"/>
      <w:sz w:val="18"/>
    </w:rPr>
  </w:style>
  <w:style w:type="paragraph" w:styleId="22">
    <w:name w:val="envelope return"/>
    <w:basedOn w:val="1"/>
    <w:qFormat/>
    <w:uiPriority w:val="0"/>
    <w:pPr>
      <w:snapToGrid w:val="0"/>
    </w:pPr>
    <w:rPr>
      <w:rFonts w:ascii="Arial" w:hAnsi="Arial" w:cs="Arial"/>
    </w:rPr>
  </w:style>
  <w:style w:type="paragraph" w:styleId="23">
    <w:name w:val="header"/>
    <w:basedOn w:val="1"/>
    <w:link w:val="151"/>
    <w:qFormat/>
    <w:uiPriority w:val="0"/>
    <w:pPr>
      <w:pBdr>
        <w:bottom w:val="single" w:color="auto" w:sz="6" w:space="1"/>
      </w:pBdr>
      <w:tabs>
        <w:tab w:val="center" w:pos="4140"/>
        <w:tab w:val="right" w:pos="8300"/>
      </w:tabs>
      <w:snapToGrid w:val="0"/>
      <w:jc w:val="center"/>
    </w:pPr>
    <w:rPr>
      <w:rFonts w:ascii="Calibri"/>
      <w:kern w:val="2"/>
      <w:sz w:val="18"/>
    </w:rPr>
  </w:style>
  <w:style w:type="paragraph" w:styleId="24">
    <w:name w:val="toc 1"/>
    <w:basedOn w:val="1"/>
    <w:next w:val="1"/>
    <w:qFormat/>
    <w:uiPriority w:val="0"/>
    <w:pPr>
      <w:spacing w:line="480" w:lineRule="auto"/>
    </w:pPr>
    <w:rPr>
      <w:rFonts w:ascii="Times New Roman" w:hAnsi="Times New Roman"/>
      <w:kern w:val="2"/>
      <w:sz w:val="30"/>
      <w:szCs w:val="24"/>
    </w:rPr>
  </w:style>
  <w:style w:type="paragraph" w:styleId="25">
    <w:name w:val="toc 4"/>
    <w:basedOn w:val="1"/>
    <w:next w:val="1"/>
    <w:qFormat/>
    <w:uiPriority w:val="0"/>
    <w:pPr>
      <w:ind w:left="1260" w:leftChars="600"/>
    </w:pPr>
  </w:style>
  <w:style w:type="paragraph" w:styleId="26">
    <w:name w:val="index heading"/>
    <w:basedOn w:val="1"/>
    <w:next w:val="27"/>
    <w:qFormat/>
    <w:uiPriority w:val="0"/>
    <w:pPr>
      <w:adjustRightInd w:val="0"/>
      <w:spacing w:line="312" w:lineRule="atLeast"/>
    </w:pPr>
    <w:rPr>
      <w:rFonts w:ascii="Arial" w:hAnsi="Arial" w:eastAsia="仿宋" w:cs="Arial"/>
      <w:b/>
      <w:bCs/>
      <w:sz w:val="32"/>
    </w:rPr>
  </w:style>
  <w:style w:type="paragraph" w:styleId="27">
    <w:name w:val="index 1"/>
    <w:basedOn w:val="1"/>
    <w:next w:val="1"/>
    <w:qFormat/>
    <w:uiPriority w:val="0"/>
  </w:style>
  <w:style w:type="paragraph" w:styleId="28">
    <w:name w:val="Subtitle"/>
    <w:basedOn w:val="1"/>
    <w:next w:val="1"/>
    <w:link w:val="14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List 5"/>
    <w:basedOn w:val="1"/>
    <w:qFormat/>
    <w:uiPriority w:val="0"/>
    <w:pPr>
      <w:ind w:left="2100" w:hanging="420"/>
    </w:pPr>
    <w:rPr>
      <w:rFonts w:ascii="Calibri" w:eastAsia="楷体_GB2312"/>
      <w:kern w:val="2"/>
      <w:sz w:val="32"/>
    </w:rPr>
  </w:style>
  <w:style w:type="paragraph" w:styleId="30">
    <w:name w:val="toc 2"/>
    <w:basedOn w:val="1"/>
    <w:next w:val="1"/>
    <w:unhideWhenUsed/>
    <w:qFormat/>
    <w:uiPriority w:val="39"/>
    <w:pPr>
      <w:spacing w:before="120"/>
      <w:ind w:left="280"/>
      <w:jc w:val="left"/>
    </w:pPr>
    <w:rPr>
      <w:rFonts w:ascii="Calibri"/>
      <w:b/>
      <w:bCs/>
      <w:sz w:val="22"/>
    </w:rPr>
  </w:style>
  <w:style w:type="paragraph" w:styleId="31">
    <w:name w:val="Normal (Web)"/>
    <w:basedOn w:val="1"/>
    <w:qFormat/>
    <w:uiPriority w:val="0"/>
    <w:pPr>
      <w:spacing w:beforeAutospacing="1" w:afterAutospacing="1"/>
      <w:jc w:val="left"/>
    </w:pPr>
    <w:rPr>
      <w:sz w:val="24"/>
    </w:rPr>
  </w:style>
  <w:style w:type="paragraph" w:styleId="32">
    <w:name w:val="Title"/>
    <w:basedOn w:val="1"/>
    <w:next w:val="1"/>
    <w:link w:val="1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3">
    <w:name w:val="annotation subject"/>
    <w:basedOn w:val="16"/>
    <w:next w:val="16"/>
    <w:link w:val="128"/>
    <w:qFormat/>
    <w:uiPriority w:val="0"/>
    <w:rPr>
      <w:b/>
      <w:bCs/>
    </w:rPr>
  </w:style>
  <w:style w:type="paragraph" w:styleId="34">
    <w:name w:val="Body Text First Indent"/>
    <w:basedOn w:val="2"/>
    <w:link w:val="148"/>
    <w:qFormat/>
    <w:uiPriority w:val="0"/>
    <w:pPr>
      <w:ind w:firstLine="420" w:firstLineChars="100"/>
    </w:pPr>
    <w:rPr>
      <w:rFonts w:ascii="Times New Roman" w:hAnsi="Times New Roman"/>
    </w:rPr>
  </w:style>
  <w:style w:type="paragraph" w:styleId="35">
    <w:name w:val="Body Text First Indent 2"/>
    <w:basedOn w:val="17"/>
    <w:next w:val="1"/>
    <w:link w:val="155"/>
    <w:qFormat/>
    <w:uiPriority w:val="0"/>
    <w:pPr>
      <w:ind w:firstLine="42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kern w:val="2"/>
      <w:sz w:val="21"/>
      <w:szCs w:val="24"/>
      <w:lang w:val="en-US" w:eastAsia="zh-CN" w:bidi="ar-SA"/>
    </w:rPr>
  </w:style>
  <w:style w:type="character" w:styleId="40">
    <w:name w:val="FollowedHyperlink"/>
    <w:basedOn w:val="38"/>
    <w:qFormat/>
    <w:uiPriority w:val="0"/>
    <w:rPr>
      <w:rFonts w:hint="eastAsia" w:ascii="微软雅黑" w:hAnsi="微软雅黑" w:eastAsia="微软雅黑" w:cs="微软雅黑"/>
      <w:color w:val="02396F"/>
      <w:u w:val="single"/>
    </w:rPr>
  </w:style>
  <w:style w:type="character" w:styleId="41">
    <w:name w:val="Emphasis"/>
    <w:basedOn w:val="38"/>
    <w:qFormat/>
    <w:uiPriority w:val="0"/>
    <w:rPr>
      <w:i/>
    </w:rPr>
  </w:style>
  <w:style w:type="character" w:styleId="42">
    <w:name w:val="Hyperlink"/>
    <w:basedOn w:val="38"/>
    <w:qFormat/>
    <w:uiPriority w:val="0"/>
    <w:rPr>
      <w:rFonts w:ascii="Times New Roman" w:hAnsi="Times New Roman" w:eastAsia="微软雅黑" w:cs="Times New Roman"/>
      <w:color w:val="0000FF"/>
      <w:sz w:val="21"/>
      <w:u w:val="single"/>
    </w:rPr>
  </w:style>
  <w:style w:type="character" w:styleId="43">
    <w:name w:val="annotation reference"/>
    <w:unhideWhenUsed/>
    <w:qFormat/>
    <w:uiPriority w:val="99"/>
    <w:rPr>
      <w:sz w:val="21"/>
      <w:szCs w:val="21"/>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5">
    <w:name w:val="NormalCharacter"/>
    <w:link w:val="46"/>
    <w:qFormat/>
    <w:uiPriority w:val="0"/>
    <w:rPr>
      <w:rFonts w:ascii="Verdana" w:hAnsi="Verdana" w:eastAsia="仿宋_GB2312" w:cs="Times New Roman"/>
      <w:kern w:val="0"/>
      <w:sz w:val="24"/>
      <w:szCs w:val="20"/>
      <w:lang w:eastAsia="en-US"/>
    </w:rPr>
  </w:style>
  <w:style w:type="paragraph" w:customStyle="1" w:styleId="46">
    <w:name w:val="UserStyle_20"/>
    <w:basedOn w:val="1"/>
    <w:link w:val="45"/>
    <w:qFormat/>
    <w:uiPriority w:val="0"/>
    <w:pPr>
      <w:spacing w:after="160" w:line="240" w:lineRule="exact"/>
      <w:jc w:val="left"/>
    </w:pPr>
    <w:rPr>
      <w:rFonts w:ascii="Verdana" w:hAnsi="Verdana" w:eastAsia="仿宋_GB2312"/>
      <w:sz w:val="24"/>
      <w:lang w:eastAsia="en-US"/>
    </w:rPr>
  </w:style>
  <w:style w:type="paragraph" w:customStyle="1" w:styleId="47">
    <w:name w:val="无间隔1"/>
    <w:qFormat/>
    <w:uiPriority w:val="0"/>
    <w:pPr>
      <w:widowControl w:val="0"/>
    </w:pPr>
    <w:rPr>
      <w:rFonts w:ascii="Calibri" w:hAnsi="Calibri" w:eastAsia="仿宋_GB2312" w:cs="Times New Roman"/>
      <w:kern w:val="2"/>
      <w:sz w:val="28"/>
      <w:szCs w:val="21"/>
      <w:lang w:val="en-US" w:eastAsia="zh-CN" w:bidi="ar-SA"/>
    </w:rPr>
  </w:style>
  <w:style w:type="paragraph" w:customStyle="1" w:styleId="48">
    <w:name w:val="UserStyle_0"/>
    <w:basedOn w:val="1"/>
    <w:qFormat/>
    <w:uiPriority w:val="0"/>
    <w:rPr>
      <w:rFonts w:ascii="Courier New" w:hAnsi="Courier New"/>
      <w:sz w:val="20"/>
    </w:rPr>
  </w:style>
  <w:style w:type="paragraph" w:customStyle="1" w:styleId="49">
    <w:name w:val="HtmlNormal"/>
    <w:basedOn w:val="1"/>
    <w:qFormat/>
    <w:uiPriority w:val="0"/>
    <w:pPr>
      <w:textAlignment w:val="baseline"/>
    </w:pPr>
    <w:rPr>
      <w:rFonts w:ascii="Calibri"/>
      <w:sz w:val="24"/>
      <w:szCs w:val="22"/>
    </w:rPr>
  </w:style>
  <w:style w:type="paragraph" w:customStyle="1" w:styleId="50">
    <w:name w:val="正文_2_0"/>
    <w:basedOn w:val="51"/>
    <w:next w:val="76"/>
    <w:qFormat/>
    <w:uiPriority w:val="0"/>
    <w:rPr>
      <w:rFonts w:ascii="Calibri" w:hAnsi="Calibri"/>
      <w:szCs w:val="22"/>
    </w:rPr>
  </w:style>
  <w:style w:type="paragraph" w:customStyle="1" w:styleId="51">
    <w:name w:val="正文_2_1"/>
    <w:basedOn w:val="52"/>
    <w:next w:val="73"/>
    <w:qFormat/>
    <w:uiPriority w:val="0"/>
    <w:rPr>
      <w:szCs w:val="24"/>
    </w:rPr>
  </w:style>
  <w:style w:type="paragraph" w:customStyle="1" w:styleId="52">
    <w:name w:val="正文_3_0"/>
    <w:basedOn w:val="53"/>
    <w:next w:val="56"/>
    <w:qFormat/>
    <w:uiPriority w:val="0"/>
    <w:rPr>
      <w:rFonts w:ascii="Times New Roman" w:hAnsi="Times New Roman"/>
    </w:rPr>
  </w:style>
  <w:style w:type="paragraph" w:customStyle="1" w:styleId="53">
    <w:name w:val="Normal_0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Body Text_0"/>
    <w:basedOn w:val="55"/>
    <w:qFormat/>
    <w:uiPriority w:val="0"/>
    <w:pPr>
      <w:spacing w:after="120"/>
    </w:pPr>
    <w:rPr>
      <w:rFonts w:ascii="Times New Roman" w:hAnsi="Times New Roman"/>
    </w:rPr>
  </w:style>
  <w:style w:type="paragraph" w:customStyle="1" w:styleId="55">
    <w:name w:val="Normal_1"/>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缩进_0_0_1"/>
    <w:basedOn w:val="57"/>
    <w:qFormat/>
    <w:uiPriority w:val="0"/>
    <w:pPr>
      <w:ind w:firstLine="420" w:firstLineChars="200"/>
    </w:pPr>
    <w:rPr>
      <w:rFonts w:eastAsia="宋体"/>
    </w:rPr>
  </w:style>
  <w:style w:type="paragraph" w:customStyle="1" w:styleId="57">
    <w:name w:val="正文_0_1_1"/>
    <w:basedOn w:val="58"/>
    <w:next w:val="70"/>
    <w:qFormat/>
    <w:uiPriority w:val="0"/>
    <w:rPr>
      <w:rFonts w:ascii="Times New Roman" w:hAnsi="Times New Roman" w:eastAsia="Calibri"/>
    </w:rPr>
  </w:style>
  <w:style w:type="paragraph" w:customStyle="1" w:styleId="58">
    <w:name w:val="正文_3_1"/>
    <w:basedOn w:val="59"/>
    <w:next w:val="62"/>
    <w:qFormat/>
    <w:uiPriority w:val="0"/>
    <w:rPr>
      <w:rFonts w:ascii="Calibri" w:hAnsi="Calibri" w:eastAsia="宋体"/>
      <w:sz w:val="21"/>
      <w:szCs w:val="22"/>
    </w:rPr>
  </w:style>
  <w:style w:type="paragraph" w:customStyle="1" w:styleId="59">
    <w:name w:val="Normal_0_1"/>
    <w:basedOn w:val="60"/>
    <w:qFormat/>
    <w:uiPriority w:val="0"/>
    <w:rPr>
      <w:rFonts w:ascii="黑体" w:hAnsi="黑体" w:eastAsia="黑体"/>
      <w:b/>
      <w:sz w:val="32"/>
      <w:szCs w:val="24"/>
    </w:rPr>
  </w:style>
  <w:style w:type="paragraph" w:customStyle="1" w:styleId="60">
    <w:name w:val="Normal_2"/>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1"/>
    <w:basedOn w:val="60"/>
    <w:qFormat/>
    <w:uiPriority w:val="0"/>
    <w:pPr>
      <w:spacing w:after="120"/>
    </w:pPr>
    <w:rPr>
      <w:rFonts w:ascii="Times New Roman" w:hAnsi="Times New Roman"/>
    </w:rPr>
  </w:style>
  <w:style w:type="paragraph" w:customStyle="1" w:styleId="62">
    <w:name w:val="正文缩进_0_0_0"/>
    <w:basedOn w:val="63"/>
    <w:qFormat/>
    <w:uiPriority w:val="0"/>
    <w:pPr>
      <w:ind w:firstLine="420" w:firstLineChars="200"/>
    </w:pPr>
    <w:rPr>
      <w:rFonts w:eastAsia="宋体"/>
    </w:rPr>
  </w:style>
  <w:style w:type="paragraph" w:customStyle="1" w:styleId="63">
    <w:name w:val="正文_0_1_0"/>
    <w:basedOn w:val="64"/>
    <w:next w:val="65"/>
    <w:qFormat/>
    <w:uiPriority w:val="0"/>
    <w:rPr>
      <w:rFonts w:ascii="Times New Roman" w:hAnsi="Times New Roman" w:eastAsia="Calibri"/>
    </w:rPr>
  </w:style>
  <w:style w:type="paragraph" w:customStyle="1" w:styleId="64">
    <w:name w:val="正文_1_1"/>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脚注文本_0"/>
    <w:basedOn w:val="66"/>
    <w:next w:val="68"/>
    <w:qFormat/>
    <w:uiPriority w:val="0"/>
    <w:pPr>
      <w:snapToGrid w:val="0"/>
      <w:jc w:val="left"/>
    </w:pPr>
    <w:rPr>
      <w:rFonts w:ascii="Calibri" w:hAnsi="Calibri" w:eastAsia="Calibri"/>
      <w:sz w:val="18"/>
    </w:rPr>
  </w:style>
  <w:style w:type="paragraph" w:customStyle="1" w:styleId="66">
    <w:name w:val="正文_0_2"/>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页脚_0_0"/>
    <w:basedOn w:val="66"/>
    <w:qFormat/>
    <w:uiPriority w:val="0"/>
    <w:pPr>
      <w:tabs>
        <w:tab w:val="center" w:pos="4153"/>
        <w:tab w:val="right" w:pos="8306"/>
      </w:tabs>
      <w:snapToGrid w:val="0"/>
      <w:jc w:val="left"/>
    </w:pPr>
    <w:rPr>
      <w:sz w:val="18"/>
      <w:szCs w:val="18"/>
    </w:rPr>
  </w:style>
  <w:style w:type="paragraph" w:customStyle="1" w:styleId="68">
    <w:name w:val="正文_2"/>
    <w:next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文本_0"/>
    <w:basedOn w:val="50"/>
    <w:qFormat/>
    <w:uiPriority w:val="0"/>
    <w:rPr>
      <w:rFonts w:ascii="Times New Roman" w:hAnsi="Times New Roman"/>
    </w:rPr>
  </w:style>
  <w:style w:type="paragraph" w:customStyle="1" w:styleId="70">
    <w:name w:val="脚注文本1"/>
    <w:basedOn w:val="71"/>
    <w:next w:val="72"/>
    <w:qFormat/>
    <w:uiPriority w:val="0"/>
    <w:pPr>
      <w:snapToGrid w:val="0"/>
      <w:jc w:val="left"/>
    </w:pPr>
    <w:rPr>
      <w:rFonts w:ascii="Times New Roman" w:hAnsi="Times New Roman"/>
      <w:kern w:val="0"/>
      <w:sz w:val="18"/>
      <w:szCs w:val="18"/>
    </w:rPr>
  </w:style>
  <w:style w:type="paragraph" w:customStyle="1" w:styleId="71">
    <w:name w:val="正文_1_0"/>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索引 51"/>
    <w:basedOn w:val="71"/>
    <w:next w:val="71"/>
    <w:qFormat/>
    <w:uiPriority w:val="0"/>
    <w:pPr>
      <w:ind w:left="1680"/>
    </w:pPr>
    <w:rPr>
      <w:rFonts w:ascii="Times New Roman" w:hAnsi="Times New Roman"/>
    </w:rPr>
  </w:style>
  <w:style w:type="paragraph" w:customStyle="1" w:styleId="73">
    <w:name w:val="No Spacing_0"/>
    <w:basedOn w:val="74"/>
    <w:qFormat/>
    <w:uiPriority w:val="0"/>
    <w:rPr>
      <w:rFonts w:ascii="Times New Roman" w:hAnsi="Times New Roman"/>
    </w:rPr>
  </w:style>
  <w:style w:type="paragraph" w:customStyle="1" w:styleId="74">
    <w:name w:val="正文_5"/>
    <w:basedOn w:val="68"/>
    <w:next w:val="75"/>
    <w:qFormat/>
    <w:uiPriority w:val="0"/>
    <w:rPr>
      <w:rFonts w:ascii="Calibri" w:hAnsi="Calibri"/>
      <w:szCs w:val="22"/>
    </w:rPr>
  </w:style>
  <w:style w:type="paragraph" w:customStyle="1" w:styleId="75">
    <w:name w:val="段_0"/>
    <w:next w:val="7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正文1_0"/>
    <w:basedOn w:val="77"/>
    <w:qFormat/>
    <w:uiPriority w:val="0"/>
    <w:pPr>
      <w:widowControl/>
      <w:spacing w:before="120" w:after="120"/>
      <w:ind w:firstLine="200" w:firstLineChars="200"/>
      <w:jc w:val="left"/>
    </w:pPr>
    <w:rPr>
      <w:rFonts w:eastAsia="Adobe 仿宋 Std R"/>
    </w:rPr>
  </w:style>
  <w:style w:type="paragraph" w:customStyle="1" w:styleId="77">
    <w:name w:val="正文_3"/>
    <w:basedOn w:val="78"/>
    <w:next w:val="80"/>
    <w:qFormat/>
    <w:uiPriority w:val="0"/>
    <w:rPr>
      <w:rFonts w:ascii="Times New Roman" w:hAnsi="Times New Roman"/>
    </w:rPr>
  </w:style>
  <w:style w:type="paragraph" w:customStyle="1" w:styleId="78">
    <w:name w:val="Normal_0"/>
    <w:basedOn w:val="79"/>
    <w:next w:val="35"/>
    <w:qFormat/>
    <w:uiPriority w:val="0"/>
    <w:rPr>
      <w:rFonts w:ascii="Calibri" w:hAnsi="Calibri"/>
      <w:sz w:val="21"/>
    </w:rPr>
  </w:style>
  <w:style w:type="paragraph" w:customStyle="1" w:styleId="79">
    <w:name w:val="正文1"/>
    <w:basedOn w:val="74"/>
    <w:next w:val="35"/>
    <w:qFormat/>
    <w:uiPriority w:val="0"/>
    <w:pPr>
      <w:adjustRightInd w:val="0"/>
      <w:spacing w:line="312" w:lineRule="atLeast"/>
      <w:textAlignment w:val="baseline"/>
    </w:pPr>
    <w:rPr>
      <w:rFonts w:ascii="宋体" w:hAnsi="Times New Roman"/>
      <w:sz w:val="34"/>
    </w:rPr>
  </w:style>
  <w:style w:type="paragraph" w:customStyle="1" w:styleId="80">
    <w:name w:val="正文缩进_0_0"/>
    <w:basedOn w:val="81"/>
    <w:qFormat/>
    <w:uiPriority w:val="0"/>
    <w:pPr>
      <w:ind w:firstLine="420" w:firstLineChars="200"/>
    </w:pPr>
    <w:rPr>
      <w:rFonts w:cs="Times New Roman"/>
    </w:rPr>
  </w:style>
  <w:style w:type="paragraph" w:customStyle="1" w:styleId="81">
    <w:name w:val="正文_2_0_0"/>
    <w:basedOn w:val="82"/>
    <w:next w:val="86"/>
    <w:qFormat/>
    <w:uiPriority w:val="0"/>
    <w:rPr>
      <w:rFonts w:ascii="Times New Roman" w:hAnsi="Times New Roman" w:cs="Calibri"/>
      <w:szCs w:val="21"/>
    </w:rPr>
  </w:style>
  <w:style w:type="paragraph" w:customStyle="1" w:styleId="82">
    <w:name w:val="正文_3_0_0"/>
    <w:basedOn w:val="83"/>
    <w:next w:val="84"/>
    <w:qFormat/>
    <w:uiPriority w:val="0"/>
    <w:rPr>
      <w:rFonts w:ascii="Calibri" w:hAnsi="Calibri"/>
    </w:rPr>
  </w:style>
  <w:style w:type="paragraph" w:customStyle="1" w:styleId="83">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文本_1_0_0"/>
    <w:basedOn w:val="85"/>
    <w:qFormat/>
    <w:uiPriority w:val="0"/>
    <w:pPr>
      <w:spacing w:after="120"/>
    </w:pPr>
  </w:style>
  <w:style w:type="paragraph" w:customStyle="1" w:styleId="85">
    <w:name w:val="正文_2_0_0_0_0"/>
    <w:next w:val="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首行缩进 2_4"/>
    <w:basedOn w:val="87"/>
    <w:qFormat/>
    <w:uiPriority w:val="0"/>
    <w:pPr>
      <w:ind w:firstLine="420" w:firstLineChars="200"/>
    </w:pPr>
  </w:style>
  <w:style w:type="paragraph" w:customStyle="1" w:styleId="87">
    <w:name w:val="正文文本缩进_5"/>
    <w:basedOn w:val="88"/>
    <w:qFormat/>
    <w:uiPriority w:val="0"/>
    <w:pPr>
      <w:spacing w:line="500" w:lineRule="exact"/>
      <w:ind w:left="1588" w:leftChars="832" w:firstLine="433" w:firstLineChars="196"/>
    </w:pPr>
    <w:rPr>
      <w:kern w:val="0"/>
      <w:sz w:val="24"/>
    </w:rPr>
  </w:style>
  <w:style w:type="paragraph" w:customStyle="1" w:styleId="88">
    <w:name w:val="正文_2_0_0_0"/>
    <w:next w:val="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Char"/>
    <w:basedOn w:val="1"/>
    <w:qFormat/>
    <w:uiPriority w:val="0"/>
    <w:rPr>
      <w:rFonts w:ascii="Times New Roman" w:hAnsi="Times New Roman"/>
      <w:sz w:val="21"/>
      <w:szCs w:val="24"/>
    </w:rPr>
  </w:style>
  <w:style w:type="paragraph" w:customStyle="1" w:styleId="90">
    <w:name w:val="Normal_cb45c763-8754-42dc-a862-440bb8fff9a6"/>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91">
    <w:name w:val="4正文"/>
    <w:basedOn w:val="1"/>
    <w:qFormat/>
    <w:uiPriority w:val="0"/>
    <w:pPr>
      <w:snapToGrid w:val="0"/>
      <w:spacing w:line="360" w:lineRule="auto"/>
      <w:ind w:firstLine="480" w:firstLineChars="200"/>
    </w:pPr>
    <w:rPr>
      <w:rFonts w:ascii="Times New Roman" w:hAnsi="Times New Roman" w:eastAsia="仿宋"/>
      <w:sz w:val="24"/>
    </w:rPr>
  </w:style>
  <w:style w:type="paragraph" w:customStyle="1" w:styleId="92">
    <w:name w:val="WPS Plain"/>
    <w:basedOn w:val="1"/>
    <w:qFormat/>
    <w:uiPriority w:val="0"/>
    <w:pPr>
      <w:widowControl/>
      <w:jc w:val="left"/>
    </w:pPr>
    <w:rPr>
      <w:rFonts w:ascii="Times New Roman"/>
      <w:sz w:val="24"/>
      <w:szCs w:val="24"/>
    </w:rPr>
  </w:style>
  <w:style w:type="paragraph" w:customStyle="1" w:styleId="9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sz w:val="24"/>
    </w:rPr>
  </w:style>
  <w:style w:type="paragraph" w:customStyle="1" w:styleId="94">
    <w:name w:val="题注5"/>
    <w:basedOn w:val="1"/>
    <w:next w:val="15"/>
    <w:qFormat/>
    <w:uiPriority w:val="0"/>
    <w:pPr>
      <w:numPr>
        <w:ilvl w:val="1"/>
        <w:numId w:val="2"/>
      </w:numPr>
      <w:tabs>
        <w:tab w:val="left" w:pos="0"/>
        <w:tab w:val="left" w:pos="720"/>
      </w:tabs>
      <w:spacing w:line="360" w:lineRule="auto"/>
      <w:ind w:left="720" w:hanging="720"/>
    </w:pPr>
    <w:rPr>
      <w:rFonts w:ascii="Times New Roman" w:hAnsi="Times New Roman"/>
      <w:b/>
      <w:color w:val="000000"/>
      <w:sz w:val="28"/>
      <w:szCs w:val="28"/>
    </w:rPr>
  </w:style>
  <w:style w:type="paragraph" w:customStyle="1" w:styleId="95">
    <w:name w:val="表格"/>
    <w:basedOn w:val="1"/>
    <w:qFormat/>
    <w:uiPriority w:val="0"/>
    <w:pPr>
      <w:spacing w:line="400" w:lineRule="exact"/>
    </w:pPr>
    <w:rPr>
      <w:rFonts w:ascii="Calibri"/>
      <w:sz w:val="24"/>
    </w:rPr>
  </w:style>
  <w:style w:type="paragraph" w:customStyle="1" w:styleId="96">
    <w:name w:val="首行缩进:  0.85 厘米"/>
    <w:basedOn w:val="1"/>
    <w:qFormat/>
    <w:uiPriority w:val="0"/>
    <w:pPr>
      <w:widowControl/>
      <w:spacing w:after="100" w:line="360" w:lineRule="auto"/>
      <w:ind w:firstLine="482"/>
      <w:jc w:val="left"/>
    </w:pPr>
    <w:rPr>
      <w:rFonts w:ascii="Calibri"/>
      <w:sz w:val="24"/>
      <w:lang w:eastAsia="en-US"/>
    </w:rPr>
  </w:style>
  <w:style w:type="character" w:customStyle="1" w:styleId="97">
    <w:name w:val="标题 1 字符"/>
    <w:link w:val="4"/>
    <w:qFormat/>
    <w:uiPriority w:val="0"/>
    <w:rPr>
      <w:rFonts w:ascii="Calibri" w:hAnsi="Calibri" w:eastAsia="宋体" w:cs="Times New Roman"/>
      <w:kern w:val="44"/>
      <w:sz w:val="44"/>
      <w:szCs w:val="44"/>
      <w:lang w:val="en-US" w:eastAsia="zh-CN" w:bidi="ar-SA"/>
    </w:rPr>
  </w:style>
  <w:style w:type="paragraph" w:styleId="98">
    <w:name w:val="List Paragraph"/>
    <w:basedOn w:val="1"/>
    <w:qFormat/>
    <w:uiPriority w:val="99"/>
    <w:pPr>
      <w:ind w:firstLine="420" w:firstLineChars="200"/>
    </w:pPr>
  </w:style>
  <w:style w:type="character" w:customStyle="1" w:styleId="99">
    <w:name w:val="PageNumber"/>
    <w:basedOn w:val="45"/>
    <w:qFormat/>
    <w:uiPriority w:val="0"/>
    <w:rPr>
      <w:rFonts w:ascii="Times New Roman" w:hAnsi="Times New Roman" w:eastAsia="宋体" w:cs="Times New Roman"/>
      <w:kern w:val="0"/>
      <w:sz w:val="24"/>
      <w:szCs w:val="20"/>
      <w:lang w:eastAsia="en-US"/>
    </w:rPr>
  </w:style>
  <w:style w:type="character" w:customStyle="1" w:styleId="100">
    <w:name w:val="qxdate"/>
    <w:basedOn w:val="38"/>
    <w:qFormat/>
    <w:uiPriority w:val="0"/>
    <w:rPr>
      <w:color w:val="333333"/>
      <w:sz w:val="18"/>
      <w:szCs w:val="18"/>
    </w:rPr>
  </w:style>
  <w:style w:type="character" w:customStyle="1" w:styleId="101">
    <w:name w:val="next"/>
    <w:basedOn w:val="38"/>
    <w:qFormat/>
    <w:uiPriority w:val="0"/>
    <w:rPr>
      <w:rFonts w:ascii="微软雅黑" w:hAnsi="微软雅黑" w:eastAsia="微软雅黑" w:cs="微软雅黑"/>
      <w:sz w:val="21"/>
      <w:szCs w:val="21"/>
    </w:rPr>
  </w:style>
  <w:style w:type="character" w:customStyle="1" w:styleId="102">
    <w:name w:val="next1"/>
    <w:basedOn w:val="38"/>
    <w:qFormat/>
    <w:uiPriority w:val="0"/>
    <w:rPr>
      <w:color w:val="325594"/>
      <w:shd w:val="clear" w:color="auto" w:fill="F5F5F5"/>
    </w:rPr>
  </w:style>
  <w:style w:type="character" w:customStyle="1" w:styleId="103">
    <w:name w:val="prev"/>
    <w:basedOn w:val="38"/>
    <w:qFormat/>
    <w:uiPriority w:val="0"/>
    <w:rPr>
      <w:rFonts w:hint="eastAsia" w:ascii="微软雅黑" w:hAnsi="微软雅黑" w:eastAsia="微软雅黑" w:cs="微软雅黑"/>
      <w:sz w:val="21"/>
      <w:szCs w:val="21"/>
    </w:rPr>
  </w:style>
  <w:style w:type="character" w:customStyle="1" w:styleId="104">
    <w:name w:val="prev1"/>
    <w:basedOn w:val="38"/>
    <w:qFormat/>
    <w:uiPriority w:val="0"/>
    <w:rPr>
      <w:color w:val="888888"/>
    </w:rPr>
  </w:style>
  <w:style w:type="character" w:customStyle="1" w:styleId="105">
    <w:name w:val="gjfg"/>
    <w:basedOn w:val="38"/>
    <w:qFormat/>
    <w:uiPriority w:val="0"/>
  </w:style>
  <w:style w:type="character" w:customStyle="1" w:styleId="106">
    <w:name w:val="displayarti"/>
    <w:basedOn w:val="38"/>
    <w:qFormat/>
    <w:uiPriority w:val="0"/>
    <w:rPr>
      <w:color w:val="FFFFFF"/>
      <w:shd w:val="clear" w:color="auto" w:fill="A00000"/>
    </w:rPr>
  </w:style>
  <w:style w:type="character" w:customStyle="1" w:styleId="107">
    <w:name w:val="redfilenumber"/>
    <w:basedOn w:val="38"/>
    <w:qFormat/>
    <w:uiPriority w:val="0"/>
    <w:rPr>
      <w:color w:val="BA2636"/>
      <w:sz w:val="18"/>
      <w:szCs w:val="18"/>
    </w:rPr>
  </w:style>
  <w:style w:type="character" w:customStyle="1" w:styleId="108">
    <w:name w:val="cfdate"/>
    <w:basedOn w:val="38"/>
    <w:qFormat/>
    <w:uiPriority w:val="0"/>
    <w:rPr>
      <w:color w:val="333333"/>
      <w:sz w:val="18"/>
      <w:szCs w:val="18"/>
    </w:rPr>
  </w:style>
  <w:style w:type="character" w:customStyle="1" w:styleId="109">
    <w:name w:val="redfilefwwh"/>
    <w:basedOn w:val="38"/>
    <w:qFormat/>
    <w:uiPriority w:val="0"/>
    <w:rPr>
      <w:color w:val="BA2636"/>
      <w:sz w:val="18"/>
      <w:szCs w:val="18"/>
    </w:rPr>
  </w:style>
  <w:style w:type="paragraph" w:customStyle="1" w:styleId="110">
    <w:name w:val="答复表头"/>
    <w:basedOn w:val="111"/>
    <w:next w:val="1"/>
    <w:qFormat/>
    <w:uiPriority w:val="0"/>
    <w:pPr>
      <w:tabs>
        <w:tab w:val="left" w:pos="480"/>
      </w:tabs>
    </w:pPr>
    <w:rPr>
      <w:b/>
    </w:rPr>
  </w:style>
  <w:style w:type="paragraph" w:customStyle="1" w:styleId="111">
    <w:name w:val="正表头"/>
    <w:basedOn w:val="1"/>
    <w:qFormat/>
    <w:uiPriority w:val="0"/>
    <w:pPr>
      <w:tabs>
        <w:tab w:val="left" w:pos="480"/>
      </w:tabs>
      <w:autoSpaceDE w:val="0"/>
      <w:autoSpaceDN w:val="0"/>
      <w:adjustRightInd w:val="0"/>
      <w:jc w:val="center"/>
      <w:textAlignment w:val="baseline"/>
    </w:pPr>
    <w:rPr>
      <w:rFonts w:hAnsi="Tms Rmn"/>
      <w:color w:val="000000"/>
    </w:rPr>
  </w:style>
  <w:style w:type="paragraph" w:customStyle="1" w:styleId="112">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13">
    <w:name w:val="列出段落1"/>
    <w:basedOn w:val="1"/>
    <w:qFormat/>
    <w:uiPriority w:val="34"/>
    <w:pPr>
      <w:ind w:firstLine="420"/>
    </w:pPr>
  </w:style>
  <w:style w:type="paragraph" w:customStyle="1" w:styleId="114">
    <w:name w:val="列出段落3"/>
    <w:basedOn w:val="1"/>
    <w:qFormat/>
    <w:uiPriority w:val="99"/>
    <w:pPr>
      <w:ind w:firstLine="420"/>
    </w:pPr>
  </w:style>
  <w:style w:type="paragraph" w:customStyle="1" w:styleId="115">
    <w:name w:val="reader-word-layer reader-word-s1-14"/>
    <w:basedOn w:val="1"/>
    <w:qFormat/>
    <w:uiPriority w:val="0"/>
    <w:pPr>
      <w:widowControl/>
      <w:spacing w:before="100" w:beforeAutospacing="1" w:after="100" w:afterAutospacing="1"/>
      <w:jc w:val="left"/>
    </w:pPr>
    <w:rPr>
      <w:rFonts w:hAnsi="宋体" w:cs="宋体"/>
      <w:sz w:val="24"/>
    </w:rPr>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7">
    <w:name w:val="font11"/>
    <w:basedOn w:val="38"/>
    <w:qFormat/>
    <w:uiPriority w:val="0"/>
    <w:rPr>
      <w:rFonts w:hint="eastAsia" w:ascii="宋体" w:hAnsi="宋体" w:eastAsia="宋体" w:cs="宋体"/>
      <w:color w:val="000000"/>
      <w:sz w:val="21"/>
      <w:szCs w:val="21"/>
      <w:u w:val="none"/>
    </w:rPr>
  </w:style>
  <w:style w:type="character" w:customStyle="1" w:styleId="118">
    <w:name w:val="font21"/>
    <w:basedOn w:val="38"/>
    <w:qFormat/>
    <w:uiPriority w:val="0"/>
    <w:rPr>
      <w:rFonts w:hint="default" w:ascii="Times New Roman" w:hAnsi="Times New Roman" w:cs="Times New Roman"/>
      <w:color w:val="000000"/>
      <w:sz w:val="21"/>
      <w:szCs w:val="21"/>
      <w:u w:val="none"/>
    </w:rPr>
  </w:style>
  <w:style w:type="paragraph" w:customStyle="1" w:styleId="119">
    <w:name w:val="正文首行缩进1"/>
    <w:qFormat/>
    <w:uiPriority w:val="0"/>
    <w:pPr>
      <w:widowControl w:val="0"/>
      <w:spacing w:line="360" w:lineRule="auto"/>
      <w:ind w:firstLine="200"/>
      <w:jc w:val="both"/>
    </w:pPr>
    <w:rPr>
      <w:rFonts w:ascii="仿宋_GB2312" w:hAnsi="Arial" w:eastAsia="仿宋_GB2312" w:cs="Times New Roman"/>
      <w:kern w:val="2"/>
      <w:sz w:val="30"/>
      <w:szCs w:val="30"/>
      <w:lang w:val="en-US" w:eastAsia="zh-CN" w:bidi="ar-SA"/>
    </w:rPr>
  </w:style>
  <w:style w:type="paragraph" w:customStyle="1" w:styleId="120">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1">
    <w:name w:val="font41"/>
    <w:basedOn w:val="38"/>
    <w:qFormat/>
    <w:uiPriority w:val="0"/>
    <w:rPr>
      <w:rFonts w:hint="eastAsia" w:ascii="宋体" w:hAnsi="宋体" w:eastAsia="宋体" w:cs="宋体"/>
      <w:color w:val="000000"/>
      <w:sz w:val="20"/>
      <w:szCs w:val="20"/>
      <w:u w:val="none"/>
    </w:rPr>
  </w:style>
  <w:style w:type="paragraph" w:customStyle="1" w:styleId="12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4">
    <w:name w:val="No Spacing"/>
    <w:qFormat/>
    <w:uiPriority w:val="1"/>
    <w:rPr>
      <w:rFonts w:ascii="等线" w:hAnsi="等线" w:eastAsia="等线" w:cs="Times New Roman"/>
      <w:sz w:val="22"/>
      <w:szCs w:val="22"/>
      <w:lang w:val="en-US" w:eastAsia="zh-CN" w:bidi="ar-SA"/>
    </w:rPr>
  </w:style>
  <w:style w:type="paragraph" w:customStyle="1" w:styleId="125">
    <w:name w:val="表格文字"/>
    <w:basedOn w:val="1"/>
    <w:next w:val="1"/>
    <w:qFormat/>
    <w:uiPriority w:val="0"/>
    <w:pPr>
      <w:spacing w:before="25" w:after="25"/>
      <w:jc w:val="left"/>
    </w:pPr>
    <w:rPr>
      <w:bCs/>
      <w:spacing w:val="10"/>
      <w:sz w:val="24"/>
    </w:rPr>
  </w:style>
  <w:style w:type="paragraph" w:customStyle="1" w:styleId="126">
    <w:name w:val="Revision"/>
    <w:hidden/>
    <w:unhideWhenUsed/>
    <w:qFormat/>
    <w:uiPriority w:val="99"/>
    <w:rPr>
      <w:rFonts w:ascii="宋体" w:hAnsi="Calibri" w:eastAsia="宋体" w:cs="Times New Roman"/>
      <w:sz w:val="34"/>
      <w:lang w:val="en-US" w:eastAsia="zh-CN" w:bidi="ar-SA"/>
    </w:rPr>
  </w:style>
  <w:style w:type="character" w:customStyle="1" w:styleId="127">
    <w:name w:val="批注文字 字符"/>
    <w:basedOn w:val="38"/>
    <w:link w:val="16"/>
    <w:qFormat/>
    <w:uiPriority w:val="0"/>
    <w:rPr>
      <w:rFonts w:ascii="宋体" w:hAnsi="Calibri"/>
      <w:sz w:val="34"/>
    </w:rPr>
  </w:style>
  <w:style w:type="character" w:customStyle="1" w:styleId="128">
    <w:name w:val="批注主题 字符"/>
    <w:basedOn w:val="127"/>
    <w:link w:val="33"/>
    <w:qFormat/>
    <w:uiPriority w:val="0"/>
    <w:rPr>
      <w:rFonts w:ascii="宋体" w:hAnsi="Calibri"/>
      <w:b/>
      <w:bCs/>
      <w:sz w:val="34"/>
    </w:rPr>
  </w:style>
  <w:style w:type="character" w:customStyle="1" w:styleId="129">
    <w:name w:val="标题 4 字符"/>
    <w:basedOn w:val="38"/>
    <w:link w:val="8"/>
    <w:semiHidden/>
    <w:qFormat/>
    <w:uiPriority w:val="9"/>
    <w:rPr>
      <w:rFonts w:ascii="宋体" w:hAnsi="Calibri" w:cstheme="majorBidi"/>
      <w:color w:val="376092" w:themeColor="accent1" w:themeShade="BF"/>
      <w:sz w:val="28"/>
      <w:szCs w:val="28"/>
    </w:rPr>
  </w:style>
  <w:style w:type="character" w:customStyle="1" w:styleId="130">
    <w:name w:val="标题 5 字符"/>
    <w:basedOn w:val="38"/>
    <w:link w:val="9"/>
    <w:semiHidden/>
    <w:qFormat/>
    <w:uiPriority w:val="9"/>
    <w:rPr>
      <w:rFonts w:ascii="宋体" w:hAnsi="Calibri" w:cstheme="majorBidi"/>
      <w:color w:val="376092" w:themeColor="accent1" w:themeShade="BF"/>
      <w:sz w:val="24"/>
    </w:rPr>
  </w:style>
  <w:style w:type="character" w:customStyle="1" w:styleId="131">
    <w:name w:val="标题 6 字符"/>
    <w:basedOn w:val="38"/>
    <w:link w:val="10"/>
    <w:semiHidden/>
    <w:qFormat/>
    <w:uiPriority w:val="9"/>
    <w:rPr>
      <w:rFonts w:ascii="宋体" w:hAnsi="Calibri" w:cstheme="majorBidi"/>
      <w:b/>
      <w:bCs/>
      <w:color w:val="376092" w:themeColor="accent1" w:themeShade="BF"/>
      <w:sz w:val="34"/>
    </w:rPr>
  </w:style>
  <w:style w:type="character" w:customStyle="1" w:styleId="132">
    <w:name w:val="标题 7 字符"/>
    <w:basedOn w:val="38"/>
    <w:link w:val="11"/>
    <w:semiHidden/>
    <w:qFormat/>
    <w:uiPriority w:val="9"/>
    <w:rPr>
      <w:rFonts w:ascii="宋体" w:hAnsi="Calibri" w:cstheme="majorBidi"/>
      <w:b/>
      <w:bCs/>
      <w:color w:val="595959" w:themeColor="text1" w:themeTint="A6"/>
      <w:sz w:val="34"/>
      <w14:textFill>
        <w14:solidFill>
          <w14:schemeClr w14:val="tx1">
            <w14:lumMod w14:val="65000"/>
            <w14:lumOff w14:val="35000"/>
          </w14:schemeClr>
        </w14:solidFill>
      </w14:textFill>
    </w:rPr>
  </w:style>
  <w:style w:type="character" w:customStyle="1" w:styleId="133">
    <w:name w:val="标题 8 字符"/>
    <w:basedOn w:val="38"/>
    <w:link w:val="12"/>
    <w:semiHidden/>
    <w:qFormat/>
    <w:uiPriority w:val="9"/>
    <w:rPr>
      <w:rFonts w:ascii="宋体" w:hAnsi="Calibri" w:cstheme="majorBidi"/>
      <w:color w:val="595959" w:themeColor="text1" w:themeTint="A6"/>
      <w:sz w:val="34"/>
      <w14:textFill>
        <w14:solidFill>
          <w14:schemeClr w14:val="tx1">
            <w14:lumMod w14:val="65000"/>
            <w14:lumOff w14:val="35000"/>
          </w14:schemeClr>
        </w14:solidFill>
      </w14:textFill>
    </w:rPr>
  </w:style>
  <w:style w:type="character" w:customStyle="1" w:styleId="134">
    <w:name w:val="标题 9 字符"/>
    <w:basedOn w:val="38"/>
    <w:link w:val="13"/>
    <w:semiHidden/>
    <w:qFormat/>
    <w:uiPriority w:val="9"/>
    <w:rPr>
      <w:rFonts w:ascii="宋体" w:hAnsi="Calibri" w:eastAsiaTheme="majorEastAsia" w:cstheme="majorBidi"/>
      <w:color w:val="595959" w:themeColor="text1" w:themeTint="A6"/>
      <w:sz w:val="34"/>
      <w14:textFill>
        <w14:solidFill>
          <w14:schemeClr w14:val="tx1">
            <w14:lumMod w14:val="65000"/>
            <w14:lumOff w14:val="35000"/>
          </w14:schemeClr>
        </w14:solidFill>
      </w14:textFill>
    </w:rPr>
  </w:style>
  <w:style w:type="character" w:customStyle="1" w:styleId="135">
    <w:name w:val="正文文本缩进 字符"/>
    <w:basedOn w:val="38"/>
    <w:link w:val="17"/>
    <w:qFormat/>
    <w:uiPriority w:val="0"/>
    <w:rPr>
      <w:rFonts w:ascii="Calibri" w:hAnsi="Calibri"/>
      <w:sz w:val="32"/>
    </w:rPr>
  </w:style>
  <w:style w:type="character" w:customStyle="1" w:styleId="136">
    <w:name w:val="标题 字符"/>
    <w:basedOn w:val="38"/>
    <w:link w:val="32"/>
    <w:qFormat/>
    <w:uiPriority w:val="10"/>
    <w:rPr>
      <w:rFonts w:asciiTheme="majorHAnsi" w:hAnsiTheme="majorHAnsi" w:eastAsiaTheme="majorEastAsia" w:cstheme="majorBidi"/>
      <w:spacing w:val="-10"/>
      <w:kern w:val="28"/>
      <w:sz w:val="56"/>
      <w:szCs w:val="56"/>
    </w:rPr>
  </w:style>
  <w:style w:type="character" w:customStyle="1" w:styleId="137">
    <w:name w:val="标题 字符1"/>
    <w:basedOn w:val="38"/>
    <w:qFormat/>
    <w:uiPriority w:val="0"/>
    <w:rPr>
      <w:rFonts w:asciiTheme="majorHAnsi" w:hAnsiTheme="majorHAnsi" w:eastAsiaTheme="majorEastAsia" w:cstheme="majorBidi"/>
      <w:b/>
      <w:bCs/>
      <w:sz w:val="32"/>
      <w:szCs w:val="32"/>
    </w:rPr>
  </w:style>
  <w:style w:type="character" w:customStyle="1" w:styleId="138">
    <w:name w:val="标题 3 字符"/>
    <w:basedOn w:val="38"/>
    <w:link w:val="7"/>
    <w:qFormat/>
    <w:uiPriority w:val="0"/>
    <w:rPr>
      <w:b/>
      <w:bCs/>
      <w:sz w:val="34"/>
      <w:szCs w:val="32"/>
    </w:rPr>
  </w:style>
  <w:style w:type="character" w:customStyle="1" w:styleId="139">
    <w:name w:val="标题 2 字符"/>
    <w:basedOn w:val="38"/>
    <w:link w:val="6"/>
    <w:qFormat/>
    <w:uiPriority w:val="0"/>
    <w:rPr>
      <w:rFonts w:ascii="Arial" w:hAnsi="Arial" w:eastAsia="黑体"/>
      <w:b/>
      <w:bCs/>
      <w:kern w:val="2"/>
      <w:sz w:val="32"/>
      <w:szCs w:val="32"/>
    </w:rPr>
  </w:style>
  <w:style w:type="character" w:customStyle="1" w:styleId="140">
    <w:name w:val="引用 字符"/>
    <w:basedOn w:val="38"/>
    <w:link w:val="141"/>
    <w:qFormat/>
    <w:uiPriority w:val="29"/>
    <w:rPr>
      <w:i/>
      <w:iCs/>
      <w:color w:val="404040" w:themeColor="text1" w:themeTint="BF"/>
      <w14:textFill>
        <w14:solidFill>
          <w14:schemeClr w14:val="tx1">
            <w14:lumMod w14:val="75000"/>
            <w14:lumOff w14:val="25000"/>
          </w14:schemeClr>
        </w14:solidFill>
      </w14:textFill>
    </w:rPr>
  </w:style>
  <w:style w:type="paragraph" w:styleId="141">
    <w:name w:val="Quote"/>
    <w:basedOn w:val="1"/>
    <w:next w:val="1"/>
    <w:link w:val="140"/>
    <w:qFormat/>
    <w:uiPriority w:val="29"/>
    <w:pPr>
      <w:spacing w:before="160"/>
      <w:jc w:val="center"/>
    </w:pPr>
    <w:rPr>
      <w:rFonts w:ascii="Times New Roman" w:hAnsi="Times New Roman"/>
      <w:i/>
      <w:iCs/>
      <w:color w:val="404040" w:themeColor="text1" w:themeTint="BF"/>
      <w:sz w:val="20"/>
      <w14:textFill>
        <w14:solidFill>
          <w14:schemeClr w14:val="tx1">
            <w14:lumMod w14:val="75000"/>
            <w14:lumOff w14:val="25000"/>
          </w14:schemeClr>
        </w14:solidFill>
      </w14:textFill>
    </w:rPr>
  </w:style>
  <w:style w:type="character" w:customStyle="1" w:styleId="142">
    <w:name w:val="页脚 字符"/>
    <w:basedOn w:val="38"/>
    <w:link w:val="21"/>
    <w:qFormat/>
    <w:uiPriority w:val="0"/>
    <w:rPr>
      <w:rFonts w:ascii="Calibri" w:hAnsi="Calibri"/>
      <w:kern w:val="2"/>
      <w:sz w:val="18"/>
    </w:rPr>
  </w:style>
  <w:style w:type="character" w:customStyle="1" w:styleId="143">
    <w:name w:val="纯文本 字符"/>
    <w:basedOn w:val="38"/>
    <w:link w:val="19"/>
    <w:qFormat/>
    <w:uiPriority w:val="0"/>
    <w:rPr>
      <w:rFonts w:ascii="宋体" w:hAnsi="Courier New"/>
      <w:kern w:val="2"/>
      <w:sz w:val="21"/>
    </w:rPr>
  </w:style>
  <w:style w:type="character" w:customStyle="1" w:styleId="144">
    <w:name w:val="明显引用 字符"/>
    <w:basedOn w:val="38"/>
    <w:link w:val="145"/>
    <w:qFormat/>
    <w:uiPriority w:val="30"/>
    <w:rPr>
      <w:i/>
      <w:iCs/>
      <w:color w:val="376092" w:themeColor="accent1" w:themeShade="BF"/>
    </w:rPr>
  </w:style>
  <w:style w:type="paragraph" w:styleId="145">
    <w:name w:val="Intense Quote"/>
    <w:basedOn w:val="1"/>
    <w:next w:val="1"/>
    <w:link w:val="14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imes New Roman" w:hAnsi="Times New Roman"/>
      <w:i/>
      <w:iCs/>
      <w:color w:val="376092" w:themeColor="accent1" w:themeShade="BF"/>
      <w:sz w:val="20"/>
    </w:rPr>
  </w:style>
  <w:style w:type="character" w:customStyle="1" w:styleId="146">
    <w:name w:val="Intense Emphasis"/>
    <w:basedOn w:val="38"/>
    <w:qFormat/>
    <w:uiPriority w:val="21"/>
    <w:rPr>
      <w:i/>
      <w:iCs/>
      <w:color w:val="376092" w:themeColor="accent1" w:themeShade="BF"/>
    </w:rPr>
  </w:style>
  <w:style w:type="character" w:customStyle="1" w:styleId="147">
    <w:name w:val="副标题 字符"/>
    <w:basedOn w:val="38"/>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48">
    <w:name w:val="正文文本首行缩进 字符"/>
    <w:basedOn w:val="149"/>
    <w:link w:val="34"/>
    <w:qFormat/>
    <w:uiPriority w:val="0"/>
    <w:rPr>
      <w:rFonts w:ascii="Calibri" w:hAnsi="Calibri"/>
      <w:kern w:val="2"/>
      <w:sz w:val="21"/>
      <w:szCs w:val="24"/>
    </w:rPr>
  </w:style>
  <w:style w:type="character" w:customStyle="1" w:styleId="149">
    <w:name w:val="正文文本 字符"/>
    <w:basedOn w:val="38"/>
    <w:link w:val="2"/>
    <w:qFormat/>
    <w:uiPriority w:val="0"/>
    <w:rPr>
      <w:rFonts w:ascii="Calibri" w:hAnsi="Calibri"/>
      <w:kern w:val="2"/>
      <w:sz w:val="21"/>
      <w:szCs w:val="24"/>
    </w:rPr>
  </w:style>
  <w:style w:type="character" w:customStyle="1" w:styleId="150">
    <w:name w:val="Intense Reference"/>
    <w:basedOn w:val="38"/>
    <w:qFormat/>
    <w:uiPriority w:val="32"/>
    <w:rPr>
      <w:b/>
      <w:bCs/>
      <w:smallCaps/>
      <w:color w:val="376092" w:themeColor="accent1" w:themeShade="BF"/>
      <w:spacing w:val="5"/>
    </w:rPr>
  </w:style>
  <w:style w:type="character" w:customStyle="1" w:styleId="151">
    <w:name w:val="页眉 字符"/>
    <w:basedOn w:val="38"/>
    <w:link w:val="23"/>
    <w:qFormat/>
    <w:uiPriority w:val="0"/>
    <w:rPr>
      <w:rFonts w:ascii="Calibri" w:hAnsi="Calibri"/>
      <w:kern w:val="2"/>
      <w:sz w:val="18"/>
    </w:rPr>
  </w:style>
  <w:style w:type="character" w:customStyle="1" w:styleId="152">
    <w:name w:val="明显引用 字符1"/>
    <w:basedOn w:val="38"/>
    <w:semiHidden/>
    <w:qFormat/>
    <w:uiPriority w:val="99"/>
    <w:rPr>
      <w:rFonts w:ascii="宋体" w:hAnsi="Calibri"/>
      <w:i/>
      <w:iCs/>
      <w:color w:val="4F81BD" w:themeColor="accent1"/>
      <w:sz w:val="34"/>
      <w14:textFill>
        <w14:solidFill>
          <w14:schemeClr w14:val="accent1"/>
        </w14:solidFill>
      </w14:textFill>
    </w:rPr>
  </w:style>
  <w:style w:type="character" w:customStyle="1" w:styleId="153">
    <w:name w:val="正文文本缩进 2 字符"/>
    <w:basedOn w:val="38"/>
    <w:link w:val="20"/>
    <w:qFormat/>
    <w:uiPriority w:val="0"/>
    <w:rPr>
      <w:rFonts w:ascii="Calibri" w:hAnsi="Calibri"/>
      <w:kern w:val="2"/>
      <w:sz w:val="21"/>
      <w:szCs w:val="24"/>
    </w:rPr>
  </w:style>
  <w:style w:type="character" w:customStyle="1" w:styleId="154">
    <w:name w:val="副标题 字符1"/>
    <w:basedOn w:val="38"/>
    <w:qFormat/>
    <w:uiPriority w:val="0"/>
    <w:rPr>
      <w:rFonts w:asciiTheme="minorHAnsi" w:hAnsiTheme="minorHAnsi" w:eastAsiaTheme="minorEastAsia" w:cstheme="minorBidi"/>
      <w:b/>
      <w:bCs/>
      <w:kern w:val="28"/>
      <w:sz w:val="32"/>
      <w:szCs w:val="32"/>
    </w:rPr>
  </w:style>
  <w:style w:type="character" w:customStyle="1" w:styleId="155">
    <w:name w:val="正文文本首行缩进 2 字符"/>
    <w:basedOn w:val="135"/>
    <w:link w:val="35"/>
    <w:qFormat/>
    <w:uiPriority w:val="0"/>
    <w:rPr>
      <w:rFonts w:ascii="Calibri" w:hAnsi="Calibri"/>
      <w:sz w:val="32"/>
    </w:rPr>
  </w:style>
  <w:style w:type="character" w:customStyle="1" w:styleId="156">
    <w:name w:val="引用 字符1"/>
    <w:basedOn w:val="38"/>
    <w:semiHidden/>
    <w:qFormat/>
    <w:uiPriority w:val="99"/>
    <w:rPr>
      <w:rFonts w:ascii="宋体" w:hAnsi="Calibri"/>
      <w:i/>
      <w:iCs/>
      <w:color w:val="404040" w:themeColor="text1" w:themeTint="BF"/>
      <w:sz w:val="34"/>
      <w14:textFill>
        <w14:solidFill>
          <w14:schemeClr w14:val="tx1">
            <w14:lumMod w14:val="75000"/>
            <w14:lumOff w14:val="25000"/>
          </w14:schemeClr>
        </w14:solidFill>
      </w14:textFill>
    </w:rPr>
  </w:style>
  <w:style w:type="paragraph" w:customStyle="1" w:styleId="157">
    <w:name w:val="paragraph"/>
    <w:basedOn w:val="1"/>
    <w:semiHidden/>
    <w:qFormat/>
    <w:uiPriority w:val="0"/>
    <w:pPr>
      <w:widowControl/>
      <w:spacing w:before="100" w:beforeAutospacing="1" w:after="100" w:afterAutospacing="1"/>
      <w:jc w:val="left"/>
    </w:pPr>
    <w:rPr>
      <w:rFonts w:ascii="等线" w:hAnsi="等线" w:eastAsia="等线"/>
      <w:sz w:val="24"/>
      <w:szCs w:val="24"/>
    </w:rPr>
  </w:style>
  <w:style w:type="paragraph" w:customStyle="1" w:styleId="158">
    <w:name w:val="_Style 13"/>
    <w:qFormat/>
    <w:uiPriority w:val="0"/>
    <w:pPr>
      <w:spacing w:before="120" w:after="120" w:line="288" w:lineRule="auto"/>
      <w:ind w:left="0"/>
      <w:jc w:val="left"/>
    </w:pPr>
    <w:rPr>
      <w:rFonts w:ascii="Arial" w:hAnsi="Arial" w:eastAsia="等线" w:cs="Arial"/>
      <w:sz w:val="22"/>
      <w:szCs w:val="22"/>
    </w:rPr>
  </w:style>
  <w:style w:type="table" w:customStyle="1" w:styleId="159">
    <w:name w:val="Table Normal"/>
    <w:semiHidden/>
    <w:unhideWhenUsed/>
    <w:qFormat/>
    <w:uiPriority w:val="0"/>
    <w:tblPr>
      <w:tblCellMar>
        <w:top w:w="0" w:type="dxa"/>
        <w:left w:w="0" w:type="dxa"/>
        <w:bottom w:w="0" w:type="dxa"/>
        <w:right w:w="0" w:type="dxa"/>
      </w:tblCellMar>
    </w:tblPr>
  </w:style>
  <w:style w:type="paragraph" w:customStyle="1" w:styleId="160">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tyleName="APA" SelectedStyle="\APASixthEditionOfficeOnline.xsl" Version="6"/>
</file>

<file path=customXml/item4.xml><?xml version="1.0" encoding="utf-8"?>
<mcd:customData xmlns:mcd="http://www.wps.cn/android/officeDocument/2013/mofficeCustomData" xmlns="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79B23-EEA2-42D1-AAF0-7E49E8118FCB}">
  <ds:schemaRefs/>
</ds:datastoreItem>
</file>

<file path=customXml/itemProps3.xml><?xml version="1.0" encoding="utf-8"?>
<ds:datastoreItem xmlns:ds="http://schemas.openxmlformats.org/officeDocument/2006/customXml" ds:itemID="{F476ED52-1574-4222-A47F-A31B9DEA0030}">
  <ds:schemaRefs/>
</ds:datastoreItem>
</file>

<file path=customXml/itemProps4.xml><?xml version="1.0" encoding="utf-8"?>
<ds:datastoreItem xmlns:ds="http://schemas.openxmlformats.org/officeDocument/2006/customXml" ds:itemID="{5E2B42F6-2646-4BC3-AC72-215E6C33272E}">
  <ds:schemaRefs/>
</ds:datastoreItem>
</file>

<file path=docProps/app.xml><?xml version="1.0" encoding="utf-8"?>
<Properties xmlns="http://schemas.openxmlformats.org/officeDocument/2006/extended-properties" xmlns:vt="http://schemas.openxmlformats.org/officeDocument/2006/docPropsVTypes">
  <Template>Normal</Template>
  <Pages>91</Pages>
  <Words>17622</Words>
  <Characters>18817</Characters>
  <Lines>4139</Lines>
  <Paragraphs>3742</Paragraphs>
  <TotalTime>10</TotalTime>
  <ScaleCrop>false</ScaleCrop>
  <LinksUpToDate>false</LinksUpToDate>
  <CharactersWithSpaces>19816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2026-01-01T21:59:00Z</dcterms:created>
  <dc:creator>Administrator</dc:creator>
  <cp:lastModifiedBy>Mr.Right</cp:lastModifiedBy>
  <dcterms:modified xsi:type="dcterms:W3CDTF">2026-04-24T00:37:51Z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67BA1A7C1043FBFBDF4AEA696A015507_43</vt:lpwstr>
  </property>
  <property fmtid="{D5CDD505-2E9C-101B-9397-08002B2CF9AE}" pid="4" name="KSOTemplateDocerSaveRecord">
    <vt:lpwstr>eyJoZGlkIjoiMTRlMzViOGY2NzJjZThmMTZkMWQ4MGU2MTNkNjFjZGMiLCJ1c2VySWQiOiI0NjM2NDIzMTQifQ==</vt:lpwstr>
  </property>
</Properties>
</file>