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952FE">
      <w:pPr>
        <w:shd w:val="clear"/>
        <w:wordWrap w:val="0"/>
        <w:spacing w:line="579" w:lineRule="exact"/>
        <w:ind w:right="39"/>
        <w:jc w:val="both"/>
        <w:rPr>
          <w:rFonts w:ascii="仿宋" w:hAnsi="仿宋" w:eastAsia="仿宋" w:cs="仿宋"/>
          <w:color w:val="auto"/>
          <w:highlight w:val="none"/>
          <w:lang w:eastAsia="zh-CN"/>
        </w:rPr>
      </w:pPr>
      <w:r>
        <w:rPr>
          <w:rFonts w:hint="eastAsia" w:ascii="仿宋" w:hAnsi="仿宋" w:eastAsia="仿宋" w:cs="仿宋"/>
          <w:color w:val="auto"/>
          <w:sz w:val="32"/>
          <w:szCs w:val="21"/>
          <w:highlight w:val="none"/>
          <w:lang w:eastAsia="zh-CN"/>
        </w:rPr>
        <w:t xml:space="preserve"> </w:t>
      </w:r>
    </w:p>
    <w:p w14:paraId="5E3B5DD3">
      <w:pPr>
        <w:keepNext w:val="0"/>
        <w:keepLines w:val="0"/>
        <w:pageBreakBefore w:val="0"/>
        <w:widowControl/>
        <w:shd w:val="clear"/>
        <w:kinsoku/>
        <w:wordWrap/>
        <w:overflowPunct/>
        <w:topLinePunct w:val="0"/>
        <w:autoSpaceDE/>
        <w:autoSpaceDN/>
        <w:bidi w:val="0"/>
        <w:adjustRightInd/>
        <w:snapToGrid/>
        <w:spacing w:line="600" w:lineRule="exact"/>
        <w:jc w:val="center"/>
        <w:textAlignment w:val="baseline"/>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 xml:space="preserve">沙雅县2026年中央财政林业草原改革发展资金 </w:t>
      </w:r>
    </w:p>
    <w:p w14:paraId="23FA4BFE">
      <w:pPr>
        <w:keepNext w:val="0"/>
        <w:keepLines w:val="0"/>
        <w:pageBreakBefore w:val="0"/>
        <w:widowControl/>
        <w:shd w:val="clear"/>
        <w:kinsoku/>
        <w:wordWrap/>
        <w:overflowPunct/>
        <w:topLinePunct w:val="0"/>
        <w:autoSpaceDE/>
        <w:autoSpaceDN/>
        <w:bidi w:val="0"/>
        <w:adjustRightInd/>
        <w:snapToGrid/>
        <w:spacing w:line="600" w:lineRule="exact"/>
        <w:jc w:val="center"/>
        <w:textAlignment w:val="baseline"/>
        <w:rPr>
          <w:rFonts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(林草支撑保障体系支出-草种繁育项目）</w:t>
      </w:r>
    </w:p>
    <w:p w14:paraId="5085862F">
      <w:pPr>
        <w:keepNext w:val="0"/>
        <w:keepLines w:val="0"/>
        <w:pageBreakBefore w:val="0"/>
        <w:widowControl/>
        <w:shd w:val="clear"/>
        <w:kinsoku/>
        <w:wordWrap/>
        <w:overflowPunct/>
        <w:topLinePunct w:val="0"/>
        <w:autoSpaceDE/>
        <w:autoSpaceDN/>
        <w:bidi w:val="0"/>
        <w:adjustRightInd/>
        <w:snapToGrid/>
        <w:spacing w:line="600" w:lineRule="exact"/>
        <w:jc w:val="center"/>
        <w:textAlignment w:val="baseline"/>
        <w:rPr>
          <w:rFonts w:hint="eastAsia" w:ascii="仿宋" w:hAnsi="仿宋" w:eastAsia="仿宋" w:cs="仿宋"/>
          <w:color w:val="auto"/>
          <w:sz w:val="32"/>
          <w:szCs w:val="32"/>
          <w:highlight w:val="none"/>
          <w:lang w:eastAsia="zh-CN"/>
        </w:rPr>
      </w:pPr>
    </w:p>
    <w:p w14:paraId="2AC06175">
      <w:pPr>
        <w:keepNext w:val="0"/>
        <w:keepLines w:val="0"/>
        <w:pageBreakBefore w:val="0"/>
        <w:widowControl/>
        <w:shd w:val="clear"/>
        <w:kinsoku/>
        <w:wordWrap/>
        <w:overflowPunct/>
        <w:topLinePunct w:val="0"/>
        <w:autoSpaceDE/>
        <w:autoSpaceDN/>
        <w:bidi w:val="0"/>
        <w:adjustRightInd/>
        <w:snapToGrid/>
        <w:spacing w:line="600" w:lineRule="exact"/>
        <w:jc w:val="center"/>
        <w:textAlignment w:val="baseline"/>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项目编号:</w:t>
      </w:r>
      <w:r>
        <w:rPr>
          <w:rFonts w:hint="eastAsia" w:ascii="仿宋" w:hAnsi="仿宋" w:eastAsia="仿宋" w:cs="仿宋"/>
          <w:color w:val="auto"/>
          <w:sz w:val="32"/>
          <w:szCs w:val="32"/>
          <w:highlight w:val="none"/>
          <w:lang w:val="en-US" w:eastAsia="zh-CN"/>
        </w:rPr>
        <w:t>SYZFCG(FS)-2026039</w:t>
      </w:r>
    </w:p>
    <w:p w14:paraId="73BA9EE9">
      <w:pPr>
        <w:pStyle w:val="39"/>
        <w:shd w:val="clear"/>
        <w:rPr>
          <w:color w:val="auto"/>
          <w:highlight w:val="none"/>
          <w:lang w:eastAsia="zh-CN"/>
        </w:rPr>
      </w:pPr>
    </w:p>
    <w:p w14:paraId="586393F2">
      <w:pPr>
        <w:shd w:val="clear"/>
        <w:spacing w:line="579" w:lineRule="exact"/>
        <w:jc w:val="center"/>
        <w:rPr>
          <w:rFonts w:hint="eastAsia" w:ascii="仿宋" w:hAnsi="仿宋" w:eastAsia="仿宋" w:cs="仿宋"/>
          <w:color w:val="auto"/>
          <w:sz w:val="40"/>
          <w:szCs w:val="40"/>
          <w:highlight w:val="none"/>
          <w:lang w:eastAsia="zh-CN"/>
        </w:rPr>
      </w:pPr>
    </w:p>
    <w:p w14:paraId="097C2103">
      <w:pPr>
        <w:shd w:val="clear"/>
        <w:spacing w:line="579" w:lineRule="exact"/>
        <w:jc w:val="center"/>
        <w:rPr>
          <w:rFonts w:ascii="仿宋" w:hAnsi="仿宋" w:eastAsia="仿宋" w:cs="仿宋"/>
          <w:color w:val="auto"/>
          <w:sz w:val="40"/>
          <w:szCs w:val="40"/>
          <w:highlight w:val="none"/>
          <w:lang w:eastAsia="zh-CN"/>
        </w:rPr>
      </w:pPr>
      <w:r>
        <w:rPr>
          <w:rFonts w:hint="eastAsia" w:ascii="仿宋" w:hAnsi="仿宋" w:eastAsia="仿宋" w:cs="仿宋"/>
          <w:color w:val="auto"/>
          <w:sz w:val="40"/>
          <w:szCs w:val="40"/>
          <w:highlight w:val="none"/>
          <w:lang w:eastAsia="zh-CN"/>
        </w:rPr>
        <w:t>采购文件</w:t>
      </w:r>
    </w:p>
    <w:p w14:paraId="20789F15">
      <w:pPr>
        <w:shd w:val="clear"/>
        <w:rPr>
          <w:rFonts w:ascii="仿宋" w:hAnsi="仿宋" w:eastAsia="仿宋" w:cs="仿宋"/>
          <w:color w:val="auto"/>
          <w:highlight w:val="none"/>
          <w:lang w:eastAsia="zh-CN"/>
        </w:rPr>
      </w:pPr>
    </w:p>
    <w:p w14:paraId="4732DBC8">
      <w:pPr>
        <w:pStyle w:val="39"/>
        <w:shd w:val="clear"/>
        <w:rPr>
          <w:color w:val="auto"/>
          <w:highlight w:val="none"/>
          <w:lang w:eastAsia="zh-CN"/>
        </w:rPr>
      </w:pPr>
    </w:p>
    <w:p w14:paraId="66403FA1">
      <w:pPr>
        <w:shd w:val="clear"/>
        <w:spacing w:line="579" w:lineRule="exact"/>
        <w:ind w:left="2400" w:hanging="2400" w:hangingChars="800"/>
        <w:rPr>
          <w:rFonts w:hint="eastAsia" w:ascii="仿宋" w:hAnsi="仿宋" w:eastAsia="仿宋" w:cs="仿宋"/>
          <w:color w:val="auto"/>
          <w:sz w:val="30"/>
          <w:szCs w:val="30"/>
          <w:highlight w:val="none"/>
          <w:lang w:eastAsia="zh-CN"/>
        </w:rPr>
      </w:pPr>
    </w:p>
    <w:p w14:paraId="08D833EC">
      <w:pPr>
        <w:shd w:val="clear"/>
        <w:spacing w:line="579" w:lineRule="exact"/>
        <w:ind w:left="2400" w:hanging="2400" w:hangingChars="800"/>
        <w:rPr>
          <w:rFonts w:hint="eastAsia" w:ascii="仿宋" w:hAnsi="仿宋" w:eastAsia="仿宋" w:cs="仿宋"/>
          <w:color w:val="auto"/>
          <w:sz w:val="30"/>
          <w:szCs w:val="30"/>
          <w:highlight w:val="none"/>
          <w:lang w:eastAsia="zh-CN"/>
        </w:rPr>
      </w:pPr>
    </w:p>
    <w:p w14:paraId="2F455C1B">
      <w:pPr>
        <w:shd w:val="clear"/>
        <w:spacing w:line="579" w:lineRule="exact"/>
        <w:ind w:left="2400" w:hanging="2400" w:hangingChars="800"/>
        <w:rPr>
          <w:rFonts w:hint="eastAsia" w:ascii="仿宋" w:hAnsi="仿宋" w:eastAsia="仿宋" w:cs="仿宋"/>
          <w:color w:val="auto"/>
          <w:sz w:val="30"/>
          <w:szCs w:val="30"/>
          <w:highlight w:val="none"/>
          <w:lang w:eastAsia="zh-CN"/>
        </w:rPr>
      </w:pPr>
    </w:p>
    <w:p w14:paraId="7243C8F8">
      <w:pPr>
        <w:shd w:val="clear"/>
        <w:spacing w:line="579" w:lineRule="exact"/>
        <w:ind w:left="2400" w:hanging="2400" w:hangingChars="800"/>
        <w:rPr>
          <w:rFonts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采 购 人（公章）：</w:t>
      </w:r>
      <w:r>
        <w:rPr>
          <w:rStyle w:val="37"/>
          <w:rFonts w:hint="eastAsia" w:ascii="仿宋" w:hAnsi="仿宋" w:eastAsia="仿宋" w:cs="仿宋"/>
          <w:color w:val="auto"/>
          <w:sz w:val="30"/>
          <w:szCs w:val="30"/>
          <w:highlight w:val="none"/>
          <w:lang w:eastAsia="zh-CN"/>
        </w:rPr>
        <w:t>沙雅县林业和草原局</w:t>
      </w:r>
    </w:p>
    <w:p w14:paraId="6C706EB3">
      <w:pPr>
        <w:pStyle w:val="39"/>
        <w:shd w:val="clea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 系 人：穆合塔尔·伊萨克</w:t>
      </w:r>
    </w:p>
    <w:p w14:paraId="6EFA313F">
      <w:pPr>
        <w:pStyle w:val="39"/>
        <w:shd w:val="clea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联系电话：13899204446</w:t>
      </w:r>
    </w:p>
    <w:p w14:paraId="61F32515">
      <w:pPr>
        <w:pStyle w:val="39"/>
        <w:shd w:val="clear"/>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mc:AlternateContent>
          <mc:Choice Requires="wps">
            <w:drawing>
              <wp:anchor distT="0" distB="0" distL="114300" distR="114300" simplePos="0" relativeHeight="251660288" behindDoc="0" locked="0" layoutInCell="1" allowOverlap="1">
                <wp:simplePos x="0" y="0"/>
                <wp:positionH relativeFrom="column">
                  <wp:posOffset>-40640</wp:posOffset>
                </wp:positionH>
                <wp:positionV relativeFrom="paragraph">
                  <wp:posOffset>264795</wp:posOffset>
                </wp:positionV>
                <wp:extent cx="592645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926455" cy="635"/>
                        </a:xfrm>
                        <a:prstGeom prst="line">
                          <a:avLst/>
                        </a:prstGeom>
                        <a:ln w="12700" cap="flat" cmpd="sng">
                          <a:solidFill>
                            <a:srgbClr val="000000"/>
                          </a:solidFill>
                          <a:prstDash val="sysDot"/>
                          <a:headEnd type="none" w="med" len="med"/>
                          <a:tailEnd type="none" w="med" len="med"/>
                        </a:ln>
                        <a:effectLst/>
                      </wps:spPr>
                      <wps:bodyPr/>
                    </wps:wsp>
                  </a:graphicData>
                </a:graphic>
              </wp:anchor>
            </w:drawing>
          </mc:Choice>
          <mc:Fallback>
            <w:pict>
              <v:line id="_x0000_s1026" o:spid="_x0000_s1026" o:spt="20" style="position:absolute;left:0pt;margin-left:-3.2pt;margin-top:20.85pt;height:0.05pt;width:466.65pt;z-index:251660288;mso-width-relative:page;mso-height-relative:page;" filled="f" stroked="t" coordsize="21600,21600" o:gfxdata="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Ong8a1wAAAAgBAAAPAAAAAAAAAAEAIAAAACIAAABkcnMvZG93bnJldi54bWxQSwEC&#10;FAAUAAAACACHTuJA3lrq/fUBAADqAwAADgAAAAAAAAABACAAAAAmAQAAZHJzL2Uyb0RvYy54bWxQ&#10;SwUGAAAAAAYABgBZAQAAjQUAAAAA&#10;">
                <v:fill on="f" focussize="0,0"/>
                <v:stroke weight="1pt" color="#000000" joinstyle="round" dashstyle="1 1"/>
                <v:imagedata o:title=""/>
                <o:lock v:ext="edit" aspectratio="f"/>
              </v:line>
            </w:pict>
          </mc:Fallback>
        </mc:AlternateContent>
      </w:r>
    </w:p>
    <w:p w14:paraId="79871A30">
      <w:pPr>
        <w:shd w:val="clear"/>
        <w:spacing w:line="579" w:lineRule="exact"/>
        <w:rPr>
          <w:rFonts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采购代理机构（公章）：新疆君凯杰工程项目管理有限公司</w:t>
      </w:r>
    </w:p>
    <w:p w14:paraId="06705937">
      <w:pPr>
        <w:shd w:val="clear"/>
        <w:spacing w:line="579" w:lineRule="exact"/>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eastAsia="zh-CN"/>
        </w:rPr>
        <w:t>联  系  人：海宏、</w:t>
      </w:r>
      <w:r>
        <w:rPr>
          <w:rFonts w:hint="eastAsia" w:ascii="仿宋" w:hAnsi="仿宋" w:eastAsia="仿宋" w:cs="仿宋"/>
          <w:color w:val="auto"/>
          <w:sz w:val="30"/>
          <w:szCs w:val="30"/>
          <w:highlight w:val="none"/>
          <w:lang w:val="en-US" w:eastAsia="zh-CN"/>
        </w:rPr>
        <w:t>吕砚君</w:t>
      </w:r>
    </w:p>
    <w:p w14:paraId="2AC9294F">
      <w:pPr>
        <w:shd w:val="clear"/>
        <w:spacing w:line="579" w:lineRule="exact"/>
        <w:rPr>
          <w:rFonts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电      话：18199860236</w:t>
      </w:r>
    </w:p>
    <w:p w14:paraId="7460FA45">
      <w:pPr>
        <w:pStyle w:val="39"/>
        <w:shd w:val="clear"/>
        <w:rPr>
          <w:rFonts w:ascii="仿宋" w:hAnsi="仿宋" w:eastAsia="仿宋" w:cs="仿宋"/>
          <w:color w:val="auto"/>
          <w:sz w:val="30"/>
          <w:szCs w:val="30"/>
          <w:highlight w:val="none"/>
        </w:rPr>
      </w:pPr>
    </w:p>
    <w:p w14:paraId="53427B5B">
      <w:pPr>
        <w:pStyle w:val="39"/>
        <w:shd w:val="clear"/>
        <w:rPr>
          <w:rFonts w:ascii="仿宋" w:hAnsi="仿宋" w:eastAsia="仿宋" w:cs="仿宋"/>
          <w:color w:val="auto"/>
          <w:sz w:val="30"/>
          <w:szCs w:val="30"/>
          <w:highlight w:val="none"/>
        </w:rPr>
      </w:pPr>
    </w:p>
    <w:p w14:paraId="17352A1B">
      <w:pPr>
        <w:shd w:val="clear"/>
        <w:spacing w:line="579" w:lineRule="exact"/>
        <w:jc w:val="cente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二〇二</w:t>
      </w:r>
      <w:r>
        <w:rPr>
          <w:rFonts w:hint="eastAsia" w:ascii="仿宋" w:hAnsi="仿宋" w:eastAsia="仿宋" w:cs="仿宋"/>
          <w:color w:val="auto"/>
          <w:sz w:val="30"/>
          <w:szCs w:val="30"/>
          <w:highlight w:val="none"/>
          <w:lang w:val="en-US" w:eastAsia="zh-CN"/>
        </w:rPr>
        <w:t>六</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lang w:val="en-US" w:eastAsia="zh-CN"/>
        </w:rPr>
        <w:t>四</w:t>
      </w:r>
      <w:r>
        <w:rPr>
          <w:rFonts w:hint="eastAsia" w:ascii="仿宋" w:hAnsi="仿宋" w:eastAsia="仿宋" w:cs="仿宋"/>
          <w:color w:val="auto"/>
          <w:sz w:val="30"/>
          <w:szCs w:val="30"/>
          <w:highlight w:val="none"/>
        </w:rPr>
        <w:t>月</w:t>
      </w:r>
    </w:p>
    <w:p w14:paraId="16849708">
      <w:pPr>
        <w:shd w:val="clear"/>
        <w:spacing w:line="579" w:lineRule="exact"/>
        <w:rPr>
          <w:rFonts w:ascii="仿宋" w:hAnsi="仿宋" w:eastAsia="仿宋" w:cs="仿宋"/>
          <w:color w:val="auto"/>
          <w:sz w:val="24"/>
          <w:szCs w:val="20"/>
          <w:highlight w:val="none"/>
        </w:rPr>
        <w:sectPr>
          <w:pgSz w:w="11906" w:h="16838"/>
          <w:pgMar w:top="1440" w:right="1800" w:bottom="1440" w:left="1800" w:header="851" w:footer="992" w:gutter="0"/>
          <w:cols w:space="720" w:num="1"/>
          <w:docGrid w:type="linesAndChars" w:linePitch="332" w:charSpace="0"/>
        </w:sectPr>
      </w:pPr>
    </w:p>
    <w:p w14:paraId="089C99CF">
      <w:pPr>
        <w:pStyle w:val="22"/>
        <w:shd w:val="clear"/>
        <w:tabs>
          <w:tab w:val="right" w:leader="dot" w:pos="9050"/>
        </w:tabs>
        <w:spacing w:line="579" w:lineRule="exact"/>
        <w:jc w:val="center"/>
        <w:rPr>
          <w:rStyle w:val="43"/>
          <w:rFonts w:ascii="仿宋" w:hAnsi="仿宋" w:eastAsia="仿宋" w:cs="仿宋"/>
          <w:color w:val="auto"/>
          <w:sz w:val="36"/>
          <w:szCs w:val="36"/>
          <w:highlight w:val="none"/>
          <w:lang w:eastAsia="zh-CN"/>
        </w:rPr>
      </w:pPr>
      <w:r>
        <w:rPr>
          <w:rStyle w:val="43"/>
          <w:rFonts w:hint="eastAsia" w:ascii="仿宋" w:hAnsi="仿宋" w:eastAsia="仿宋" w:cs="仿宋"/>
          <w:color w:val="auto"/>
          <w:sz w:val="36"/>
          <w:szCs w:val="36"/>
          <w:highlight w:val="none"/>
          <w:lang w:eastAsia="zh-CN"/>
        </w:rPr>
        <w:t>目录</w:t>
      </w:r>
    </w:p>
    <w:p w14:paraId="4BEFFC12">
      <w:pPr>
        <w:pStyle w:val="22"/>
        <w:keepNext w:val="0"/>
        <w:keepLines w:val="0"/>
        <w:pageBreakBefore w:val="0"/>
        <w:widowControl/>
        <w:shd w:val="clear"/>
        <w:tabs>
          <w:tab w:val="right" w:leader="dot" w:pos="9050"/>
        </w:tabs>
        <w:kinsoku/>
        <w:wordWrap/>
        <w:overflowPunct/>
        <w:topLinePunct w:val="0"/>
        <w:autoSpaceDE/>
        <w:autoSpaceDN/>
        <w:bidi w:val="0"/>
        <w:adjustRightInd/>
        <w:snapToGrid/>
        <w:spacing w:line="560" w:lineRule="exact"/>
        <w:textAlignment w:val="baseline"/>
        <w:rPr>
          <w:rFonts w:ascii="仿宋" w:hAnsi="仿宋" w:eastAsia="仿宋" w:cs="仿宋"/>
          <w:color w:val="auto"/>
          <w:sz w:val="24"/>
          <w:szCs w:val="24"/>
          <w:highlight w:val="none"/>
        </w:rPr>
      </w:pPr>
      <w:r>
        <w:rPr>
          <w:rStyle w:val="43"/>
          <w:rFonts w:hint="eastAsia"/>
          <w:color w:val="auto"/>
          <w:sz w:val="24"/>
          <w:highlight w:val="none"/>
        </w:rPr>
        <w:fldChar w:fldCharType="begin"/>
      </w:r>
      <w:r>
        <w:rPr>
          <w:rStyle w:val="43"/>
          <w:rFonts w:hint="eastAsia" w:ascii="仿宋" w:hAnsi="仿宋" w:eastAsia="仿宋" w:cs="仿宋"/>
          <w:color w:val="auto"/>
          <w:sz w:val="24"/>
          <w:szCs w:val="24"/>
          <w:highlight w:val="none"/>
          <w:lang w:eastAsia="zh-CN"/>
        </w:rPr>
        <w:instrText xml:space="preserve">TOC \o "1-3" \h \u </w:instrText>
      </w:r>
      <w:r>
        <w:rPr>
          <w:rStyle w:val="43"/>
          <w:rFonts w:hint="eastAsia"/>
          <w:color w:val="auto"/>
          <w:sz w:val="24"/>
          <w:highlight w:val="none"/>
        </w:rPr>
        <w:fldChar w:fldCharType="separate"/>
      </w:r>
      <w:r>
        <w:rPr>
          <w:color w:val="auto"/>
          <w:sz w:val="24"/>
          <w:szCs w:val="24"/>
          <w:highlight w:val="none"/>
        </w:rPr>
        <w:fldChar w:fldCharType="begin"/>
      </w:r>
      <w:r>
        <w:rPr>
          <w:color w:val="auto"/>
          <w:sz w:val="24"/>
          <w:szCs w:val="24"/>
          <w:highlight w:val="none"/>
        </w:rPr>
        <w:instrText xml:space="preserve"> HYPERLINK \l "_Toc24937" </w:instrText>
      </w:r>
      <w:r>
        <w:rPr>
          <w:color w:val="auto"/>
          <w:sz w:val="24"/>
          <w:szCs w:val="24"/>
          <w:highlight w:val="none"/>
        </w:rPr>
        <w:fldChar w:fldCharType="separate"/>
      </w:r>
      <w:r>
        <w:rPr>
          <w:rFonts w:hint="eastAsia" w:ascii="仿宋" w:hAnsi="仿宋" w:eastAsia="仿宋" w:cs="仿宋"/>
          <w:color w:val="auto"/>
          <w:sz w:val="24"/>
          <w:szCs w:val="32"/>
          <w:highlight w:val="none"/>
          <w:lang w:eastAsia="zh-CN"/>
        </w:rPr>
        <w:t>第一部分</w:t>
      </w:r>
      <w:r>
        <w:rPr>
          <w:rFonts w:hint="eastAsia" w:ascii="仿宋" w:hAnsi="仿宋" w:eastAsia="仿宋" w:cs="仿宋"/>
          <w:color w:val="auto"/>
          <w:sz w:val="24"/>
          <w:szCs w:val="32"/>
          <w:highlight w:val="none"/>
          <w:lang w:val="en-US" w:eastAsia="zh-CN"/>
        </w:rPr>
        <w:t xml:space="preserve">  </w:t>
      </w:r>
      <w:r>
        <w:rPr>
          <w:rFonts w:hint="eastAsia" w:ascii="仿宋" w:hAnsi="仿宋" w:eastAsia="仿宋" w:cs="仿宋"/>
          <w:color w:val="auto"/>
          <w:sz w:val="24"/>
          <w:szCs w:val="32"/>
          <w:highlight w:val="none"/>
          <w:lang w:eastAsia="zh-CN"/>
        </w:rPr>
        <w:t>采购公告</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_Toc24937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C883B6B">
      <w:pPr>
        <w:pStyle w:val="22"/>
        <w:keepNext w:val="0"/>
        <w:keepLines w:val="0"/>
        <w:pageBreakBefore w:val="0"/>
        <w:widowControl/>
        <w:shd w:val="clear"/>
        <w:tabs>
          <w:tab w:val="right" w:leader="dot" w:pos="9050"/>
        </w:tabs>
        <w:kinsoku/>
        <w:wordWrap/>
        <w:overflowPunct/>
        <w:topLinePunct w:val="0"/>
        <w:autoSpaceDE/>
        <w:autoSpaceDN/>
        <w:bidi w:val="0"/>
        <w:adjustRightInd/>
        <w:snapToGrid/>
        <w:spacing w:line="560" w:lineRule="exact"/>
        <w:textAlignment w:val="baseline"/>
        <w:rPr>
          <w:rFonts w:ascii="仿宋" w:hAnsi="仿宋" w:eastAsia="仿宋" w:cs="仿宋"/>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"_Toc5647" </w:instrText>
      </w:r>
      <w:r>
        <w:rPr>
          <w:color w:val="auto"/>
          <w:sz w:val="24"/>
          <w:szCs w:val="24"/>
          <w:highlight w:val="none"/>
        </w:rPr>
        <w:fldChar w:fldCharType="separate"/>
      </w:r>
      <w:r>
        <w:rPr>
          <w:rFonts w:hint="eastAsia" w:ascii="仿宋" w:hAnsi="仿宋" w:eastAsia="仿宋" w:cs="仿宋"/>
          <w:bCs/>
          <w:color w:val="auto"/>
          <w:w w:val="95"/>
          <w:sz w:val="24"/>
          <w:szCs w:val="32"/>
          <w:highlight w:val="none"/>
          <w:lang w:eastAsia="zh-CN"/>
        </w:rPr>
        <w:t>第二部分</w:t>
      </w:r>
      <w:r>
        <w:rPr>
          <w:rFonts w:hint="eastAsia" w:ascii="仿宋" w:hAnsi="仿宋" w:eastAsia="仿宋" w:cs="仿宋"/>
          <w:bCs/>
          <w:color w:val="auto"/>
          <w:w w:val="95"/>
          <w:sz w:val="24"/>
          <w:szCs w:val="32"/>
          <w:highlight w:val="none"/>
          <w:lang w:val="en-US" w:eastAsia="zh-CN"/>
        </w:rPr>
        <w:t xml:space="preserve">  </w:t>
      </w:r>
      <w:r>
        <w:rPr>
          <w:rFonts w:hint="eastAsia" w:ascii="仿宋" w:hAnsi="仿宋" w:eastAsia="仿宋" w:cs="仿宋"/>
          <w:bCs/>
          <w:color w:val="auto"/>
          <w:w w:val="95"/>
          <w:sz w:val="24"/>
          <w:szCs w:val="32"/>
          <w:highlight w:val="none"/>
          <w:lang w:eastAsia="zh-CN"/>
        </w:rPr>
        <w:t>供应商须知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_Toc5647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474E7C4">
      <w:pPr>
        <w:pStyle w:val="26"/>
        <w:keepNext w:val="0"/>
        <w:keepLines w:val="0"/>
        <w:pageBreakBefore w:val="0"/>
        <w:widowControl/>
        <w:shd w:val="clear"/>
        <w:tabs>
          <w:tab w:val="right" w:leader="dot" w:pos="9050"/>
        </w:tabs>
        <w:kinsoku/>
        <w:wordWrap/>
        <w:overflowPunct/>
        <w:topLinePunct w:val="0"/>
        <w:autoSpaceDE/>
        <w:autoSpaceDN/>
        <w:bidi w:val="0"/>
        <w:adjustRightInd/>
        <w:snapToGrid/>
        <w:spacing w:line="560" w:lineRule="exact"/>
        <w:ind w:left="440"/>
        <w:textAlignment w:val="baseline"/>
        <w:rPr>
          <w:rFonts w:ascii="仿宋" w:hAnsi="仿宋" w:eastAsia="仿宋" w:cs="仿宋"/>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"_Toc23930" </w:instrText>
      </w:r>
      <w:r>
        <w:rPr>
          <w:color w:val="auto"/>
          <w:sz w:val="24"/>
          <w:szCs w:val="24"/>
          <w:highlight w:val="none"/>
        </w:rPr>
        <w:fldChar w:fldCharType="separate"/>
      </w:r>
      <w:r>
        <w:rPr>
          <w:rFonts w:hint="eastAsia" w:ascii="仿宋" w:hAnsi="仿宋" w:eastAsia="仿宋" w:cs="仿宋"/>
          <w:color w:val="auto"/>
          <w:sz w:val="24"/>
          <w:szCs w:val="24"/>
          <w:highlight w:val="none"/>
          <w:lang w:eastAsia="zh-CN"/>
        </w:rPr>
        <w:t>第一章</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供应商须知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_Toc23930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1AC15D5">
      <w:pPr>
        <w:pStyle w:val="26"/>
        <w:keepNext w:val="0"/>
        <w:keepLines w:val="0"/>
        <w:pageBreakBefore w:val="0"/>
        <w:widowControl/>
        <w:shd w:val="clear"/>
        <w:tabs>
          <w:tab w:val="right" w:leader="dot" w:pos="9050"/>
        </w:tabs>
        <w:kinsoku/>
        <w:wordWrap/>
        <w:overflowPunct/>
        <w:topLinePunct w:val="0"/>
        <w:autoSpaceDE/>
        <w:autoSpaceDN/>
        <w:bidi w:val="0"/>
        <w:adjustRightInd/>
        <w:snapToGrid/>
        <w:spacing w:line="560" w:lineRule="exact"/>
        <w:ind w:left="440"/>
        <w:textAlignment w:val="baseline"/>
        <w:rPr>
          <w:rFonts w:ascii="仿宋" w:hAnsi="仿宋" w:eastAsia="仿宋" w:cs="仿宋"/>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"_Toc850" </w:instrText>
      </w:r>
      <w:r>
        <w:rPr>
          <w:color w:val="auto"/>
          <w:sz w:val="24"/>
          <w:szCs w:val="24"/>
          <w:highlight w:val="none"/>
        </w:rPr>
        <w:fldChar w:fldCharType="separate"/>
      </w:r>
      <w:r>
        <w:rPr>
          <w:rFonts w:hint="eastAsia" w:ascii="仿宋" w:hAnsi="仿宋" w:eastAsia="仿宋" w:cs="仿宋"/>
          <w:color w:val="auto"/>
          <w:sz w:val="24"/>
          <w:szCs w:val="24"/>
          <w:highlight w:val="none"/>
          <w:lang w:eastAsia="zh-CN"/>
        </w:rPr>
        <w:t>第二章 招标文件的编写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_Toc850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8F61583">
      <w:pPr>
        <w:pStyle w:val="26"/>
        <w:keepNext w:val="0"/>
        <w:keepLines w:val="0"/>
        <w:pageBreakBefore w:val="0"/>
        <w:widowControl/>
        <w:shd w:val="clear"/>
        <w:tabs>
          <w:tab w:val="right" w:leader="dot" w:pos="9050"/>
        </w:tabs>
        <w:kinsoku/>
        <w:wordWrap/>
        <w:overflowPunct/>
        <w:topLinePunct w:val="0"/>
        <w:autoSpaceDE/>
        <w:autoSpaceDN/>
        <w:bidi w:val="0"/>
        <w:adjustRightInd/>
        <w:snapToGrid/>
        <w:spacing w:line="560" w:lineRule="exact"/>
        <w:ind w:left="440"/>
        <w:textAlignment w:val="baseline"/>
        <w:rPr>
          <w:rFonts w:ascii="仿宋" w:hAnsi="仿宋" w:eastAsia="仿宋" w:cs="仿宋"/>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"_Toc22769" </w:instrText>
      </w:r>
      <w:r>
        <w:rPr>
          <w:color w:val="auto"/>
          <w:sz w:val="24"/>
          <w:szCs w:val="24"/>
          <w:highlight w:val="none"/>
        </w:rPr>
        <w:fldChar w:fldCharType="separate"/>
      </w:r>
      <w:r>
        <w:rPr>
          <w:rFonts w:hint="eastAsia" w:ascii="仿宋" w:hAnsi="仿宋" w:eastAsia="仿宋" w:cs="仿宋"/>
          <w:color w:val="auto"/>
          <w:sz w:val="24"/>
          <w:szCs w:val="24"/>
          <w:highlight w:val="none"/>
          <w:lang w:eastAsia="zh-CN"/>
        </w:rPr>
        <w:t>第三章 投标文件的编写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_Toc22769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169568E">
      <w:pPr>
        <w:pStyle w:val="26"/>
        <w:keepNext w:val="0"/>
        <w:keepLines w:val="0"/>
        <w:pageBreakBefore w:val="0"/>
        <w:widowControl/>
        <w:shd w:val="clear"/>
        <w:tabs>
          <w:tab w:val="right" w:leader="dot" w:pos="9050"/>
        </w:tabs>
        <w:kinsoku/>
        <w:wordWrap/>
        <w:overflowPunct/>
        <w:topLinePunct w:val="0"/>
        <w:autoSpaceDE/>
        <w:autoSpaceDN/>
        <w:bidi w:val="0"/>
        <w:adjustRightInd/>
        <w:snapToGrid/>
        <w:spacing w:line="560" w:lineRule="exact"/>
        <w:ind w:left="440"/>
        <w:textAlignment w:val="baseline"/>
        <w:rPr>
          <w:rFonts w:ascii="仿宋" w:hAnsi="仿宋" w:eastAsia="仿宋" w:cs="仿宋"/>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"_Toc4175" </w:instrText>
      </w:r>
      <w:r>
        <w:rPr>
          <w:color w:val="auto"/>
          <w:sz w:val="24"/>
          <w:szCs w:val="24"/>
          <w:highlight w:val="none"/>
        </w:rPr>
        <w:fldChar w:fldCharType="separate"/>
      </w:r>
      <w:r>
        <w:rPr>
          <w:rFonts w:hint="eastAsia" w:ascii="仿宋" w:hAnsi="仿宋" w:eastAsia="仿宋" w:cs="仿宋"/>
          <w:color w:val="auto"/>
          <w:sz w:val="24"/>
          <w:szCs w:val="24"/>
          <w:highlight w:val="none"/>
          <w:lang w:eastAsia="zh-CN"/>
        </w:rPr>
        <w:t>第四章 投标文件的递交</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_Toc4175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C81D51C">
      <w:pPr>
        <w:pStyle w:val="26"/>
        <w:keepNext w:val="0"/>
        <w:keepLines w:val="0"/>
        <w:pageBreakBefore w:val="0"/>
        <w:widowControl/>
        <w:shd w:val="clear"/>
        <w:tabs>
          <w:tab w:val="right" w:leader="dot" w:pos="9050"/>
        </w:tabs>
        <w:kinsoku/>
        <w:wordWrap/>
        <w:overflowPunct/>
        <w:topLinePunct w:val="0"/>
        <w:autoSpaceDE/>
        <w:autoSpaceDN/>
        <w:bidi w:val="0"/>
        <w:adjustRightInd/>
        <w:snapToGrid/>
        <w:spacing w:line="560" w:lineRule="exact"/>
        <w:ind w:left="440"/>
        <w:textAlignment w:val="baseline"/>
        <w:rPr>
          <w:rFonts w:ascii="仿宋" w:hAnsi="仿宋" w:eastAsia="仿宋" w:cs="仿宋"/>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"_Toc22650" </w:instrText>
      </w:r>
      <w:r>
        <w:rPr>
          <w:color w:val="auto"/>
          <w:sz w:val="24"/>
          <w:szCs w:val="24"/>
          <w:highlight w:val="none"/>
        </w:rPr>
        <w:fldChar w:fldCharType="separate"/>
      </w:r>
      <w:r>
        <w:rPr>
          <w:rFonts w:hint="eastAsia" w:ascii="仿宋" w:hAnsi="仿宋" w:eastAsia="仿宋" w:cs="仿宋"/>
          <w:color w:val="auto"/>
          <w:sz w:val="24"/>
          <w:szCs w:val="24"/>
          <w:highlight w:val="none"/>
          <w:lang w:eastAsia="zh-CN"/>
        </w:rPr>
        <w:t>第五章 开标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_Toc22650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FA6EB14">
      <w:pPr>
        <w:pStyle w:val="26"/>
        <w:keepNext w:val="0"/>
        <w:keepLines w:val="0"/>
        <w:pageBreakBefore w:val="0"/>
        <w:widowControl/>
        <w:shd w:val="clear"/>
        <w:tabs>
          <w:tab w:val="right" w:leader="dot" w:pos="9050"/>
        </w:tabs>
        <w:kinsoku/>
        <w:wordWrap/>
        <w:overflowPunct/>
        <w:topLinePunct w:val="0"/>
        <w:autoSpaceDE/>
        <w:autoSpaceDN/>
        <w:bidi w:val="0"/>
        <w:adjustRightInd/>
        <w:snapToGrid/>
        <w:spacing w:line="560" w:lineRule="exact"/>
        <w:ind w:left="440"/>
        <w:textAlignment w:val="baseline"/>
        <w:rPr>
          <w:rFonts w:ascii="仿宋" w:hAnsi="仿宋" w:eastAsia="仿宋" w:cs="仿宋"/>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"_Toc12376" </w:instrText>
      </w:r>
      <w:r>
        <w:rPr>
          <w:color w:val="auto"/>
          <w:sz w:val="24"/>
          <w:szCs w:val="24"/>
          <w:highlight w:val="none"/>
        </w:rPr>
        <w:fldChar w:fldCharType="separate"/>
      </w:r>
      <w:r>
        <w:rPr>
          <w:rFonts w:hint="eastAsia" w:ascii="仿宋" w:hAnsi="仿宋" w:eastAsia="仿宋" w:cs="仿宋"/>
          <w:color w:val="auto"/>
          <w:sz w:val="24"/>
          <w:szCs w:val="24"/>
          <w:highlight w:val="none"/>
          <w:lang w:eastAsia="zh-CN"/>
        </w:rPr>
        <w:t>第六章 评标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_Toc12376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2E2B108">
      <w:pPr>
        <w:pStyle w:val="26"/>
        <w:keepNext w:val="0"/>
        <w:keepLines w:val="0"/>
        <w:pageBreakBefore w:val="0"/>
        <w:widowControl/>
        <w:shd w:val="clear"/>
        <w:tabs>
          <w:tab w:val="right" w:leader="dot" w:pos="9050"/>
        </w:tabs>
        <w:kinsoku/>
        <w:wordWrap/>
        <w:overflowPunct/>
        <w:topLinePunct w:val="0"/>
        <w:autoSpaceDE/>
        <w:autoSpaceDN/>
        <w:bidi w:val="0"/>
        <w:adjustRightInd/>
        <w:snapToGrid/>
        <w:spacing w:line="560" w:lineRule="exact"/>
        <w:ind w:left="440"/>
        <w:textAlignment w:val="baseline"/>
        <w:rPr>
          <w:rFonts w:ascii="仿宋" w:hAnsi="仿宋" w:eastAsia="仿宋" w:cs="仿宋"/>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"_Toc26123" </w:instrText>
      </w:r>
      <w:r>
        <w:rPr>
          <w:color w:val="auto"/>
          <w:sz w:val="24"/>
          <w:szCs w:val="24"/>
          <w:highlight w:val="none"/>
        </w:rPr>
        <w:fldChar w:fldCharType="separate"/>
      </w:r>
      <w:r>
        <w:rPr>
          <w:rFonts w:hint="eastAsia" w:ascii="仿宋" w:hAnsi="仿宋" w:eastAsia="仿宋" w:cs="仿宋"/>
          <w:color w:val="auto"/>
          <w:sz w:val="24"/>
          <w:szCs w:val="32"/>
          <w:highlight w:val="none"/>
          <w:lang w:eastAsia="zh-CN"/>
        </w:rPr>
        <w:t>第七章 授予合同</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_Toc26123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ADFCD0A">
      <w:pPr>
        <w:pStyle w:val="26"/>
        <w:keepNext w:val="0"/>
        <w:keepLines w:val="0"/>
        <w:pageBreakBefore w:val="0"/>
        <w:widowControl/>
        <w:shd w:val="clear"/>
        <w:tabs>
          <w:tab w:val="right" w:leader="dot" w:pos="9050"/>
        </w:tabs>
        <w:kinsoku/>
        <w:wordWrap/>
        <w:overflowPunct/>
        <w:topLinePunct w:val="0"/>
        <w:autoSpaceDE/>
        <w:autoSpaceDN/>
        <w:bidi w:val="0"/>
        <w:adjustRightInd/>
        <w:snapToGrid/>
        <w:spacing w:line="560" w:lineRule="exact"/>
        <w:ind w:left="440"/>
        <w:textAlignment w:val="baseline"/>
        <w:rPr>
          <w:rFonts w:ascii="仿宋" w:hAnsi="仿宋" w:eastAsia="仿宋" w:cs="仿宋"/>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"_Toc25019" </w:instrText>
      </w:r>
      <w:r>
        <w:rPr>
          <w:color w:val="auto"/>
          <w:sz w:val="24"/>
          <w:szCs w:val="24"/>
          <w:highlight w:val="none"/>
        </w:rPr>
        <w:fldChar w:fldCharType="separate"/>
      </w:r>
      <w:r>
        <w:rPr>
          <w:rFonts w:hint="eastAsia" w:ascii="仿宋" w:hAnsi="仿宋" w:eastAsia="仿宋" w:cs="仿宋"/>
          <w:color w:val="auto"/>
          <w:sz w:val="24"/>
          <w:szCs w:val="32"/>
          <w:highlight w:val="none"/>
          <w:lang w:eastAsia="zh-CN"/>
        </w:rPr>
        <w:t>第八章 其他</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_Toc25019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EC4128B">
      <w:pPr>
        <w:pStyle w:val="26"/>
        <w:keepNext w:val="0"/>
        <w:keepLines w:val="0"/>
        <w:pageBreakBefore w:val="0"/>
        <w:widowControl/>
        <w:shd w:val="clear"/>
        <w:tabs>
          <w:tab w:val="right" w:leader="dot" w:pos="9050"/>
        </w:tabs>
        <w:kinsoku/>
        <w:wordWrap/>
        <w:overflowPunct/>
        <w:topLinePunct w:val="0"/>
        <w:autoSpaceDE/>
        <w:autoSpaceDN/>
        <w:bidi w:val="0"/>
        <w:adjustRightInd/>
        <w:snapToGrid/>
        <w:spacing w:line="560" w:lineRule="exact"/>
        <w:ind w:left="440"/>
        <w:textAlignment w:val="baseline"/>
        <w:rPr>
          <w:rFonts w:ascii="仿宋" w:hAnsi="仿宋" w:eastAsia="仿宋" w:cs="仿宋"/>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"_Toc23109" </w:instrText>
      </w:r>
      <w:r>
        <w:rPr>
          <w:color w:val="auto"/>
          <w:sz w:val="24"/>
          <w:szCs w:val="24"/>
          <w:highlight w:val="none"/>
        </w:rPr>
        <w:fldChar w:fldCharType="separate"/>
      </w:r>
      <w:r>
        <w:rPr>
          <w:rFonts w:hint="eastAsia" w:ascii="仿宋" w:hAnsi="仿宋" w:eastAsia="仿宋" w:cs="仿宋"/>
          <w:bCs/>
          <w:color w:val="auto"/>
          <w:sz w:val="24"/>
          <w:szCs w:val="32"/>
          <w:highlight w:val="none"/>
          <w:lang w:eastAsia="zh-CN"/>
        </w:rPr>
        <w:t>第九章 质疑的提出及处理</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_Toc23109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0E49586">
      <w:pPr>
        <w:pStyle w:val="22"/>
        <w:keepNext w:val="0"/>
        <w:keepLines w:val="0"/>
        <w:pageBreakBefore w:val="0"/>
        <w:widowControl/>
        <w:shd w:val="clear"/>
        <w:tabs>
          <w:tab w:val="right" w:leader="dot" w:pos="9050"/>
        </w:tabs>
        <w:kinsoku/>
        <w:wordWrap/>
        <w:overflowPunct/>
        <w:topLinePunct w:val="0"/>
        <w:autoSpaceDE/>
        <w:autoSpaceDN/>
        <w:bidi w:val="0"/>
        <w:adjustRightInd/>
        <w:snapToGrid/>
        <w:spacing w:line="560" w:lineRule="exact"/>
        <w:textAlignment w:val="baseline"/>
        <w:rPr>
          <w:rFonts w:ascii="仿宋" w:hAnsi="仿宋" w:eastAsia="仿宋" w:cs="仿宋"/>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"_Toc10252" </w:instrText>
      </w:r>
      <w:r>
        <w:rPr>
          <w:color w:val="auto"/>
          <w:sz w:val="24"/>
          <w:szCs w:val="24"/>
          <w:highlight w:val="none"/>
        </w:rPr>
        <w:fldChar w:fldCharType="separate"/>
      </w:r>
      <w:r>
        <w:rPr>
          <w:rFonts w:hint="eastAsia" w:ascii="仿宋" w:hAnsi="仿宋" w:eastAsia="仿宋" w:cs="仿宋"/>
          <w:bCs/>
          <w:color w:val="auto"/>
          <w:sz w:val="24"/>
          <w:szCs w:val="32"/>
          <w:highlight w:val="none"/>
          <w:lang w:eastAsia="zh-CN"/>
        </w:rPr>
        <w:t>第三部分</w:t>
      </w:r>
      <w:r>
        <w:rPr>
          <w:rFonts w:hint="eastAsia" w:ascii="仿宋" w:hAnsi="仿宋" w:eastAsia="仿宋" w:cs="仿宋"/>
          <w:bCs/>
          <w:color w:val="auto"/>
          <w:sz w:val="24"/>
          <w:szCs w:val="32"/>
          <w:highlight w:val="none"/>
          <w:lang w:val="en-US" w:eastAsia="zh-CN"/>
        </w:rPr>
        <w:t xml:space="preserve">  </w:t>
      </w:r>
      <w:r>
        <w:rPr>
          <w:rFonts w:hint="eastAsia" w:ascii="仿宋" w:hAnsi="仿宋" w:eastAsia="仿宋" w:cs="仿宋"/>
          <w:bCs/>
          <w:color w:val="auto"/>
          <w:sz w:val="24"/>
          <w:szCs w:val="32"/>
          <w:highlight w:val="none"/>
          <w:lang w:eastAsia="zh-CN"/>
        </w:rPr>
        <w:t>采购需求及要求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_Toc10252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ED14698">
      <w:pPr>
        <w:pStyle w:val="22"/>
        <w:keepNext w:val="0"/>
        <w:keepLines w:val="0"/>
        <w:pageBreakBefore w:val="0"/>
        <w:widowControl/>
        <w:shd w:val="clear"/>
        <w:tabs>
          <w:tab w:val="right" w:leader="dot" w:pos="9050"/>
        </w:tabs>
        <w:kinsoku/>
        <w:wordWrap/>
        <w:overflowPunct/>
        <w:topLinePunct w:val="0"/>
        <w:autoSpaceDE/>
        <w:autoSpaceDN/>
        <w:bidi w:val="0"/>
        <w:adjustRightInd/>
        <w:snapToGrid/>
        <w:spacing w:line="560" w:lineRule="exact"/>
        <w:textAlignment w:val="baseline"/>
        <w:rPr>
          <w:rFonts w:ascii="仿宋" w:hAnsi="仿宋" w:eastAsia="仿宋" w:cs="仿宋"/>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"_Toc27125" </w:instrText>
      </w:r>
      <w:r>
        <w:rPr>
          <w:color w:val="auto"/>
          <w:sz w:val="24"/>
          <w:szCs w:val="24"/>
          <w:highlight w:val="none"/>
        </w:rPr>
        <w:fldChar w:fldCharType="separate"/>
      </w:r>
      <w:r>
        <w:rPr>
          <w:rFonts w:hint="eastAsia" w:ascii="仿宋" w:hAnsi="仿宋" w:eastAsia="仿宋" w:cs="仿宋"/>
          <w:bCs/>
          <w:color w:val="auto"/>
          <w:sz w:val="24"/>
          <w:szCs w:val="32"/>
          <w:highlight w:val="none"/>
          <w:lang w:eastAsia="zh-CN"/>
        </w:rPr>
        <w:t>第四部分</w:t>
      </w:r>
      <w:r>
        <w:rPr>
          <w:rFonts w:hint="eastAsia" w:ascii="仿宋" w:hAnsi="仿宋" w:eastAsia="仿宋" w:cs="仿宋"/>
          <w:bCs/>
          <w:color w:val="auto"/>
          <w:sz w:val="24"/>
          <w:szCs w:val="32"/>
          <w:highlight w:val="none"/>
          <w:lang w:val="en-US" w:eastAsia="zh-CN"/>
        </w:rPr>
        <w:t xml:space="preserve">  </w:t>
      </w:r>
      <w:r>
        <w:rPr>
          <w:rFonts w:hint="eastAsia" w:ascii="仿宋" w:hAnsi="仿宋" w:eastAsia="仿宋" w:cs="仿宋"/>
          <w:bCs/>
          <w:color w:val="auto"/>
          <w:sz w:val="24"/>
          <w:szCs w:val="32"/>
          <w:highlight w:val="none"/>
          <w:lang w:eastAsia="zh-CN"/>
        </w:rPr>
        <w:t>合同条款</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_Toc27125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A9A9DC2">
      <w:pPr>
        <w:pStyle w:val="22"/>
        <w:keepNext w:val="0"/>
        <w:keepLines w:val="0"/>
        <w:pageBreakBefore w:val="0"/>
        <w:widowControl/>
        <w:shd w:val="clear"/>
        <w:tabs>
          <w:tab w:val="right" w:leader="dot" w:pos="9050"/>
        </w:tabs>
        <w:kinsoku/>
        <w:wordWrap/>
        <w:overflowPunct/>
        <w:topLinePunct w:val="0"/>
        <w:autoSpaceDE/>
        <w:autoSpaceDN/>
        <w:bidi w:val="0"/>
        <w:adjustRightInd/>
        <w:snapToGrid/>
        <w:spacing w:line="560" w:lineRule="exact"/>
        <w:textAlignment w:val="baseline"/>
        <w:rPr>
          <w:rFonts w:ascii="仿宋" w:hAnsi="仿宋" w:eastAsia="仿宋" w:cs="仿宋"/>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"_Toc28206" </w:instrText>
      </w:r>
      <w:r>
        <w:rPr>
          <w:color w:val="auto"/>
          <w:sz w:val="24"/>
          <w:szCs w:val="24"/>
          <w:highlight w:val="none"/>
        </w:rPr>
        <w:fldChar w:fldCharType="separate"/>
      </w:r>
      <w:r>
        <w:rPr>
          <w:rFonts w:hint="eastAsia" w:ascii="仿宋" w:hAnsi="仿宋" w:eastAsia="仿宋" w:cs="仿宋"/>
          <w:color w:val="auto"/>
          <w:sz w:val="24"/>
          <w:szCs w:val="24"/>
          <w:highlight w:val="none"/>
          <w:lang w:eastAsia="zh-CN"/>
        </w:rPr>
        <w:t>第五部分</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附件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_Toc28206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5DF6723">
      <w:pPr>
        <w:pStyle w:val="26"/>
        <w:keepNext w:val="0"/>
        <w:keepLines w:val="0"/>
        <w:pageBreakBefore w:val="0"/>
        <w:widowControl/>
        <w:shd w:val="clear"/>
        <w:tabs>
          <w:tab w:val="right" w:leader="dot" w:pos="9050"/>
        </w:tabs>
        <w:kinsoku/>
        <w:wordWrap/>
        <w:overflowPunct/>
        <w:topLinePunct w:val="0"/>
        <w:autoSpaceDE/>
        <w:autoSpaceDN/>
        <w:bidi w:val="0"/>
        <w:adjustRightInd/>
        <w:snapToGrid/>
        <w:spacing w:line="560" w:lineRule="exact"/>
        <w:ind w:left="440"/>
        <w:textAlignment w:val="baseline"/>
        <w:rPr>
          <w:rFonts w:ascii="仿宋" w:hAnsi="仿宋" w:eastAsia="仿宋" w:cs="仿宋"/>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"_Toc24731" </w:instrText>
      </w:r>
      <w:r>
        <w:rPr>
          <w:color w:val="auto"/>
          <w:sz w:val="24"/>
          <w:szCs w:val="24"/>
          <w:highlight w:val="none"/>
        </w:rPr>
        <w:fldChar w:fldCharType="separate"/>
      </w:r>
      <w:r>
        <w:rPr>
          <w:rFonts w:hint="eastAsia" w:ascii="仿宋" w:hAnsi="仿宋" w:eastAsia="仿宋" w:cs="仿宋"/>
          <w:color w:val="auto"/>
          <w:sz w:val="24"/>
          <w:szCs w:val="24"/>
          <w:highlight w:val="none"/>
          <w:lang w:eastAsia="zh-CN"/>
        </w:rPr>
        <w:t>（第一部分）</w:t>
      </w:r>
      <w:r>
        <w:rPr>
          <w:rFonts w:hint="eastAsia" w:ascii="仿宋" w:hAnsi="仿宋" w:eastAsia="仿宋" w:cs="仿宋"/>
          <w:color w:val="auto"/>
          <w:sz w:val="24"/>
          <w:szCs w:val="24"/>
          <w:highlight w:val="none"/>
        </w:rPr>
        <w:t>资格证明文件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_Toc24731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91DF5FD">
      <w:pPr>
        <w:pStyle w:val="26"/>
        <w:keepNext w:val="0"/>
        <w:keepLines w:val="0"/>
        <w:pageBreakBefore w:val="0"/>
        <w:widowControl/>
        <w:shd w:val="clear"/>
        <w:tabs>
          <w:tab w:val="right" w:leader="dot" w:pos="9050"/>
        </w:tabs>
        <w:kinsoku/>
        <w:wordWrap/>
        <w:overflowPunct/>
        <w:topLinePunct w:val="0"/>
        <w:autoSpaceDE/>
        <w:autoSpaceDN/>
        <w:bidi w:val="0"/>
        <w:adjustRightInd/>
        <w:snapToGrid/>
        <w:spacing w:line="560" w:lineRule="exact"/>
        <w:ind w:left="440"/>
        <w:textAlignment w:val="baseline"/>
        <w:rPr>
          <w:rFonts w:ascii="仿宋" w:hAnsi="仿宋" w:eastAsia="仿宋" w:cs="仿宋"/>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"_Toc13625" </w:instrText>
      </w:r>
      <w:r>
        <w:rPr>
          <w:color w:val="auto"/>
          <w:sz w:val="24"/>
          <w:szCs w:val="24"/>
          <w:highlight w:val="none"/>
        </w:rPr>
        <w:fldChar w:fldCharType="separate"/>
      </w:r>
      <w:r>
        <w:rPr>
          <w:rFonts w:hint="eastAsia" w:ascii="仿宋" w:hAnsi="仿宋" w:eastAsia="仿宋" w:cs="仿宋"/>
          <w:color w:val="auto"/>
          <w:sz w:val="24"/>
          <w:szCs w:val="24"/>
          <w:highlight w:val="none"/>
          <w:lang w:eastAsia="zh-CN"/>
        </w:rPr>
        <w:t>（第二部分）报价文件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_Toc13625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02A57F4">
      <w:pPr>
        <w:pStyle w:val="26"/>
        <w:keepNext w:val="0"/>
        <w:keepLines w:val="0"/>
        <w:pageBreakBefore w:val="0"/>
        <w:widowControl/>
        <w:shd w:val="clear"/>
        <w:tabs>
          <w:tab w:val="right" w:leader="dot" w:pos="9050"/>
        </w:tabs>
        <w:kinsoku/>
        <w:wordWrap/>
        <w:overflowPunct/>
        <w:topLinePunct w:val="0"/>
        <w:autoSpaceDE/>
        <w:autoSpaceDN/>
        <w:bidi w:val="0"/>
        <w:adjustRightInd/>
        <w:snapToGrid/>
        <w:spacing w:line="560" w:lineRule="exact"/>
        <w:ind w:left="440"/>
        <w:textAlignment w:val="baseline"/>
        <w:rPr>
          <w:rFonts w:ascii="仿宋" w:hAnsi="仿宋" w:eastAsia="仿宋" w:cs="仿宋"/>
          <w:color w:val="auto"/>
          <w:highlight w:val="none"/>
        </w:rPr>
      </w:pPr>
      <w:r>
        <w:rPr>
          <w:color w:val="auto"/>
          <w:sz w:val="24"/>
          <w:szCs w:val="24"/>
          <w:highlight w:val="none"/>
        </w:rPr>
        <w:fldChar w:fldCharType="begin"/>
      </w:r>
      <w:r>
        <w:rPr>
          <w:color w:val="auto"/>
          <w:sz w:val="24"/>
          <w:szCs w:val="24"/>
          <w:highlight w:val="none"/>
        </w:rPr>
        <w:instrText xml:space="preserve"> HYPERLINK \l "_Toc30750" </w:instrText>
      </w:r>
      <w:r>
        <w:rPr>
          <w:color w:val="auto"/>
          <w:sz w:val="24"/>
          <w:szCs w:val="24"/>
          <w:highlight w:val="none"/>
        </w:rPr>
        <w:fldChar w:fldCharType="separate"/>
      </w:r>
      <w:r>
        <w:rPr>
          <w:rFonts w:hint="eastAsia" w:ascii="仿宋" w:hAnsi="仿宋" w:eastAsia="仿宋" w:cs="仿宋"/>
          <w:color w:val="auto"/>
          <w:sz w:val="24"/>
          <w:szCs w:val="24"/>
          <w:highlight w:val="none"/>
          <w:lang w:eastAsia="zh-CN"/>
        </w:rPr>
        <w:t>（第三部分）商务及技术部分</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_Toc30750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5E6F337">
      <w:pPr>
        <w:pStyle w:val="16"/>
        <w:keepNext w:val="0"/>
        <w:keepLines w:val="0"/>
        <w:pageBreakBefore w:val="0"/>
        <w:widowControl/>
        <w:shd w:val="clear"/>
        <w:tabs>
          <w:tab w:val="right" w:leader="dot" w:pos="9050"/>
        </w:tabs>
        <w:kinsoku/>
        <w:wordWrap/>
        <w:overflowPunct/>
        <w:topLinePunct w:val="0"/>
        <w:autoSpaceDE/>
        <w:autoSpaceDN/>
        <w:bidi w:val="0"/>
        <w:adjustRightInd/>
        <w:snapToGrid/>
        <w:spacing w:line="360" w:lineRule="auto"/>
        <w:ind w:left="880"/>
        <w:textAlignment w:val="baseline"/>
        <w:rPr>
          <w:rFonts w:ascii="仿宋" w:hAnsi="仿宋" w:eastAsia="仿宋" w:cs="仿宋"/>
          <w:color w:val="auto"/>
          <w:highlight w:val="none"/>
        </w:rPr>
      </w:pPr>
    </w:p>
    <w:p w14:paraId="41FA3A0B">
      <w:pPr>
        <w:shd w:val="clear"/>
        <w:spacing w:line="340" w:lineRule="exact"/>
        <w:jc w:val="center"/>
        <w:rPr>
          <w:rStyle w:val="43"/>
          <w:rFonts w:ascii="仿宋" w:hAnsi="仿宋" w:eastAsia="仿宋" w:cs="仿宋"/>
          <w:color w:val="auto"/>
          <w:sz w:val="44"/>
          <w:highlight w:val="none"/>
          <w:lang w:eastAsia="zh-CN"/>
        </w:rPr>
        <w:sectPr>
          <w:footerReference r:id="rId3" w:type="default"/>
          <w:pgSz w:w="11910" w:h="16840"/>
          <w:pgMar w:top="1400" w:right="1220" w:bottom="980" w:left="1640" w:header="720" w:footer="796" w:gutter="0"/>
          <w:pgNumType w:start="1"/>
          <w:cols w:space="720" w:num="1"/>
        </w:sectPr>
      </w:pPr>
      <w:r>
        <w:rPr>
          <w:rFonts w:hint="eastAsia" w:ascii="仿宋" w:hAnsi="仿宋" w:eastAsia="仿宋" w:cs="仿宋"/>
          <w:color w:val="auto"/>
          <w:szCs w:val="24"/>
          <w:highlight w:val="none"/>
          <w:lang w:eastAsia="zh-CN"/>
        </w:rPr>
        <w:fldChar w:fldCharType="end"/>
      </w:r>
    </w:p>
    <w:p w14:paraId="458B380C">
      <w:pPr>
        <w:shd w:val="clear"/>
        <w:spacing w:before="108" w:line="360" w:lineRule="auto"/>
        <w:ind w:right="-29" w:rightChars="-13"/>
        <w:jc w:val="center"/>
        <w:outlineLvl w:val="0"/>
        <w:rPr>
          <w:rFonts w:ascii="仿宋" w:hAnsi="仿宋" w:eastAsia="仿宋" w:cs="仿宋"/>
          <w:color w:val="auto"/>
          <w:sz w:val="36"/>
          <w:szCs w:val="36"/>
          <w:highlight w:val="none"/>
          <w:lang w:eastAsia="zh-CN"/>
        </w:rPr>
      </w:pPr>
      <w:bookmarkStart w:id="0" w:name="_Toc20343"/>
      <w:bookmarkStart w:id="1" w:name="_Toc326"/>
      <w:bookmarkStart w:id="2" w:name="_Toc24937"/>
      <w:bookmarkStart w:id="3" w:name="_Toc20541"/>
      <w:bookmarkStart w:id="4" w:name="_Toc25337"/>
      <w:bookmarkStart w:id="5" w:name="_Toc4733"/>
      <w:bookmarkStart w:id="6" w:name="_Toc29792"/>
      <w:r>
        <w:rPr>
          <w:rStyle w:val="43"/>
          <w:rFonts w:hint="eastAsia" w:ascii="仿宋" w:hAnsi="仿宋" w:eastAsia="仿宋" w:cs="仿宋"/>
          <w:b/>
          <w:color w:val="auto"/>
          <w:sz w:val="30"/>
          <w:szCs w:val="30"/>
          <w:highlight w:val="none"/>
          <w:lang w:eastAsia="zh-CN"/>
        </w:rPr>
        <w:t>第一部分 采购公告</w:t>
      </w:r>
      <w:bookmarkEnd w:id="0"/>
      <w:bookmarkEnd w:id="1"/>
      <w:bookmarkEnd w:id="2"/>
      <w:bookmarkEnd w:id="3"/>
      <w:bookmarkEnd w:id="4"/>
      <w:bookmarkEnd w:id="5"/>
    </w:p>
    <w:bookmarkEnd w:id="6"/>
    <w:p w14:paraId="719850D6">
      <w:pPr>
        <w:shd w:val="clear"/>
        <w:overflowPunct w:val="0"/>
        <w:spacing w:line="579" w:lineRule="exact"/>
        <w:textAlignment w:val="auto"/>
        <w:rPr>
          <w:rFonts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项目概况:</w:t>
      </w:r>
    </w:p>
    <w:p w14:paraId="6F135B68">
      <w:pPr>
        <w:pStyle w:val="27"/>
        <w:shd w:val="clear"/>
        <w:spacing w:before="20" w:beforeAutospacing="0" w:after="20" w:afterAutospacing="0" w:line="579" w:lineRule="exact"/>
        <w:ind w:firstLine="480" w:firstLineChars="200"/>
        <w:jc w:val="both"/>
        <w:rPr>
          <w:rFonts w:ascii="仿宋" w:hAnsi="仿宋" w:eastAsia="仿宋" w:cs="仿宋"/>
          <w:color w:val="auto"/>
          <w:highlight w:val="none"/>
        </w:rPr>
      </w:pPr>
      <w:r>
        <w:rPr>
          <w:rFonts w:hint="eastAsia" w:ascii="仿宋" w:hAnsi="仿宋" w:eastAsia="仿宋" w:cs="仿宋"/>
          <w:color w:val="auto"/>
          <w:highlight w:val="none"/>
          <w:lang w:eastAsia="zh-CN"/>
        </w:rPr>
        <w:t>沙雅县2026年中央财政林业草原改革发展资金 (林草支撑保障体系支出-草种繁育项目）</w:t>
      </w:r>
      <w:r>
        <w:rPr>
          <w:rFonts w:hint="eastAsia" w:ascii="仿宋" w:hAnsi="仿宋" w:eastAsia="仿宋" w:cs="仿宋"/>
          <w:color w:val="auto"/>
          <w:highlight w:val="none"/>
        </w:rPr>
        <w:t>的潜在供应商应在中国政府采购网新疆分网（政府采购云平台）获取采购文件，并于202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05</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11</w:t>
      </w:r>
      <w:r>
        <w:rPr>
          <w:rFonts w:hint="eastAsia" w:ascii="仿宋" w:hAnsi="仿宋" w:eastAsia="仿宋" w:cs="仿宋"/>
          <w:color w:val="auto"/>
          <w:highlight w:val="none"/>
        </w:rPr>
        <w:t>:00（北京时间）前递交投标文件。</w:t>
      </w:r>
    </w:p>
    <w:p w14:paraId="14C0539B">
      <w:pPr>
        <w:pStyle w:val="27"/>
        <w:shd w:val="clear"/>
        <w:spacing w:before="20" w:beforeAutospacing="0" w:after="20" w:afterAutospacing="0" w:line="579" w:lineRule="exact"/>
        <w:jc w:val="both"/>
        <w:rPr>
          <w:rFonts w:ascii="仿宋" w:hAnsi="仿宋" w:eastAsia="仿宋" w:cs="仿宋"/>
          <w:color w:val="auto"/>
          <w:highlight w:val="none"/>
        </w:rPr>
      </w:pPr>
      <w:r>
        <w:rPr>
          <w:rStyle w:val="33"/>
          <w:rFonts w:hint="eastAsia" w:ascii="仿宋" w:hAnsi="仿宋" w:eastAsia="仿宋" w:cs="仿宋"/>
          <w:color w:val="auto"/>
          <w:highlight w:val="none"/>
        </w:rPr>
        <w:t>一、项目基本情况</w:t>
      </w:r>
    </w:p>
    <w:p w14:paraId="113FFADD">
      <w:pPr>
        <w:pStyle w:val="27"/>
        <w:shd w:val="clear"/>
        <w:spacing w:before="20" w:beforeAutospacing="0" w:after="20" w:afterAutospacing="0" w:line="579"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rPr>
        <w:t>    项目编号：SYZFCG(FS)-2026039</w:t>
      </w:r>
    </w:p>
    <w:p w14:paraId="637C5712">
      <w:pPr>
        <w:pStyle w:val="27"/>
        <w:shd w:val="clear"/>
        <w:spacing w:before="20" w:beforeAutospacing="0" w:after="20" w:afterAutospacing="0" w:line="579"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rPr>
        <w:t>    项目名称：</w:t>
      </w:r>
      <w:r>
        <w:rPr>
          <w:rFonts w:hint="eastAsia" w:ascii="仿宋" w:hAnsi="仿宋" w:eastAsia="仿宋" w:cs="仿宋"/>
          <w:color w:val="auto"/>
          <w:highlight w:val="none"/>
          <w:lang w:eastAsia="zh-CN"/>
        </w:rPr>
        <w:t>沙雅县2026年中央财政林业草原改革发展资金 (林草支撑保障体系支出-草种繁育项目）</w:t>
      </w:r>
    </w:p>
    <w:p w14:paraId="07DAA516">
      <w:pPr>
        <w:pStyle w:val="27"/>
        <w:shd w:val="clear"/>
        <w:spacing w:before="20" w:beforeAutospacing="0" w:after="20" w:afterAutospacing="0" w:line="579" w:lineRule="exact"/>
        <w:rPr>
          <w:rFonts w:ascii="仿宋" w:hAnsi="仿宋" w:eastAsia="仿宋" w:cs="仿宋"/>
          <w:color w:val="auto"/>
          <w:highlight w:val="none"/>
        </w:rPr>
      </w:pPr>
      <w:r>
        <w:rPr>
          <w:rFonts w:hint="eastAsia" w:ascii="仿宋" w:hAnsi="仿宋" w:eastAsia="仿宋" w:cs="仿宋"/>
          <w:color w:val="auto"/>
          <w:highlight w:val="none"/>
        </w:rPr>
        <w:t>    采购方式：公开招标</w:t>
      </w:r>
    </w:p>
    <w:p w14:paraId="7BAC5533">
      <w:pPr>
        <w:pStyle w:val="27"/>
        <w:shd w:val="clear"/>
        <w:spacing w:before="20" w:beforeAutospacing="0" w:after="20" w:afterAutospacing="0" w:line="579" w:lineRule="exact"/>
        <w:rPr>
          <w:rFonts w:ascii="仿宋" w:hAnsi="仿宋" w:eastAsia="仿宋" w:cs="仿宋"/>
          <w:color w:val="auto"/>
          <w:highlight w:val="none"/>
        </w:rPr>
      </w:pPr>
      <w:r>
        <w:rPr>
          <w:rFonts w:hint="eastAsia" w:ascii="仿宋" w:hAnsi="仿宋" w:eastAsia="仿宋" w:cs="仿宋"/>
          <w:color w:val="auto"/>
          <w:highlight w:val="none"/>
        </w:rPr>
        <w:t>    预算金额（元）：</w:t>
      </w:r>
      <w:r>
        <w:rPr>
          <w:rFonts w:hint="eastAsia" w:ascii="仿宋" w:hAnsi="仿宋" w:eastAsia="仿宋" w:cs="仿宋"/>
          <w:color w:val="auto"/>
          <w:highlight w:val="none"/>
          <w:lang w:val="en-US" w:eastAsia="zh-CN"/>
        </w:rPr>
        <w:t>2390000.00</w:t>
      </w:r>
    </w:p>
    <w:p w14:paraId="49C6F450">
      <w:pPr>
        <w:pStyle w:val="27"/>
        <w:shd w:val="clear"/>
        <w:spacing w:before="20" w:beforeAutospacing="0" w:after="20" w:afterAutospacing="0" w:line="579" w:lineRule="exact"/>
        <w:rPr>
          <w:rFonts w:ascii="仿宋" w:hAnsi="仿宋" w:eastAsia="仿宋" w:cs="仿宋"/>
          <w:color w:val="auto"/>
          <w:highlight w:val="none"/>
        </w:rPr>
      </w:pPr>
      <w:r>
        <w:rPr>
          <w:rFonts w:hint="eastAsia" w:ascii="仿宋" w:hAnsi="仿宋" w:eastAsia="仿宋" w:cs="仿宋"/>
          <w:color w:val="auto"/>
          <w:highlight w:val="none"/>
        </w:rPr>
        <w:t>    最高限价（元）：</w:t>
      </w:r>
      <w:r>
        <w:rPr>
          <w:rFonts w:hint="eastAsia" w:ascii="仿宋" w:hAnsi="仿宋" w:eastAsia="仿宋" w:cs="仿宋"/>
          <w:color w:val="auto"/>
          <w:highlight w:val="none"/>
          <w:lang w:val="en-US" w:eastAsia="zh-CN"/>
        </w:rPr>
        <w:t>2390000.00</w:t>
      </w:r>
    </w:p>
    <w:p w14:paraId="49B3A902">
      <w:pPr>
        <w:pStyle w:val="27"/>
        <w:shd w:val="clear"/>
        <w:spacing w:before="20" w:beforeAutospacing="0" w:after="20" w:afterAutospacing="0" w:line="579" w:lineRule="exact"/>
        <w:rPr>
          <w:rFonts w:ascii="仿宋" w:hAnsi="仿宋" w:eastAsia="仿宋" w:cs="仿宋"/>
          <w:color w:val="auto"/>
          <w:highlight w:val="none"/>
        </w:rPr>
      </w:pPr>
      <w:r>
        <w:rPr>
          <w:rFonts w:hint="eastAsia" w:ascii="仿宋" w:hAnsi="仿宋" w:eastAsia="仿宋" w:cs="仿宋"/>
          <w:color w:val="auto"/>
          <w:highlight w:val="none"/>
        </w:rPr>
        <w:t>    采购需求：</w:t>
      </w:r>
    </w:p>
    <w:p w14:paraId="5DB435D9">
      <w:pPr>
        <w:shd w:val="clear"/>
        <w:spacing w:before="20" w:after="20" w:line="579" w:lineRule="exact"/>
        <w:rPr>
          <w:rFonts w:ascii="仿宋" w:hAnsi="仿宋" w:eastAsia="仿宋" w:cs="仿宋"/>
          <w:color w:val="auto"/>
          <w:sz w:val="24"/>
          <w:szCs w:val="24"/>
          <w:highlight w:val="none"/>
          <w:lang w:eastAsia="zh-CN" w:bidi="ar"/>
        </w:rPr>
      </w:pPr>
      <w:r>
        <w:rPr>
          <w:rFonts w:hint="eastAsia" w:ascii="仿宋" w:hAnsi="仿宋" w:eastAsia="仿宋" w:cs="仿宋"/>
          <w:color w:val="auto"/>
          <w:sz w:val="24"/>
          <w:szCs w:val="24"/>
          <w:highlight w:val="none"/>
          <w:lang w:eastAsia="zh-CN" w:bidi="ar"/>
        </w:rPr>
        <w:t>      标项一 </w:t>
      </w:r>
    </w:p>
    <w:p w14:paraId="433B63E0">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baseline"/>
        <w:rPr>
          <w:rFonts w:ascii="仿宋" w:hAnsi="仿宋" w:eastAsia="仿宋" w:cs="仿宋"/>
          <w:color w:val="auto"/>
          <w:highlight w:val="none"/>
          <w:lang w:eastAsia="zh-CN"/>
        </w:rPr>
      </w:pPr>
      <w:r>
        <w:rPr>
          <w:rFonts w:hint="eastAsia" w:ascii="仿宋" w:hAnsi="仿宋" w:eastAsia="仿宋" w:cs="仿宋"/>
          <w:color w:val="auto"/>
          <w:sz w:val="24"/>
          <w:szCs w:val="24"/>
          <w:highlight w:val="none"/>
          <w:lang w:eastAsia="zh-CN" w:bidi="ar"/>
        </w:rPr>
        <w:t>标项名称：</w:t>
      </w:r>
      <w:r>
        <w:rPr>
          <w:rFonts w:hint="eastAsia" w:ascii="仿宋" w:hAnsi="仿宋" w:eastAsia="仿宋" w:cs="仿宋"/>
          <w:color w:val="auto"/>
          <w:sz w:val="24"/>
          <w:szCs w:val="24"/>
          <w:highlight w:val="none"/>
          <w:lang w:eastAsia="zh-CN"/>
        </w:rPr>
        <w:t>沙雅县2026年中央财政林业草原改革发展资金 (林草支撑保障体系支出-草种繁育项目）</w:t>
      </w:r>
    </w:p>
    <w:p w14:paraId="3BAD0E64">
      <w:pPr>
        <w:shd w:val="clear"/>
        <w:spacing w:before="20" w:after="20" w:line="579"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   数量：不限</w:t>
      </w:r>
    </w:p>
    <w:p w14:paraId="688C2647">
      <w:pPr>
        <w:pStyle w:val="27"/>
        <w:shd w:val="clear"/>
        <w:spacing w:before="20" w:beforeAutospacing="0" w:after="20" w:afterAutospacing="0" w:line="579" w:lineRule="exact"/>
        <w:rPr>
          <w:rFonts w:ascii="仿宋" w:hAnsi="仿宋" w:eastAsia="仿宋" w:cs="仿宋"/>
          <w:color w:val="auto"/>
          <w:highlight w:val="none"/>
        </w:rPr>
      </w:pPr>
      <w:r>
        <w:rPr>
          <w:rFonts w:hint="eastAsia" w:ascii="仿宋" w:hAnsi="仿宋" w:eastAsia="仿宋" w:cs="仿宋"/>
          <w:color w:val="auto"/>
          <w:highlight w:val="none"/>
        </w:rPr>
        <w:t>   预算金额（元）：</w:t>
      </w:r>
      <w:r>
        <w:rPr>
          <w:rFonts w:hint="eastAsia" w:ascii="仿宋" w:hAnsi="仿宋" w:eastAsia="仿宋" w:cs="仿宋"/>
          <w:color w:val="auto"/>
          <w:highlight w:val="none"/>
          <w:lang w:val="en-US" w:eastAsia="zh-CN"/>
        </w:rPr>
        <w:t>2390000.00</w:t>
      </w:r>
    </w:p>
    <w:p w14:paraId="6B47BDF3">
      <w:pPr>
        <w:pStyle w:val="27"/>
        <w:shd w:val="clear"/>
        <w:spacing w:before="20" w:beforeAutospacing="0" w:after="20" w:afterAutospacing="0" w:line="579" w:lineRule="exact"/>
        <w:rPr>
          <w:rFonts w:ascii="仿宋" w:hAnsi="仿宋" w:eastAsia="仿宋" w:cs="仿宋"/>
          <w:color w:val="auto"/>
          <w:highlight w:val="none"/>
        </w:rPr>
      </w:pPr>
      <w:r>
        <w:rPr>
          <w:rFonts w:hint="eastAsia" w:ascii="仿宋" w:hAnsi="仿宋" w:eastAsia="仿宋" w:cs="仿宋"/>
          <w:color w:val="auto"/>
          <w:highlight w:val="none"/>
        </w:rPr>
        <w:t>   单位：批 </w:t>
      </w:r>
    </w:p>
    <w:p w14:paraId="2701AE07">
      <w:pPr>
        <w:pStyle w:val="27"/>
        <w:shd w:val="clear"/>
        <w:spacing w:before="20" w:beforeAutospacing="0" w:after="20" w:afterAutospacing="0" w:line="579" w:lineRule="exact"/>
        <w:rPr>
          <w:rFonts w:ascii="仿宋" w:hAnsi="仿宋" w:eastAsia="仿宋" w:cs="仿宋"/>
          <w:color w:val="auto"/>
          <w:highlight w:val="none"/>
        </w:rPr>
      </w:pPr>
      <w:r>
        <w:rPr>
          <w:rFonts w:hint="eastAsia" w:ascii="仿宋" w:hAnsi="仿宋" w:eastAsia="仿宋" w:cs="仿宋"/>
          <w:color w:val="auto"/>
          <w:highlight w:val="none"/>
        </w:rPr>
        <w:t>   简要规格描述：</w:t>
      </w:r>
      <w:r>
        <w:rPr>
          <w:rFonts w:hint="eastAsia" w:ascii="仿宋" w:hAnsi="仿宋" w:eastAsia="仿宋" w:cs="仿宋"/>
          <w:color w:val="auto"/>
          <w:highlight w:val="none"/>
          <w:lang w:val="en-US" w:eastAsia="zh-CN"/>
        </w:rPr>
        <w:t>开展草种繁育建设面积0.5万亩</w:t>
      </w:r>
      <w:r>
        <w:rPr>
          <w:rFonts w:hint="eastAsia" w:ascii="仿宋" w:hAnsi="仿宋" w:eastAsia="仿宋" w:cs="仿宋"/>
          <w:color w:val="auto"/>
          <w:highlight w:val="none"/>
        </w:rPr>
        <w:t>（详见招标文件） </w:t>
      </w:r>
    </w:p>
    <w:p w14:paraId="4C4A55BF">
      <w:pPr>
        <w:pStyle w:val="27"/>
        <w:shd w:val="clear"/>
        <w:spacing w:before="20" w:beforeAutospacing="0" w:after="20" w:afterAutospacing="0" w:line="579" w:lineRule="exact"/>
        <w:rPr>
          <w:rFonts w:ascii="仿宋" w:hAnsi="仿宋" w:eastAsia="仿宋" w:cs="仿宋"/>
          <w:color w:val="auto"/>
          <w:highlight w:val="none"/>
        </w:rPr>
      </w:pPr>
      <w:r>
        <w:rPr>
          <w:rFonts w:hint="eastAsia" w:ascii="仿宋" w:hAnsi="仿宋" w:eastAsia="仿宋" w:cs="仿宋"/>
          <w:color w:val="auto"/>
          <w:highlight w:val="none"/>
        </w:rPr>
        <w:t>     备注： </w:t>
      </w:r>
    </w:p>
    <w:p w14:paraId="598AD033">
      <w:pPr>
        <w:pStyle w:val="27"/>
        <w:shd w:val="clear"/>
        <w:spacing w:before="20" w:beforeAutospacing="0" w:after="20" w:afterAutospacing="0" w:line="579"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合同履约期限：标项 1，自签订合同之日起至</w:t>
      </w:r>
      <w:r>
        <w:rPr>
          <w:rFonts w:hint="eastAsia" w:ascii="仿宋" w:hAnsi="仿宋" w:eastAsia="仿宋" w:cs="仿宋"/>
          <w:color w:val="auto"/>
          <w:highlight w:val="none"/>
          <w:lang w:val="en-US" w:eastAsia="zh-CN"/>
        </w:rPr>
        <w:t>2026年12月31日完成全部工作。</w:t>
      </w:r>
    </w:p>
    <w:p w14:paraId="5C3BC1C6">
      <w:pPr>
        <w:pStyle w:val="27"/>
        <w:shd w:val="clear"/>
        <w:spacing w:before="20" w:beforeAutospacing="0" w:after="20" w:afterAutospacing="0" w:line="579" w:lineRule="exact"/>
        <w:ind w:firstLine="373"/>
        <w:rPr>
          <w:rFonts w:ascii="仿宋" w:hAnsi="仿宋" w:eastAsia="仿宋" w:cs="仿宋"/>
          <w:color w:val="auto"/>
          <w:highlight w:val="none"/>
        </w:rPr>
      </w:pPr>
      <w:r>
        <w:rPr>
          <w:rFonts w:hint="eastAsia" w:ascii="仿宋" w:hAnsi="仿宋" w:eastAsia="仿宋" w:cs="仿宋"/>
          <w:color w:val="auto"/>
          <w:highlight w:val="none"/>
        </w:rPr>
        <w:t>    标项 1本标项（否）接受联合体投标。</w:t>
      </w:r>
    </w:p>
    <w:p w14:paraId="643F0B03">
      <w:pPr>
        <w:pStyle w:val="27"/>
        <w:shd w:val="clear"/>
        <w:spacing w:before="20" w:beforeAutospacing="0" w:after="20" w:afterAutospacing="0" w:line="579" w:lineRule="exact"/>
        <w:jc w:val="both"/>
        <w:rPr>
          <w:rFonts w:ascii="仿宋" w:hAnsi="仿宋" w:eastAsia="仿宋" w:cs="仿宋"/>
          <w:color w:val="auto"/>
          <w:highlight w:val="none"/>
        </w:rPr>
      </w:pPr>
      <w:r>
        <w:rPr>
          <w:rStyle w:val="33"/>
          <w:rFonts w:hint="eastAsia" w:ascii="仿宋" w:hAnsi="仿宋" w:eastAsia="仿宋" w:cs="仿宋"/>
          <w:color w:val="auto"/>
          <w:highlight w:val="none"/>
        </w:rPr>
        <w:t>二、申请人的资格要求：</w:t>
      </w:r>
    </w:p>
    <w:p w14:paraId="6C5B258E">
      <w:pPr>
        <w:pStyle w:val="27"/>
        <w:shd w:val="clear"/>
        <w:spacing w:before="0" w:beforeAutospacing="0" w:after="0" w:afterAutospacing="0" w:line="560" w:lineRule="exact"/>
        <w:rPr>
          <w:rFonts w:ascii="仿宋" w:hAnsi="仿宋" w:eastAsia="仿宋" w:cs="仿宋"/>
          <w:color w:val="auto"/>
          <w:highlight w:val="none"/>
        </w:rPr>
      </w:pPr>
      <w:r>
        <w:rPr>
          <w:rFonts w:hint="eastAsia" w:ascii="仿宋" w:hAnsi="仿宋" w:eastAsia="仿宋" w:cs="仿宋"/>
          <w:color w:val="auto"/>
          <w:highlight w:val="none"/>
        </w:rPr>
        <w:t>    1.满足《中华人民共和国政府采购法》第二十二条规定；</w:t>
      </w:r>
    </w:p>
    <w:p w14:paraId="0F3F3928">
      <w:pPr>
        <w:shd w:val="clear"/>
        <w:spacing w:line="560" w:lineRule="exact"/>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2.落实政府采购政策需满足的资格要求：本项目专门面</w:t>
      </w:r>
      <w:r>
        <w:rPr>
          <w:rFonts w:hint="eastAsia" w:ascii="仿宋" w:hAnsi="仿宋" w:eastAsia="仿宋" w:cs="仿宋"/>
          <w:color w:val="auto"/>
          <w:sz w:val="24"/>
          <w:szCs w:val="24"/>
          <w:highlight w:val="none"/>
          <w:lang w:eastAsia="zh-CN"/>
        </w:rPr>
        <w:t>中小</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w:t>
      </w:r>
    </w:p>
    <w:p w14:paraId="6C44F855">
      <w:pPr>
        <w:pStyle w:val="27"/>
        <w:shd w:val="clear"/>
        <w:spacing w:before="0" w:beforeAutospacing="0" w:after="0" w:afterAutospacing="0" w:line="560" w:lineRule="exact"/>
        <w:ind w:firstLine="32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3.本项目的特定资格要求：</w:t>
      </w:r>
      <w:r>
        <w:rPr>
          <w:rFonts w:hint="eastAsia" w:ascii="仿宋" w:hAnsi="仿宋" w:eastAsia="仿宋" w:cs="仿宋"/>
          <w:color w:val="auto"/>
          <w:highlight w:val="none"/>
          <w:lang w:val="en-US" w:eastAsia="zh-CN"/>
        </w:rPr>
        <w:t>投标人具有草种生产许可证或林草种子生产经营许可证；</w:t>
      </w:r>
    </w:p>
    <w:p w14:paraId="4D8FA7E0">
      <w:pPr>
        <w:pStyle w:val="27"/>
        <w:shd w:val="clear"/>
        <w:spacing w:before="20" w:beforeAutospacing="0" w:after="20" w:afterAutospacing="0" w:line="579" w:lineRule="exact"/>
        <w:jc w:val="both"/>
        <w:rPr>
          <w:rFonts w:ascii="仿宋" w:hAnsi="仿宋" w:eastAsia="仿宋" w:cs="仿宋"/>
          <w:color w:val="auto"/>
          <w:highlight w:val="none"/>
        </w:rPr>
      </w:pPr>
      <w:r>
        <w:rPr>
          <w:rStyle w:val="33"/>
          <w:rFonts w:hint="eastAsia" w:ascii="仿宋" w:hAnsi="仿宋" w:eastAsia="仿宋" w:cs="仿宋"/>
          <w:color w:val="auto"/>
          <w:highlight w:val="none"/>
        </w:rPr>
        <w:t>三、获取采购文件</w:t>
      </w:r>
    </w:p>
    <w:p w14:paraId="219E9C1D">
      <w:pPr>
        <w:pStyle w:val="27"/>
        <w:shd w:val="clear"/>
        <w:spacing w:before="20" w:beforeAutospacing="0" w:after="20" w:afterAutospacing="0" w:line="579" w:lineRule="exact"/>
        <w:rPr>
          <w:rFonts w:ascii="仿宋" w:hAnsi="仿宋" w:eastAsia="仿宋" w:cs="仿宋"/>
          <w:color w:val="auto"/>
          <w:highlight w:val="none"/>
        </w:rPr>
      </w:pPr>
      <w:r>
        <w:rPr>
          <w:rFonts w:hint="eastAsia" w:ascii="仿宋" w:hAnsi="仿宋" w:eastAsia="仿宋" w:cs="仿宋"/>
          <w:color w:val="auto"/>
          <w:highlight w:val="none"/>
        </w:rPr>
        <w:t>    时间：202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04</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21</w:t>
      </w:r>
      <w:r>
        <w:rPr>
          <w:rFonts w:hint="eastAsia" w:ascii="仿宋" w:hAnsi="仿宋" w:eastAsia="仿宋" w:cs="仿宋"/>
          <w:color w:val="auto"/>
          <w:highlight w:val="none"/>
        </w:rPr>
        <w:t>日至202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04</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28</w:t>
      </w:r>
      <w:r>
        <w:rPr>
          <w:rFonts w:hint="eastAsia" w:ascii="仿宋" w:hAnsi="仿宋" w:eastAsia="仿宋" w:cs="仿宋"/>
          <w:color w:val="auto"/>
          <w:highlight w:val="none"/>
        </w:rPr>
        <w:t>日，每天上午00:00至1</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:00，下午1</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:00至23:59（北京时间，法定节假日除外）</w:t>
      </w:r>
    </w:p>
    <w:p w14:paraId="0722E786">
      <w:pPr>
        <w:pStyle w:val="27"/>
        <w:shd w:val="clear"/>
        <w:spacing w:before="20" w:beforeAutospacing="0" w:after="20" w:afterAutospacing="0" w:line="579" w:lineRule="exact"/>
        <w:rPr>
          <w:rFonts w:ascii="仿宋" w:hAnsi="仿宋" w:eastAsia="仿宋" w:cs="仿宋"/>
          <w:color w:val="auto"/>
          <w:highlight w:val="none"/>
        </w:rPr>
      </w:pPr>
      <w:r>
        <w:rPr>
          <w:rFonts w:hint="eastAsia" w:ascii="仿宋" w:hAnsi="仿宋" w:eastAsia="仿宋" w:cs="仿宋"/>
          <w:color w:val="auto"/>
          <w:highlight w:val="none"/>
        </w:rPr>
        <w:t>    地点：中国政府采购网新疆分网（政府采购云平台）</w:t>
      </w:r>
    </w:p>
    <w:p w14:paraId="50062903">
      <w:pPr>
        <w:pStyle w:val="27"/>
        <w:shd w:val="clear"/>
        <w:spacing w:before="20" w:beforeAutospacing="0" w:after="20" w:afterAutospacing="0" w:line="579" w:lineRule="exact"/>
        <w:rPr>
          <w:rFonts w:ascii="仿宋" w:hAnsi="仿宋" w:eastAsia="仿宋" w:cs="仿宋"/>
          <w:color w:val="auto"/>
          <w:highlight w:val="none"/>
        </w:rPr>
      </w:pPr>
      <w:r>
        <w:rPr>
          <w:rFonts w:hint="eastAsia" w:ascii="仿宋" w:hAnsi="仿宋" w:eastAsia="仿宋" w:cs="仿宋"/>
          <w:color w:val="auto"/>
          <w:highlight w:val="none"/>
        </w:rPr>
        <w:t>    方式：供应商登录政采云平台https://www.zcygov.cn/在线申请获取采购文件（进入“项目采购”应用，在获取采购文件菜单中选择项目，申请获取采购文件 ）</w:t>
      </w:r>
    </w:p>
    <w:p w14:paraId="275D883A">
      <w:pPr>
        <w:pStyle w:val="27"/>
        <w:shd w:val="clear"/>
        <w:spacing w:before="20" w:beforeAutospacing="0" w:after="20" w:afterAutospacing="0" w:line="579" w:lineRule="exact"/>
        <w:rPr>
          <w:rFonts w:ascii="仿宋" w:hAnsi="仿宋" w:eastAsia="仿宋" w:cs="仿宋"/>
          <w:color w:val="auto"/>
          <w:highlight w:val="none"/>
        </w:rPr>
      </w:pPr>
      <w:r>
        <w:rPr>
          <w:rFonts w:hint="eastAsia" w:ascii="仿宋" w:hAnsi="仿宋" w:eastAsia="仿宋" w:cs="仿宋"/>
          <w:color w:val="auto"/>
          <w:highlight w:val="none"/>
        </w:rPr>
        <w:t>    售价（元）：0</w:t>
      </w:r>
    </w:p>
    <w:p w14:paraId="0F1C1075">
      <w:pPr>
        <w:pStyle w:val="27"/>
        <w:shd w:val="clear"/>
        <w:spacing w:before="20" w:beforeAutospacing="0" w:after="20" w:afterAutospacing="0" w:line="579" w:lineRule="exact"/>
        <w:jc w:val="both"/>
        <w:rPr>
          <w:rFonts w:ascii="仿宋" w:hAnsi="仿宋" w:eastAsia="仿宋" w:cs="仿宋"/>
          <w:color w:val="auto"/>
          <w:highlight w:val="none"/>
        </w:rPr>
      </w:pPr>
      <w:r>
        <w:rPr>
          <w:rStyle w:val="33"/>
          <w:rFonts w:hint="eastAsia" w:ascii="仿宋" w:hAnsi="仿宋" w:eastAsia="仿宋" w:cs="仿宋"/>
          <w:color w:val="auto"/>
          <w:highlight w:val="none"/>
        </w:rPr>
        <w:t>四、投标文件提交</w:t>
      </w:r>
    </w:p>
    <w:p w14:paraId="1803983D">
      <w:pPr>
        <w:pStyle w:val="27"/>
        <w:shd w:val="clear"/>
        <w:spacing w:before="20" w:beforeAutospacing="0" w:after="20" w:afterAutospacing="0" w:line="579" w:lineRule="exact"/>
        <w:rPr>
          <w:rFonts w:ascii="仿宋" w:hAnsi="仿宋" w:eastAsia="仿宋" w:cs="仿宋"/>
          <w:color w:val="auto"/>
          <w:highlight w:val="none"/>
        </w:rPr>
      </w:pPr>
      <w:r>
        <w:rPr>
          <w:rFonts w:hint="eastAsia" w:ascii="仿宋" w:hAnsi="仿宋" w:eastAsia="仿宋" w:cs="仿宋"/>
          <w:color w:val="auto"/>
          <w:highlight w:val="none"/>
        </w:rPr>
        <w:t>    截止时间：202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05</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11</w:t>
      </w:r>
      <w:r>
        <w:rPr>
          <w:rFonts w:hint="eastAsia" w:ascii="仿宋" w:hAnsi="仿宋" w:eastAsia="仿宋" w:cs="仿宋"/>
          <w:color w:val="auto"/>
          <w:highlight w:val="none"/>
        </w:rPr>
        <w:t>:00（北京时间）</w:t>
      </w:r>
    </w:p>
    <w:p w14:paraId="2FC709E8">
      <w:pPr>
        <w:pStyle w:val="27"/>
        <w:shd w:val="clear"/>
        <w:spacing w:before="20" w:beforeAutospacing="0" w:after="20" w:afterAutospacing="0" w:line="579" w:lineRule="exact"/>
        <w:rPr>
          <w:rFonts w:ascii="仿宋" w:hAnsi="仿宋" w:eastAsia="仿宋" w:cs="仿宋"/>
          <w:color w:val="auto"/>
          <w:highlight w:val="none"/>
        </w:rPr>
      </w:pPr>
      <w:r>
        <w:rPr>
          <w:rFonts w:hint="eastAsia" w:ascii="仿宋" w:hAnsi="仿宋" w:eastAsia="仿宋" w:cs="仿宋"/>
          <w:color w:val="auto"/>
          <w:highlight w:val="none"/>
        </w:rPr>
        <w:t>    地点：政采云平台http://www.zcygov.cn </w:t>
      </w:r>
    </w:p>
    <w:p w14:paraId="66966948">
      <w:pPr>
        <w:pStyle w:val="27"/>
        <w:shd w:val="clear"/>
        <w:spacing w:before="20" w:beforeAutospacing="0" w:after="20" w:afterAutospacing="0" w:line="579" w:lineRule="exact"/>
        <w:jc w:val="both"/>
        <w:rPr>
          <w:rFonts w:ascii="仿宋" w:hAnsi="仿宋" w:eastAsia="仿宋" w:cs="仿宋"/>
          <w:color w:val="auto"/>
          <w:highlight w:val="none"/>
        </w:rPr>
      </w:pPr>
      <w:r>
        <w:rPr>
          <w:rStyle w:val="33"/>
          <w:rFonts w:hint="eastAsia" w:ascii="仿宋" w:hAnsi="仿宋" w:eastAsia="仿宋" w:cs="仿宋"/>
          <w:color w:val="auto"/>
          <w:highlight w:val="none"/>
        </w:rPr>
        <w:t>五、投标文件开启</w:t>
      </w:r>
      <w:r>
        <w:rPr>
          <w:rFonts w:hint="eastAsia" w:ascii="仿宋" w:hAnsi="仿宋" w:eastAsia="仿宋" w:cs="仿宋"/>
          <w:color w:val="auto"/>
          <w:highlight w:val="none"/>
        </w:rPr>
        <w:t> </w:t>
      </w:r>
    </w:p>
    <w:p w14:paraId="15C4C462">
      <w:pPr>
        <w:pStyle w:val="27"/>
        <w:shd w:val="clear"/>
        <w:spacing w:before="20" w:beforeAutospacing="0" w:after="20" w:afterAutospacing="0" w:line="579" w:lineRule="exact"/>
        <w:rPr>
          <w:rFonts w:ascii="仿宋" w:hAnsi="仿宋" w:eastAsia="仿宋" w:cs="仿宋"/>
          <w:color w:val="auto"/>
          <w:highlight w:val="none"/>
        </w:rPr>
      </w:pPr>
      <w:r>
        <w:rPr>
          <w:rFonts w:hint="eastAsia" w:ascii="仿宋" w:hAnsi="仿宋" w:eastAsia="仿宋" w:cs="仿宋"/>
          <w:color w:val="auto"/>
          <w:highlight w:val="none"/>
        </w:rPr>
        <w:t>    开启时间：202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05</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11</w:t>
      </w:r>
      <w:r>
        <w:rPr>
          <w:rFonts w:hint="eastAsia" w:ascii="仿宋" w:hAnsi="仿宋" w:eastAsia="仿宋" w:cs="仿宋"/>
          <w:color w:val="auto"/>
          <w:highlight w:val="none"/>
        </w:rPr>
        <w:t>:00（北京时间）</w:t>
      </w:r>
    </w:p>
    <w:p w14:paraId="70936C95">
      <w:pPr>
        <w:pStyle w:val="27"/>
        <w:shd w:val="clear"/>
        <w:spacing w:before="20" w:beforeAutospacing="0" w:after="20" w:afterAutospacing="0" w:line="579" w:lineRule="exact"/>
        <w:rPr>
          <w:rFonts w:ascii="仿宋" w:hAnsi="仿宋" w:eastAsia="仿宋" w:cs="仿宋"/>
          <w:color w:val="auto"/>
          <w:highlight w:val="none"/>
        </w:rPr>
      </w:pPr>
      <w:r>
        <w:rPr>
          <w:rFonts w:hint="eastAsia" w:ascii="仿宋" w:hAnsi="仿宋" w:eastAsia="仿宋" w:cs="仿宋"/>
          <w:color w:val="auto"/>
          <w:highlight w:val="none"/>
        </w:rPr>
        <w:t>    地点：政采云网上不见面开标系统</w:t>
      </w:r>
    </w:p>
    <w:p w14:paraId="404A3B57">
      <w:pPr>
        <w:pStyle w:val="27"/>
        <w:shd w:val="clear"/>
        <w:spacing w:before="20" w:beforeAutospacing="0" w:after="20" w:afterAutospacing="0" w:line="579" w:lineRule="exact"/>
        <w:jc w:val="both"/>
        <w:rPr>
          <w:rFonts w:ascii="仿宋" w:hAnsi="仿宋" w:eastAsia="仿宋" w:cs="仿宋"/>
          <w:color w:val="auto"/>
          <w:highlight w:val="none"/>
        </w:rPr>
      </w:pPr>
      <w:r>
        <w:rPr>
          <w:rStyle w:val="33"/>
          <w:rFonts w:hint="eastAsia" w:ascii="仿宋" w:hAnsi="仿宋" w:eastAsia="仿宋" w:cs="仿宋"/>
          <w:color w:val="auto"/>
          <w:highlight w:val="none"/>
        </w:rPr>
        <w:t>六、公告期限</w:t>
      </w:r>
    </w:p>
    <w:p w14:paraId="05CA077F">
      <w:pPr>
        <w:pStyle w:val="27"/>
        <w:shd w:val="clear"/>
        <w:spacing w:before="20" w:beforeAutospacing="0" w:after="20" w:afterAutospacing="0" w:line="579" w:lineRule="exact"/>
        <w:rPr>
          <w:rFonts w:ascii="仿宋" w:hAnsi="仿宋" w:eastAsia="仿宋" w:cs="仿宋"/>
          <w:color w:val="auto"/>
          <w:highlight w:val="none"/>
        </w:rPr>
      </w:pPr>
      <w:r>
        <w:rPr>
          <w:rFonts w:hint="eastAsia" w:ascii="仿宋" w:hAnsi="仿宋" w:eastAsia="仿宋" w:cs="仿宋"/>
          <w:color w:val="auto"/>
          <w:highlight w:val="none"/>
        </w:rPr>
        <w:t>    自本公告发布之日起5个工作日。</w:t>
      </w:r>
    </w:p>
    <w:p w14:paraId="3A6FDAC0">
      <w:pPr>
        <w:pStyle w:val="27"/>
        <w:shd w:val="clear"/>
        <w:spacing w:before="20" w:beforeAutospacing="0" w:after="20" w:afterAutospacing="0" w:line="579" w:lineRule="exact"/>
        <w:jc w:val="both"/>
        <w:rPr>
          <w:rFonts w:ascii="仿宋" w:hAnsi="仿宋" w:eastAsia="仿宋" w:cs="仿宋"/>
          <w:color w:val="auto"/>
          <w:highlight w:val="none"/>
        </w:rPr>
      </w:pPr>
      <w:r>
        <w:rPr>
          <w:rStyle w:val="33"/>
          <w:rFonts w:hint="eastAsia" w:ascii="仿宋" w:hAnsi="仿宋" w:eastAsia="仿宋" w:cs="仿宋"/>
          <w:color w:val="auto"/>
          <w:highlight w:val="none"/>
        </w:rPr>
        <w:t>七、其他补充事宜</w:t>
      </w:r>
      <w:r>
        <w:rPr>
          <w:rFonts w:hint="eastAsia" w:ascii="仿宋" w:hAnsi="仿宋" w:eastAsia="仿宋" w:cs="仿宋"/>
          <w:color w:val="auto"/>
          <w:highlight w:val="none"/>
        </w:rPr>
        <w:t> </w:t>
      </w:r>
    </w:p>
    <w:p w14:paraId="53EBAD62">
      <w:pPr>
        <w:pStyle w:val="27"/>
        <w:shd w:val="clear"/>
        <w:spacing w:before="20" w:beforeAutospacing="0" w:after="20" w:afterAutospacing="0" w:line="579" w:lineRule="exact"/>
        <w:rPr>
          <w:rFonts w:ascii="仿宋" w:hAnsi="仿宋" w:eastAsia="仿宋" w:cs="仿宋"/>
          <w:color w:val="auto"/>
          <w:highlight w:val="none"/>
        </w:rPr>
      </w:pPr>
      <w:r>
        <w:rPr>
          <w:rFonts w:hint="eastAsia" w:ascii="仿宋" w:hAnsi="仿宋" w:eastAsia="仿宋" w:cs="仿宋"/>
          <w:color w:val="auto"/>
          <w:highlight w:val="none"/>
        </w:rPr>
        <w:t>    （1）本项目采用全流程不见面电子开评标，供应商需要使用CA加密设备，供应商可通过新疆数字证书认证中心官网（https://www.xjca.com.cn/）或下载“新疆政务通”APP自行进行申领。</w:t>
      </w:r>
    </w:p>
    <w:p w14:paraId="189D308E">
      <w:pPr>
        <w:pStyle w:val="27"/>
        <w:shd w:val="clear"/>
        <w:spacing w:before="20" w:beforeAutospacing="0" w:after="20" w:afterAutospacing="0" w:line="579" w:lineRule="exact"/>
        <w:rPr>
          <w:rFonts w:ascii="仿宋" w:hAnsi="仿宋" w:eastAsia="仿宋" w:cs="仿宋"/>
          <w:color w:val="auto"/>
          <w:highlight w:val="none"/>
        </w:rPr>
      </w:pPr>
      <w:r>
        <w:rPr>
          <w:rFonts w:hint="eastAsia" w:ascii="仿宋" w:hAnsi="仿宋" w:eastAsia="仿宋" w:cs="仿宋"/>
          <w:color w:val="auto"/>
          <w:highlight w:val="none"/>
        </w:rPr>
        <w:t xml:space="preserve">   （2）本项目实行网上投标，采用加密电子投标文件(供应商须使用CA加密设备通过政采云电子投标客户端制作投标文件)。若供应商参与投标，自行承担投标一切费用。</w:t>
      </w:r>
    </w:p>
    <w:p w14:paraId="64CFD98D">
      <w:pPr>
        <w:pStyle w:val="27"/>
        <w:shd w:val="clear"/>
        <w:spacing w:before="20" w:beforeAutospacing="0" w:after="20" w:afterAutospacing="0" w:line="579" w:lineRule="exact"/>
        <w:rPr>
          <w:rFonts w:ascii="仿宋" w:hAnsi="仿宋" w:eastAsia="仿宋" w:cs="仿宋"/>
          <w:color w:val="auto"/>
          <w:highlight w:val="none"/>
        </w:rPr>
      </w:pPr>
      <w:r>
        <w:rPr>
          <w:rFonts w:hint="eastAsia" w:ascii="仿宋" w:hAnsi="仿宋" w:eastAsia="仿宋" w:cs="仿宋"/>
          <w:color w:val="auto"/>
          <w:highlight w:val="none"/>
        </w:rPr>
        <w:t xml:space="preserve">   （3）各投标人在开标前应确保成为新疆政府采购网正式注册入库供应商，并完成CA数字证书申领。因未注册入库、未办理CA数字证书等原因造成无法投标或投标失败等后果由供应商自行承担。</w:t>
      </w:r>
    </w:p>
    <w:p w14:paraId="783CE5C5">
      <w:pPr>
        <w:pStyle w:val="27"/>
        <w:shd w:val="clear"/>
        <w:spacing w:before="20" w:beforeAutospacing="0" w:after="20" w:afterAutospacing="0" w:line="579" w:lineRule="exact"/>
        <w:rPr>
          <w:rFonts w:ascii="仿宋" w:hAnsi="仿宋" w:eastAsia="仿宋" w:cs="仿宋"/>
          <w:color w:val="auto"/>
          <w:highlight w:val="none"/>
        </w:rPr>
      </w:pPr>
      <w:r>
        <w:rPr>
          <w:rFonts w:hint="eastAsia" w:ascii="仿宋" w:hAnsi="仿宋" w:eastAsia="仿宋" w:cs="仿宋"/>
          <w:color w:val="auto"/>
          <w:highlight w:val="none"/>
        </w:rPr>
        <w:t xml:space="preserve">   （4）投标人将政采云电子交易客户端下载、安装完成后，可通过账号密码或CA登录客户端进行投标文件制作。在使用政采云投标客户端时，建议使用WIN7及以上操作系统。客户端请至政采云平台（https://login.zcygov.cn/user-login/#/login）下载专区查看，如有问题可拨打政采云客户服务热线400-881-7190进行咨询。</w:t>
      </w:r>
    </w:p>
    <w:p w14:paraId="1B156A04">
      <w:pPr>
        <w:pStyle w:val="27"/>
        <w:shd w:val="clear"/>
        <w:spacing w:before="20" w:beforeAutospacing="0" w:after="20" w:afterAutospacing="0" w:line="579" w:lineRule="exact"/>
        <w:rPr>
          <w:rFonts w:ascii="仿宋" w:hAnsi="仿宋" w:eastAsia="仿宋" w:cs="仿宋"/>
          <w:color w:val="auto"/>
          <w:highlight w:val="none"/>
        </w:rPr>
      </w:pPr>
      <w:r>
        <w:rPr>
          <w:rFonts w:hint="eastAsia" w:ascii="仿宋" w:hAnsi="仿宋" w:eastAsia="仿宋" w:cs="仿宋"/>
          <w:color w:val="auto"/>
          <w:highlight w:val="none"/>
        </w:rPr>
        <w:t xml:space="preserve">   （5）投标人在开标时须使用制作加密电子投标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14:paraId="5D9A6203">
      <w:pPr>
        <w:pStyle w:val="27"/>
        <w:shd w:val="clear"/>
        <w:spacing w:before="20" w:beforeAutospacing="0" w:after="20" w:afterAutospacing="0" w:line="579" w:lineRule="exact"/>
        <w:rPr>
          <w:rStyle w:val="33"/>
          <w:rFonts w:hint="eastAsia" w:ascii="仿宋" w:hAnsi="仿宋" w:eastAsia="仿宋" w:cs="仿宋"/>
          <w:color w:val="auto"/>
          <w:highlight w:val="none"/>
        </w:rPr>
      </w:pPr>
      <w:r>
        <w:rPr>
          <w:rFonts w:hint="eastAsia" w:ascii="仿宋" w:hAnsi="仿宋" w:eastAsia="仿宋" w:cs="仿宋"/>
          <w:color w:val="auto"/>
          <w:highlight w:val="none"/>
        </w:rPr>
        <w:t xml:space="preserve">   （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政采云在线客服获取服务支持。</w:t>
      </w:r>
    </w:p>
    <w:p w14:paraId="1A67957C">
      <w:pPr>
        <w:pStyle w:val="27"/>
        <w:shd w:val="clear"/>
        <w:spacing w:before="20" w:beforeAutospacing="0" w:after="20" w:afterAutospacing="0" w:line="579" w:lineRule="exact"/>
        <w:rPr>
          <w:rFonts w:ascii="仿宋" w:hAnsi="仿宋" w:eastAsia="仿宋" w:cs="仿宋"/>
          <w:color w:val="auto"/>
          <w:highlight w:val="none"/>
        </w:rPr>
      </w:pPr>
      <w:r>
        <w:rPr>
          <w:rStyle w:val="33"/>
          <w:rFonts w:hint="eastAsia" w:ascii="仿宋" w:hAnsi="仿宋" w:eastAsia="仿宋" w:cs="仿宋"/>
          <w:color w:val="auto"/>
          <w:highlight w:val="none"/>
        </w:rPr>
        <w:t>八、凡对本次招标提出询问，请按以下方式联系</w:t>
      </w:r>
    </w:p>
    <w:p w14:paraId="35FA6425">
      <w:pPr>
        <w:pStyle w:val="27"/>
        <w:shd w:val="clear"/>
        <w:spacing w:before="20" w:beforeAutospacing="0" w:after="20" w:afterAutospacing="0" w:line="579" w:lineRule="exact"/>
        <w:ind w:firstLine="420"/>
        <w:rPr>
          <w:rFonts w:ascii="仿宋" w:hAnsi="仿宋" w:eastAsia="仿宋" w:cs="仿宋"/>
          <w:color w:val="auto"/>
          <w:highlight w:val="none"/>
        </w:rPr>
      </w:pPr>
      <w:r>
        <w:rPr>
          <w:rFonts w:hint="eastAsia" w:ascii="仿宋" w:hAnsi="仿宋" w:eastAsia="仿宋" w:cs="仿宋"/>
          <w:color w:val="auto"/>
          <w:highlight w:val="none"/>
        </w:rPr>
        <w:t>1.采购人信息</w:t>
      </w:r>
    </w:p>
    <w:p w14:paraId="32985E55">
      <w:pPr>
        <w:pStyle w:val="27"/>
        <w:shd w:val="clear"/>
        <w:spacing w:before="20" w:beforeAutospacing="0" w:after="20" w:afterAutospacing="0" w:line="579" w:lineRule="exact"/>
        <w:ind w:firstLine="420"/>
        <w:rPr>
          <w:rFonts w:hint="eastAsia" w:ascii="仿宋" w:hAnsi="仿宋" w:eastAsia="仿宋" w:cs="仿宋"/>
          <w:color w:val="auto"/>
          <w:highlight w:val="none"/>
          <w:lang w:eastAsia="zh-CN"/>
        </w:rPr>
      </w:pPr>
      <w:r>
        <w:rPr>
          <w:rFonts w:hint="eastAsia" w:ascii="仿宋" w:hAnsi="仿宋" w:eastAsia="仿宋" w:cs="仿宋"/>
          <w:color w:val="auto"/>
          <w:highlight w:val="none"/>
        </w:rPr>
        <w:t>名 称：</w:t>
      </w:r>
      <w:r>
        <w:rPr>
          <w:rStyle w:val="37"/>
          <w:rFonts w:hint="eastAsia" w:ascii="仿宋" w:hAnsi="仿宋" w:eastAsia="仿宋" w:cs="仿宋"/>
          <w:color w:val="auto"/>
          <w:highlight w:val="none"/>
          <w:lang w:eastAsia="zh-CN"/>
        </w:rPr>
        <w:t>沙雅县林业和草原局</w:t>
      </w:r>
    </w:p>
    <w:p w14:paraId="700523F1">
      <w:pPr>
        <w:pStyle w:val="27"/>
        <w:shd w:val="clear"/>
        <w:spacing w:before="20" w:beforeAutospacing="0" w:after="20" w:afterAutospacing="0" w:line="579" w:lineRule="exact"/>
        <w:ind w:firstLine="42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联 系 人：穆合塔尔·伊萨克</w:t>
      </w:r>
    </w:p>
    <w:p w14:paraId="121266B2">
      <w:pPr>
        <w:pStyle w:val="27"/>
        <w:shd w:val="clear"/>
        <w:spacing w:before="20" w:beforeAutospacing="0" w:after="20" w:afterAutospacing="0" w:line="579" w:lineRule="exact"/>
        <w:ind w:firstLine="42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联系电话：13899204446</w:t>
      </w:r>
    </w:p>
    <w:p w14:paraId="2915BCB7">
      <w:pPr>
        <w:pStyle w:val="27"/>
        <w:shd w:val="clear"/>
        <w:spacing w:before="20" w:beforeAutospacing="0" w:after="20" w:afterAutospacing="0" w:line="579" w:lineRule="exact"/>
        <w:ind w:firstLine="42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eastAsia="zh-CN"/>
        </w:rPr>
        <w:t>地址：沙雅县北京西路11号综合办公楼1号楼</w:t>
      </w:r>
    </w:p>
    <w:p w14:paraId="0AA5380C">
      <w:pPr>
        <w:pStyle w:val="27"/>
        <w:shd w:val="clear"/>
        <w:spacing w:before="20" w:beforeAutospacing="0" w:after="20" w:afterAutospacing="0" w:line="579" w:lineRule="exact"/>
        <w:ind w:firstLine="420"/>
        <w:rPr>
          <w:rFonts w:ascii="仿宋" w:hAnsi="仿宋" w:eastAsia="仿宋" w:cs="仿宋"/>
          <w:color w:val="auto"/>
          <w:highlight w:val="none"/>
        </w:rPr>
      </w:pPr>
      <w:r>
        <w:rPr>
          <w:rFonts w:hint="eastAsia" w:ascii="仿宋" w:hAnsi="仿宋" w:eastAsia="仿宋" w:cs="仿宋"/>
          <w:color w:val="auto"/>
          <w:highlight w:val="none"/>
        </w:rPr>
        <w:t>2.采购代理机构信息</w:t>
      </w:r>
    </w:p>
    <w:p w14:paraId="3572DFCC">
      <w:pPr>
        <w:pStyle w:val="27"/>
        <w:shd w:val="clear"/>
        <w:spacing w:before="20" w:beforeAutospacing="0" w:after="20" w:afterAutospacing="0" w:line="579" w:lineRule="exact"/>
        <w:ind w:firstLine="420"/>
        <w:rPr>
          <w:rFonts w:ascii="仿宋" w:hAnsi="仿宋" w:eastAsia="仿宋" w:cs="仿宋"/>
          <w:color w:val="auto"/>
          <w:highlight w:val="none"/>
        </w:rPr>
      </w:pPr>
      <w:r>
        <w:rPr>
          <w:rFonts w:hint="eastAsia" w:ascii="仿宋" w:hAnsi="仿宋" w:eastAsia="仿宋" w:cs="仿宋"/>
          <w:color w:val="auto"/>
          <w:highlight w:val="none"/>
        </w:rPr>
        <w:t>名 称：新疆君凯杰工程项目管理有限公司</w:t>
      </w:r>
    </w:p>
    <w:p w14:paraId="00EE4F2F">
      <w:pPr>
        <w:pStyle w:val="27"/>
        <w:shd w:val="clear"/>
        <w:spacing w:before="20" w:beforeAutospacing="0" w:after="20" w:afterAutospacing="0" w:line="579" w:lineRule="exact"/>
        <w:ind w:firstLine="420"/>
        <w:rPr>
          <w:rFonts w:ascii="仿宋" w:hAnsi="仿宋" w:eastAsia="仿宋" w:cs="仿宋"/>
          <w:color w:val="auto"/>
          <w:highlight w:val="none"/>
        </w:rPr>
      </w:pPr>
      <w:r>
        <w:rPr>
          <w:rFonts w:hint="eastAsia" w:ascii="仿宋" w:hAnsi="仿宋" w:eastAsia="仿宋" w:cs="仿宋"/>
          <w:color w:val="auto"/>
          <w:highlight w:val="none"/>
        </w:rPr>
        <w:t>地 址：乌鲁木齐市会展大道1119号大成尔雅A座807室</w:t>
      </w:r>
    </w:p>
    <w:p w14:paraId="701F03A4">
      <w:pPr>
        <w:pStyle w:val="27"/>
        <w:shd w:val="clear"/>
        <w:spacing w:before="20" w:beforeAutospacing="0" w:after="20" w:afterAutospacing="0" w:line="579" w:lineRule="exact"/>
        <w:ind w:firstLine="420"/>
        <w:rPr>
          <w:rFonts w:hint="eastAsia" w:ascii="仿宋" w:hAnsi="仿宋" w:eastAsia="仿宋" w:cs="仿宋"/>
          <w:color w:val="auto"/>
          <w:highlight w:val="none"/>
          <w:lang w:eastAsia="zh-CN"/>
        </w:rPr>
      </w:pPr>
      <w:r>
        <w:rPr>
          <w:rFonts w:hint="eastAsia" w:ascii="仿宋" w:hAnsi="仿宋" w:eastAsia="仿宋" w:cs="仿宋"/>
          <w:color w:val="auto"/>
          <w:highlight w:val="none"/>
        </w:rPr>
        <w:t>联系方式：</w:t>
      </w:r>
      <w:r>
        <w:rPr>
          <w:rFonts w:hint="eastAsia" w:ascii="仿宋" w:hAnsi="仿宋" w:eastAsia="仿宋" w:cs="仿宋"/>
          <w:color w:val="auto"/>
          <w:highlight w:val="none"/>
          <w:lang w:eastAsia="zh-CN"/>
        </w:rPr>
        <w:t>18199860236</w:t>
      </w:r>
    </w:p>
    <w:p w14:paraId="263CF754">
      <w:pPr>
        <w:pStyle w:val="27"/>
        <w:shd w:val="clear"/>
        <w:spacing w:before="20" w:beforeAutospacing="0" w:after="20" w:afterAutospacing="0" w:line="579" w:lineRule="exact"/>
        <w:ind w:firstLine="420"/>
        <w:rPr>
          <w:rFonts w:ascii="仿宋" w:hAnsi="仿宋" w:eastAsia="仿宋" w:cs="仿宋"/>
          <w:color w:val="auto"/>
          <w:highlight w:val="none"/>
        </w:rPr>
      </w:pPr>
      <w:r>
        <w:rPr>
          <w:rFonts w:hint="eastAsia" w:ascii="仿宋" w:hAnsi="仿宋" w:eastAsia="仿宋" w:cs="仿宋"/>
          <w:color w:val="auto"/>
          <w:highlight w:val="none"/>
        </w:rPr>
        <w:t>3.项目联系方式</w:t>
      </w:r>
    </w:p>
    <w:p w14:paraId="5811413D">
      <w:pPr>
        <w:pStyle w:val="27"/>
        <w:shd w:val="clear"/>
        <w:spacing w:before="20" w:beforeAutospacing="0" w:after="20" w:afterAutospacing="0" w:line="579" w:lineRule="exact"/>
        <w:ind w:firstLine="420"/>
        <w:rPr>
          <w:rFonts w:hint="default" w:ascii="仿宋" w:hAnsi="仿宋" w:eastAsia="仿宋" w:cs="仿宋"/>
          <w:color w:val="auto"/>
          <w:highlight w:val="none"/>
          <w:lang w:val="en-US" w:eastAsia="zh-CN"/>
        </w:rPr>
      </w:pPr>
      <w:r>
        <w:rPr>
          <w:rFonts w:hint="eastAsia" w:ascii="仿宋" w:hAnsi="仿宋" w:eastAsia="仿宋" w:cs="仿宋"/>
          <w:color w:val="auto"/>
          <w:highlight w:val="none"/>
        </w:rPr>
        <w:t>项目联系人：</w:t>
      </w:r>
      <w:r>
        <w:rPr>
          <w:rStyle w:val="37"/>
          <w:rFonts w:hint="eastAsia" w:ascii="仿宋" w:hAnsi="仿宋" w:eastAsia="仿宋" w:cs="仿宋"/>
          <w:color w:val="auto"/>
          <w:highlight w:val="none"/>
          <w:lang w:eastAsia="zh-CN"/>
        </w:rPr>
        <w:t>海宏、</w:t>
      </w:r>
      <w:r>
        <w:rPr>
          <w:rStyle w:val="37"/>
          <w:rFonts w:hint="eastAsia" w:ascii="仿宋" w:hAnsi="仿宋" w:eastAsia="仿宋" w:cs="仿宋"/>
          <w:color w:val="auto"/>
          <w:highlight w:val="none"/>
          <w:lang w:val="en-US" w:eastAsia="zh-CN"/>
        </w:rPr>
        <w:t>吕砚君</w:t>
      </w:r>
    </w:p>
    <w:p w14:paraId="65685BDA">
      <w:pPr>
        <w:pStyle w:val="27"/>
        <w:shd w:val="clear"/>
        <w:spacing w:before="20" w:beforeAutospacing="0" w:after="20" w:afterAutospacing="0" w:line="579" w:lineRule="exact"/>
        <w:ind w:firstLine="420"/>
        <w:rPr>
          <w:rFonts w:hint="eastAsia" w:ascii="仿宋" w:hAnsi="仿宋" w:eastAsia="仿宋" w:cs="仿宋"/>
          <w:color w:val="auto"/>
          <w:highlight w:val="none"/>
          <w:lang w:eastAsia="zh-CN"/>
        </w:rPr>
      </w:pPr>
      <w:r>
        <w:rPr>
          <w:rFonts w:hint="eastAsia" w:ascii="仿宋" w:hAnsi="仿宋" w:eastAsia="仿宋" w:cs="仿宋"/>
          <w:color w:val="auto"/>
          <w:highlight w:val="none"/>
        </w:rPr>
        <w:t>电 话：</w:t>
      </w:r>
      <w:r>
        <w:rPr>
          <w:rStyle w:val="37"/>
          <w:rFonts w:hint="eastAsia" w:ascii="仿宋" w:hAnsi="仿宋" w:eastAsia="仿宋" w:cs="仿宋"/>
          <w:color w:val="auto"/>
          <w:highlight w:val="none"/>
          <w:lang w:eastAsia="zh-CN"/>
        </w:rPr>
        <w:t>18199860236</w:t>
      </w:r>
    </w:p>
    <w:p w14:paraId="077EE5AA">
      <w:pPr>
        <w:pStyle w:val="27"/>
        <w:shd w:val="clear"/>
        <w:spacing w:line="579" w:lineRule="exact"/>
        <w:ind w:firstLine="480" w:firstLineChars="200"/>
        <w:rPr>
          <w:rFonts w:ascii="仿宋" w:hAnsi="仿宋" w:eastAsia="仿宋" w:cs="仿宋"/>
          <w:color w:val="auto"/>
          <w:highlight w:val="none"/>
        </w:rPr>
      </w:pPr>
    </w:p>
    <w:p w14:paraId="6D445E4F">
      <w:pPr>
        <w:pStyle w:val="27"/>
        <w:shd w:val="clear"/>
        <w:spacing w:line="579" w:lineRule="exact"/>
        <w:ind w:firstLine="480" w:firstLineChars="200"/>
        <w:rPr>
          <w:rFonts w:ascii="仿宋" w:hAnsi="仿宋" w:eastAsia="仿宋" w:cs="仿宋"/>
          <w:color w:val="auto"/>
          <w:highlight w:val="none"/>
        </w:rPr>
      </w:pPr>
    </w:p>
    <w:p w14:paraId="222E5E36">
      <w:pPr>
        <w:pStyle w:val="27"/>
        <w:shd w:val="clear"/>
        <w:spacing w:line="579" w:lineRule="exact"/>
        <w:ind w:firstLine="480" w:firstLineChars="200"/>
        <w:rPr>
          <w:rFonts w:ascii="仿宋" w:hAnsi="仿宋" w:eastAsia="仿宋" w:cs="仿宋"/>
          <w:color w:val="auto"/>
          <w:highlight w:val="none"/>
        </w:rPr>
      </w:pPr>
    </w:p>
    <w:p w14:paraId="24E2190F">
      <w:pPr>
        <w:pStyle w:val="27"/>
        <w:shd w:val="clear"/>
        <w:spacing w:line="579" w:lineRule="exact"/>
        <w:ind w:firstLine="480" w:firstLineChars="200"/>
        <w:rPr>
          <w:rFonts w:ascii="仿宋" w:hAnsi="仿宋" w:eastAsia="仿宋" w:cs="仿宋"/>
          <w:color w:val="auto"/>
          <w:highlight w:val="none"/>
        </w:rPr>
      </w:pPr>
    </w:p>
    <w:p w14:paraId="7F61616A">
      <w:pPr>
        <w:pStyle w:val="27"/>
        <w:shd w:val="clear"/>
        <w:spacing w:line="579" w:lineRule="exact"/>
        <w:ind w:firstLine="480" w:firstLineChars="200"/>
        <w:rPr>
          <w:rFonts w:ascii="仿宋" w:hAnsi="仿宋" w:eastAsia="仿宋" w:cs="仿宋"/>
          <w:color w:val="auto"/>
          <w:highlight w:val="none"/>
        </w:rPr>
      </w:pPr>
    </w:p>
    <w:p w14:paraId="634023EB">
      <w:pPr>
        <w:pStyle w:val="27"/>
        <w:shd w:val="clear"/>
        <w:spacing w:line="579" w:lineRule="exact"/>
        <w:ind w:firstLine="480" w:firstLineChars="200"/>
        <w:rPr>
          <w:rFonts w:ascii="仿宋" w:hAnsi="仿宋" w:eastAsia="仿宋" w:cs="仿宋"/>
          <w:color w:val="auto"/>
          <w:highlight w:val="none"/>
        </w:rPr>
      </w:pPr>
    </w:p>
    <w:p w14:paraId="190FF17D">
      <w:pPr>
        <w:shd w:val="clear"/>
        <w:tabs>
          <w:tab w:val="left" w:pos="1809"/>
        </w:tabs>
        <w:spacing w:line="433" w:lineRule="exact"/>
        <w:ind w:right="187"/>
        <w:jc w:val="center"/>
        <w:outlineLvl w:val="9"/>
        <w:rPr>
          <w:rStyle w:val="43"/>
          <w:rFonts w:hint="eastAsia" w:ascii="仿宋" w:hAnsi="仿宋" w:eastAsia="仿宋" w:cs="仿宋"/>
          <w:b/>
          <w:bCs/>
          <w:color w:val="auto"/>
          <w:w w:val="95"/>
          <w:sz w:val="30"/>
          <w:szCs w:val="30"/>
          <w:highlight w:val="none"/>
          <w:lang w:eastAsia="zh-CN"/>
        </w:rPr>
      </w:pPr>
      <w:bookmarkStart w:id="7" w:name="_Toc22514"/>
      <w:bookmarkStart w:id="8" w:name="_Toc29809"/>
      <w:bookmarkStart w:id="9" w:name="_Toc22440"/>
      <w:bookmarkStart w:id="10" w:name="_Toc5647"/>
      <w:bookmarkStart w:id="11" w:name="_Toc9771"/>
      <w:bookmarkStart w:id="12" w:name="_Toc19379"/>
    </w:p>
    <w:p w14:paraId="58566EF2">
      <w:pPr>
        <w:shd w:val="clear"/>
        <w:rPr>
          <w:rStyle w:val="43"/>
          <w:rFonts w:hint="eastAsia" w:ascii="仿宋" w:hAnsi="仿宋" w:eastAsia="仿宋" w:cs="仿宋"/>
          <w:b/>
          <w:bCs/>
          <w:color w:val="auto"/>
          <w:w w:val="95"/>
          <w:sz w:val="30"/>
          <w:szCs w:val="30"/>
          <w:highlight w:val="none"/>
          <w:lang w:eastAsia="zh-CN"/>
        </w:rPr>
      </w:pPr>
      <w:r>
        <w:rPr>
          <w:rStyle w:val="43"/>
          <w:rFonts w:hint="eastAsia" w:ascii="仿宋" w:hAnsi="仿宋" w:eastAsia="仿宋" w:cs="仿宋"/>
          <w:b/>
          <w:bCs/>
          <w:color w:val="auto"/>
          <w:w w:val="95"/>
          <w:sz w:val="30"/>
          <w:szCs w:val="30"/>
          <w:highlight w:val="none"/>
          <w:lang w:eastAsia="zh-CN"/>
        </w:rPr>
        <w:br w:type="page"/>
      </w:r>
    </w:p>
    <w:p w14:paraId="4A5F7827">
      <w:pPr>
        <w:shd w:val="clear"/>
        <w:tabs>
          <w:tab w:val="left" w:pos="1809"/>
        </w:tabs>
        <w:spacing w:line="433" w:lineRule="exact"/>
        <w:ind w:right="187"/>
        <w:jc w:val="center"/>
        <w:outlineLvl w:val="0"/>
        <w:rPr>
          <w:rStyle w:val="43"/>
          <w:rFonts w:ascii="仿宋" w:hAnsi="仿宋" w:eastAsia="仿宋" w:cs="仿宋"/>
          <w:b/>
          <w:bCs/>
          <w:color w:val="auto"/>
          <w:w w:val="95"/>
          <w:sz w:val="30"/>
          <w:szCs w:val="30"/>
          <w:highlight w:val="none"/>
          <w:lang w:eastAsia="zh-CN"/>
        </w:rPr>
      </w:pPr>
      <w:r>
        <w:rPr>
          <w:rStyle w:val="43"/>
          <w:rFonts w:hint="eastAsia" w:ascii="仿宋" w:hAnsi="仿宋" w:eastAsia="仿宋" w:cs="仿宋"/>
          <w:b/>
          <w:bCs/>
          <w:color w:val="auto"/>
          <w:w w:val="95"/>
          <w:sz w:val="30"/>
          <w:szCs w:val="30"/>
          <w:highlight w:val="none"/>
          <w:lang w:eastAsia="zh-CN"/>
        </w:rPr>
        <w:t>第二部分 供应商须知</w:t>
      </w:r>
      <w:bookmarkEnd w:id="7"/>
      <w:bookmarkEnd w:id="8"/>
      <w:bookmarkEnd w:id="9"/>
      <w:bookmarkEnd w:id="10"/>
      <w:bookmarkEnd w:id="11"/>
      <w:bookmarkEnd w:id="12"/>
    </w:p>
    <w:p w14:paraId="7218F2EB">
      <w:pPr>
        <w:pStyle w:val="50"/>
        <w:shd w:val="clear"/>
        <w:spacing w:before="98" w:after="58"/>
        <w:ind w:left="0" w:right="186"/>
        <w:rPr>
          <w:rStyle w:val="43"/>
          <w:rFonts w:ascii="仿宋" w:hAnsi="仿宋" w:eastAsia="仿宋" w:cs="仿宋"/>
          <w:color w:val="auto"/>
          <w:w w:val="95"/>
          <w:highlight w:val="none"/>
          <w:lang w:eastAsia="zh-CN"/>
        </w:rPr>
      </w:pPr>
      <w:r>
        <w:rPr>
          <w:rStyle w:val="43"/>
          <w:rFonts w:hint="eastAsia" w:ascii="仿宋" w:hAnsi="仿宋" w:eastAsia="仿宋" w:cs="仿宋"/>
          <w:color w:val="auto"/>
          <w:w w:val="95"/>
          <w:highlight w:val="none"/>
          <w:lang w:eastAsia="zh-CN"/>
        </w:rPr>
        <w:t>供应商须知前附表</w:t>
      </w:r>
    </w:p>
    <w:tbl>
      <w:tblPr>
        <w:tblStyle w:val="30"/>
        <w:tblW w:w="9639" w:type="dxa"/>
        <w:tblInd w:w="17" w:type="dxa"/>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Layout w:type="fixed"/>
        <w:tblCellMar>
          <w:top w:w="0" w:type="dxa"/>
          <w:left w:w="0" w:type="dxa"/>
          <w:bottom w:w="0" w:type="dxa"/>
          <w:right w:w="0" w:type="dxa"/>
        </w:tblCellMar>
      </w:tblPr>
      <w:tblGrid>
        <w:gridCol w:w="877"/>
        <w:gridCol w:w="1971"/>
        <w:gridCol w:w="6791"/>
      </w:tblGrid>
      <w:tr w14:paraId="53D35B65">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524" w:hRule="atLeast"/>
        </w:trPr>
        <w:tc>
          <w:tcPr>
            <w:tcW w:w="877" w:type="dxa"/>
            <w:tcBorders>
              <w:bottom w:val="single" w:color="000000" w:sz="6" w:space="0"/>
              <w:right w:val="single" w:color="000000" w:sz="6" w:space="0"/>
            </w:tcBorders>
            <w:vAlign w:val="center"/>
          </w:tcPr>
          <w:p w14:paraId="21B3C317">
            <w:pPr>
              <w:pStyle w:val="51"/>
              <w:shd w:val="clear"/>
              <w:spacing w:line="579" w:lineRule="exact"/>
              <w:jc w:val="center"/>
              <w:rPr>
                <w:rStyle w:val="43"/>
                <w:rFonts w:hint="eastAsia" w:ascii="仿宋" w:hAnsi="仿宋" w:eastAsia="仿宋" w:cs="仿宋"/>
                <w:color w:val="auto"/>
                <w:sz w:val="24"/>
                <w:szCs w:val="24"/>
                <w:highlight w:val="none"/>
                <w:lang w:val="en-US" w:eastAsia="zh-CN"/>
              </w:rPr>
            </w:pPr>
            <w:r>
              <w:rPr>
                <w:rStyle w:val="43"/>
                <w:rFonts w:hint="eastAsia" w:ascii="仿宋" w:hAnsi="仿宋" w:eastAsia="仿宋" w:cs="仿宋"/>
                <w:color w:val="auto"/>
                <w:sz w:val="24"/>
                <w:szCs w:val="24"/>
                <w:highlight w:val="none"/>
                <w:lang w:val="en-US" w:eastAsia="zh-CN"/>
              </w:rPr>
              <w:t>序号</w:t>
            </w:r>
          </w:p>
        </w:tc>
        <w:tc>
          <w:tcPr>
            <w:tcW w:w="1971" w:type="dxa"/>
            <w:tcBorders>
              <w:left w:val="single" w:color="000000" w:sz="6" w:space="0"/>
              <w:bottom w:val="single" w:color="000000" w:sz="6" w:space="0"/>
              <w:right w:val="single" w:color="000000" w:sz="6" w:space="0"/>
            </w:tcBorders>
            <w:vAlign w:val="center"/>
          </w:tcPr>
          <w:p w14:paraId="7F835E98">
            <w:pPr>
              <w:pStyle w:val="51"/>
              <w:shd w:val="clear"/>
              <w:spacing w:line="579" w:lineRule="exact"/>
              <w:jc w:val="center"/>
              <w:rPr>
                <w:rStyle w:val="43"/>
                <w:rFonts w:hint="default" w:ascii="仿宋" w:hAnsi="仿宋" w:eastAsia="仿宋" w:cs="仿宋"/>
                <w:color w:val="auto"/>
                <w:sz w:val="24"/>
                <w:szCs w:val="24"/>
                <w:highlight w:val="none"/>
                <w:lang w:val="en-US" w:eastAsia="zh-CN"/>
              </w:rPr>
            </w:pPr>
            <w:r>
              <w:rPr>
                <w:rStyle w:val="43"/>
                <w:rFonts w:hint="eastAsia" w:ascii="仿宋" w:hAnsi="仿宋" w:eastAsia="仿宋" w:cs="仿宋"/>
                <w:color w:val="auto"/>
                <w:sz w:val="24"/>
                <w:szCs w:val="24"/>
                <w:highlight w:val="none"/>
                <w:lang w:val="en-US" w:eastAsia="zh-CN"/>
              </w:rPr>
              <w:t>项目名称</w:t>
            </w:r>
          </w:p>
        </w:tc>
        <w:tc>
          <w:tcPr>
            <w:tcW w:w="6791" w:type="dxa"/>
            <w:tcBorders>
              <w:left w:val="single" w:color="000000" w:sz="6" w:space="0"/>
              <w:bottom w:val="single" w:color="000000" w:sz="6" w:space="0"/>
            </w:tcBorders>
            <w:vAlign w:val="center"/>
          </w:tcPr>
          <w:p w14:paraId="13B9C066">
            <w:pPr>
              <w:pStyle w:val="51"/>
              <w:shd w:val="clear"/>
              <w:spacing w:line="579" w:lineRule="exact"/>
              <w:jc w:val="center"/>
              <w:rPr>
                <w:rStyle w:val="43"/>
                <w:rFonts w:ascii="仿宋" w:hAnsi="仿宋" w:eastAsia="仿宋" w:cs="仿宋"/>
                <w:color w:val="auto"/>
                <w:sz w:val="24"/>
                <w:szCs w:val="24"/>
                <w:highlight w:val="none"/>
              </w:rPr>
            </w:pPr>
            <w:r>
              <w:rPr>
                <w:rStyle w:val="43"/>
                <w:rFonts w:hint="eastAsia" w:ascii="仿宋" w:hAnsi="仿宋" w:eastAsia="仿宋" w:cs="仿宋"/>
                <w:color w:val="auto"/>
                <w:sz w:val="24"/>
                <w:szCs w:val="24"/>
                <w:highlight w:val="none"/>
              </w:rPr>
              <w:t>编列内容</w:t>
            </w:r>
          </w:p>
        </w:tc>
      </w:tr>
      <w:tr w14:paraId="208D4AE7">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877" w:type="dxa"/>
            <w:tcBorders>
              <w:top w:val="single" w:color="000000" w:sz="6" w:space="0"/>
              <w:bottom w:val="single" w:color="000000" w:sz="6" w:space="0"/>
              <w:right w:val="single" w:color="000000" w:sz="6" w:space="0"/>
            </w:tcBorders>
            <w:vAlign w:val="center"/>
          </w:tcPr>
          <w:p w14:paraId="36410F52">
            <w:pPr>
              <w:pStyle w:val="51"/>
              <w:shd w:val="clear"/>
              <w:spacing w:line="579" w:lineRule="exact"/>
              <w:jc w:val="center"/>
              <w:rPr>
                <w:rStyle w:val="43"/>
                <w:rFonts w:hint="eastAsia" w:ascii="仿宋" w:hAnsi="仿宋" w:eastAsia="仿宋" w:cs="仿宋"/>
                <w:color w:val="auto"/>
                <w:sz w:val="24"/>
                <w:szCs w:val="24"/>
                <w:highlight w:val="none"/>
                <w:lang w:val="en-US" w:eastAsia="zh-CN"/>
              </w:rPr>
            </w:pPr>
            <w:r>
              <w:rPr>
                <w:rStyle w:val="43"/>
                <w:rFonts w:hint="eastAsia" w:ascii="仿宋" w:hAnsi="仿宋" w:eastAsia="仿宋" w:cs="仿宋"/>
                <w:color w:val="auto"/>
                <w:sz w:val="24"/>
                <w:szCs w:val="24"/>
                <w:highlight w:val="none"/>
                <w:lang w:val="en-US" w:eastAsia="zh-CN"/>
              </w:rPr>
              <w:t>1</w:t>
            </w:r>
          </w:p>
        </w:tc>
        <w:tc>
          <w:tcPr>
            <w:tcW w:w="1971" w:type="dxa"/>
            <w:tcBorders>
              <w:top w:val="single" w:color="000000" w:sz="6" w:space="0"/>
              <w:left w:val="single" w:color="000000" w:sz="6" w:space="0"/>
              <w:bottom w:val="single" w:color="000000" w:sz="6" w:space="0"/>
              <w:right w:val="single" w:color="000000" w:sz="6" w:space="0"/>
            </w:tcBorders>
            <w:vAlign w:val="center"/>
          </w:tcPr>
          <w:p w14:paraId="2DD33983">
            <w:pPr>
              <w:pStyle w:val="51"/>
              <w:shd w:val="clear"/>
              <w:spacing w:line="579" w:lineRule="exact"/>
              <w:jc w:val="center"/>
              <w:rPr>
                <w:rStyle w:val="43"/>
                <w:rFonts w:ascii="仿宋" w:hAnsi="仿宋" w:eastAsia="仿宋" w:cs="仿宋"/>
                <w:color w:val="auto"/>
                <w:sz w:val="24"/>
                <w:szCs w:val="24"/>
                <w:highlight w:val="none"/>
              </w:rPr>
            </w:pPr>
            <w:r>
              <w:rPr>
                <w:rStyle w:val="43"/>
                <w:rFonts w:hint="eastAsia" w:ascii="仿宋" w:hAnsi="仿宋" w:eastAsia="仿宋" w:cs="仿宋"/>
                <w:color w:val="auto"/>
                <w:sz w:val="24"/>
                <w:szCs w:val="24"/>
                <w:highlight w:val="none"/>
              </w:rPr>
              <w:t>项目名称</w:t>
            </w:r>
          </w:p>
        </w:tc>
        <w:tc>
          <w:tcPr>
            <w:tcW w:w="6791" w:type="dxa"/>
            <w:tcBorders>
              <w:top w:val="single" w:color="000000" w:sz="6" w:space="0"/>
              <w:left w:val="single" w:color="000000" w:sz="6" w:space="0"/>
              <w:bottom w:val="single" w:color="000000" w:sz="6" w:space="0"/>
            </w:tcBorders>
          </w:tcPr>
          <w:p w14:paraId="4E01BCE1">
            <w:pPr>
              <w:pStyle w:val="51"/>
              <w:shd w:val="clear"/>
              <w:spacing w:line="579" w:lineRule="exact"/>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项目名称：沙雅县2026年中央财政林业草原改革发展资金 (林草支撑保障体系支出-草种繁育项目）</w:t>
            </w:r>
          </w:p>
          <w:p w14:paraId="3DBE145B">
            <w:pPr>
              <w:pStyle w:val="51"/>
              <w:shd w:val="clear"/>
              <w:spacing w:line="579"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项目编号：SYZFCG(FS)-2026039</w:t>
            </w:r>
          </w:p>
        </w:tc>
      </w:tr>
      <w:tr w14:paraId="102C5F65">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877" w:type="dxa"/>
            <w:tcBorders>
              <w:top w:val="single" w:color="000000" w:sz="6" w:space="0"/>
              <w:bottom w:val="single" w:color="000000" w:sz="6" w:space="0"/>
              <w:right w:val="single" w:color="000000" w:sz="6" w:space="0"/>
            </w:tcBorders>
            <w:vAlign w:val="center"/>
          </w:tcPr>
          <w:p w14:paraId="6DF14C3E">
            <w:pPr>
              <w:pStyle w:val="51"/>
              <w:shd w:val="clear"/>
              <w:spacing w:line="579" w:lineRule="exact"/>
              <w:jc w:val="center"/>
              <w:rPr>
                <w:rStyle w:val="43"/>
                <w:rFonts w:hint="eastAsia" w:ascii="仿宋" w:hAnsi="仿宋" w:eastAsia="仿宋" w:cs="仿宋"/>
                <w:color w:val="auto"/>
                <w:sz w:val="24"/>
                <w:szCs w:val="24"/>
                <w:highlight w:val="none"/>
                <w:lang w:val="en-US" w:eastAsia="zh-CN"/>
              </w:rPr>
            </w:pPr>
            <w:r>
              <w:rPr>
                <w:rStyle w:val="43"/>
                <w:rFonts w:hint="eastAsia" w:ascii="仿宋" w:hAnsi="仿宋" w:eastAsia="仿宋" w:cs="仿宋"/>
                <w:color w:val="auto"/>
                <w:sz w:val="24"/>
                <w:szCs w:val="24"/>
                <w:highlight w:val="none"/>
                <w:lang w:val="en-US" w:eastAsia="zh-CN"/>
              </w:rPr>
              <w:t>2</w:t>
            </w:r>
          </w:p>
        </w:tc>
        <w:tc>
          <w:tcPr>
            <w:tcW w:w="1971" w:type="dxa"/>
            <w:tcBorders>
              <w:top w:val="single" w:color="000000" w:sz="6" w:space="0"/>
              <w:left w:val="single" w:color="000000" w:sz="6" w:space="0"/>
              <w:bottom w:val="single" w:color="000000" w:sz="6" w:space="0"/>
              <w:right w:val="single" w:color="000000" w:sz="6" w:space="0"/>
            </w:tcBorders>
            <w:vAlign w:val="center"/>
          </w:tcPr>
          <w:p w14:paraId="581968CE">
            <w:pPr>
              <w:pStyle w:val="51"/>
              <w:shd w:val="clear"/>
              <w:spacing w:line="579" w:lineRule="exact"/>
              <w:jc w:val="center"/>
              <w:rPr>
                <w:rStyle w:val="43"/>
                <w:rFonts w:ascii="仿宋" w:hAnsi="仿宋" w:eastAsia="仿宋" w:cs="仿宋"/>
                <w:color w:val="auto"/>
                <w:sz w:val="24"/>
                <w:szCs w:val="24"/>
                <w:highlight w:val="none"/>
              </w:rPr>
            </w:pPr>
            <w:r>
              <w:rPr>
                <w:rStyle w:val="43"/>
                <w:rFonts w:hint="eastAsia" w:ascii="仿宋" w:hAnsi="仿宋" w:eastAsia="仿宋" w:cs="仿宋"/>
                <w:color w:val="auto"/>
                <w:sz w:val="24"/>
                <w:szCs w:val="24"/>
                <w:highlight w:val="none"/>
              </w:rPr>
              <w:t>采购方式</w:t>
            </w:r>
          </w:p>
        </w:tc>
        <w:tc>
          <w:tcPr>
            <w:tcW w:w="6791" w:type="dxa"/>
            <w:tcBorders>
              <w:top w:val="single" w:color="000000" w:sz="6" w:space="0"/>
              <w:left w:val="single" w:color="000000" w:sz="6" w:space="0"/>
              <w:bottom w:val="single" w:color="000000" w:sz="6" w:space="0"/>
            </w:tcBorders>
            <w:vAlign w:val="center"/>
          </w:tcPr>
          <w:p w14:paraId="7959E811">
            <w:pPr>
              <w:pStyle w:val="51"/>
              <w:shd w:val="clear"/>
              <w:spacing w:line="579" w:lineRule="exact"/>
              <w:jc w:val="both"/>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公开招标</w:t>
            </w:r>
          </w:p>
        </w:tc>
      </w:tr>
      <w:tr w14:paraId="0A23DFEB">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877" w:type="dxa"/>
            <w:tcBorders>
              <w:top w:val="single" w:color="000000" w:sz="6" w:space="0"/>
              <w:bottom w:val="single" w:color="000000" w:sz="6" w:space="0"/>
              <w:right w:val="single" w:color="000000" w:sz="6" w:space="0"/>
            </w:tcBorders>
            <w:vAlign w:val="center"/>
          </w:tcPr>
          <w:p w14:paraId="22305898">
            <w:pPr>
              <w:pStyle w:val="51"/>
              <w:shd w:val="clear"/>
              <w:spacing w:line="579" w:lineRule="exact"/>
              <w:jc w:val="center"/>
              <w:rPr>
                <w:rStyle w:val="43"/>
                <w:rFonts w:hint="eastAsia" w:ascii="仿宋" w:hAnsi="仿宋" w:eastAsia="仿宋" w:cs="仿宋"/>
                <w:color w:val="auto"/>
                <w:sz w:val="24"/>
                <w:szCs w:val="24"/>
                <w:highlight w:val="none"/>
                <w:lang w:val="en-US" w:eastAsia="zh-CN"/>
              </w:rPr>
            </w:pPr>
            <w:r>
              <w:rPr>
                <w:rStyle w:val="43"/>
                <w:rFonts w:hint="eastAsia" w:ascii="仿宋" w:hAnsi="仿宋" w:eastAsia="仿宋" w:cs="仿宋"/>
                <w:color w:val="auto"/>
                <w:sz w:val="24"/>
                <w:szCs w:val="24"/>
                <w:highlight w:val="none"/>
                <w:lang w:val="en-US" w:eastAsia="zh-CN"/>
              </w:rPr>
              <w:t>3</w:t>
            </w:r>
          </w:p>
        </w:tc>
        <w:tc>
          <w:tcPr>
            <w:tcW w:w="1971" w:type="dxa"/>
            <w:tcBorders>
              <w:top w:val="single" w:color="000000" w:sz="6" w:space="0"/>
              <w:left w:val="single" w:color="000000" w:sz="6" w:space="0"/>
              <w:bottom w:val="single" w:color="000000" w:sz="6" w:space="0"/>
              <w:right w:val="single" w:color="000000" w:sz="6" w:space="0"/>
            </w:tcBorders>
            <w:vAlign w:val="center"/>
          </w:tcPr>
          <w:p w14:paraId="0CEB486F">
            <w:pPr>
              <w:pStyle w:val="51"/>
              <w:shd w:val="clear"/>
              <w:spacing w:line="579" w:lineRule="exact"/>
              <w:jc w:val="center"/>
              <w:rPr>
                <w:rStyle w:val="43"/>
                <w:rFonts w:ascii="仿宋" w:hAnsi="仿宋" w:eastAsia="仿宋" w:cs="仿宋"/>
                <w:color w:val="auto"/>
                <w:sz w:val="24"/>
                <w:szCs w:val="24"/>
                <w:highlight w:val="none"/>
              </w:rPr>
            </w:pPr>
            <w:r>
              <w:rPr>
                <w:rStyle w:val="43"/>
                <w:rFonts w:hint="eastAsia" w:ascii="仿宋" w:hAnsi="仿宋" w:eastAsia="仿宋" w:cs="仿宋"/>
                <w:color w:val="auto"/>
                <w:sz w:val="24"/>
                <w:szCs w:val="24"/>
                <w:highlight w:val="none"/>
              </w:rPr>
              <w:t>采购内容</w:t>
            </w:r>
          </w:p>
        </w:tc>
        <w:tc>
          <w:tcPr>
            <w:tcW w:w="6791" w:type="dxa"/>
            <w:tcBorders>
              <w:top w:val="single" w:color="000000" w:sz="6" w:space="0"/>
              <w:left w:val="single" w:color="000000" w:sz="6" w:space="0"/>
              <w:bottom w:val="single" w:color="000000" w:sz="6" w:space="0"/>
            </w:tcBorders>
            <w:vAlign w:val="center"/>
          </w:tcPr>
          <w:p w14:paraId="4EBB30A0">
            <w:pPr>
              <w:pStyle w:val="51"/>
              <w:shd w:val="clear"/>
              <w:spacing w:line="579" w:lineRule="exact"/>
              <w:jc w:val="both"/>
              <w:rPr>
                <w:rStyle w:val="43"/>
                <w:rFonts w:ascii="仿宋" w:hAnsi="仿宋" w:eastAsia="仿宋" w:cs="仿宋"/>
                <w:bCs/>
                <w:color w:val="auto"/>
                <w:sz w:val="24"/>
                <w:szCs w:val="24"/>
                <w:highlight w:val="none"/>
                <w:lang w:eastAsia="zh-CN"/>
              </w:rPr>
            </w:pPr>
            <w:r>
              <w:rPr>
                <w:rStyle w:val="43"/>
                <w:rFonts w:hint="eastAsia" w:ascii="仿宋" w:hAnsi="仿宋" w:eastAsia="仿宋" w:cs="仿宋"/>
                <w:bCs/>
                <w:color w:val="auto"/>
                <w:sz w:val="24"/>
                <w:szCs w:val="24"/>
                <w:highlight w:val="none"/>
                <w:lang w:val="en-US" w:eastAsia="zh-CN"/>
              </w:rPr>
              <w:t>开展草种繁育建设面积0.5万亩</w:t>
            </w:r>
            <w:r>
              <w:rPr>
                <w:rStyle w:val="43"/>
                <w:rFonts w:hint="eastAsia" w:ascii="仿宋" w:hAnsi="仿宋" w:eastAsia="仿宋" w:cs="仿宋"/>
                <w:bCs/>
                <w:color w:val="auto"/>
                <w:sz w:val="24"/>
                <w:szCs w:val="24"/>
                <w:highlight w:val="none"/>
                <w:lang w:eastAsia="zh-CN"/>
              </w:rPr>
              <w:t>（详见第三部分）。</w:t>
            </w:r>
          </w:p>
        </w:tc>
      </w:tr>
      <w:tr w14:paraId="00063F51">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877" w:type="dxa"/>
            <w:tcBorders>
              <w:top w:val="single" w:color="000000" w:sz="6" w:space="0"/>
              <w:bottom w:val="single" w:color="000000" w:sz="6" w:space="0"/>
              <w:right w:val="single" w:color="000000" w:sz="6" w:space="0"/>
            </w:tcBorders>
            <w:vAlign w:val="center"/>
          </w:tcPr>
          <w:p w14:paraId="6BB76668">
            <w:pPr>
              <w:pStyle w:val="51"/>
              <w:shd w:val="clear"/>
              <w:spacing w:line="579" w:lineRule="exact"/>
              <w:jc w:val="center"/>
              <w:rPr>
                <w:rStyle w:val="43"/>
                <w:rFonts w:hint="eastAsia" w:ascii="仿宋" w:hAnsi="仿宋" w:eastAsia="仿宋" w:cs="仿宋"/>
                <w:color w:val="auto"/>
                <w:sz w:val="24"/>
                <w:szCs w:val="24"/>
                <w:highlight w:val="none"/>
                <w:lang w:val="en-US" w:eastAsia="zh-CN"/>
              </w:rPr>
            </w:pPr>
            <w:r>
              <w:rPr>
                <w:rStyle w:val="43"/>
                <w:rFonts w:hint="eastAsia" w:ascii="仿宋" w:hAnsi="仿宋" w:eastAsia="仿宋" w:cs="仿宋"/>
                <w:color w:val="auto"/>
                <w:sz w:val="24"/>
                <w:szCs w:val="24"/>
                <w:highlight w:val="none"/>
                <w:lang w:val="en-US" w:eastAsia="zh-CN"/>
              </w:rPr>
              <w:t>4</w:t>
            </w:r>
          </w:p>
        </w:tc>
        <w:tc>
          <w:tcPr>
            <w:tcW w:w="1971" w:type="dxa"/>
            <w:tcBorders>
              <w:top w:val="single" w:color="000000" w:sz="6" w:space="0"/>
              <w:left w:val="single" w:color="000000" w:sz="6" w:space="0"/>
              <w:bottom w:val="single" w:color="000000" w:sz="6" w:space="0"/>
              <w:right w:val="single" w:color="000000" w:sz="6" w:space="0"/>
            </w:tcBorders>
            <w:vAlign w:val="center"/>
          </w:tcPr>
          <w:p w14:paraId="39206F34">
            <w:pPr>
              <w:pStyle w:val="51"/>
              <w:shd w:val="clear"/>
              <w:spacing w:line="579" w:lineRule="exact"/>
              <w:jc w:val="center"/>
              <w:rPr>
                <w:rStyle w:val="43"/>
                <w:rFonts w:ascii="仿宋" w:hAnsi="仿宋" w:eastAsia="仿宋" w:cs="仿宋"/>
                <w:color w:val="auto"/>
                <w:sz w:val="24"/>
                <w:szCs w:val="24"/>
                <w:highlight w:val="none"/>
              </w:rPr>
            </w:pPr>
            <w:r>
              <w:rPr>
                <w:rStyle w:val="43"/>
                <w:rFonts w:hint="eastAsia" w:ascii="仿宋" w:hAnsi="仿宋" w:eastAsia="仿宋" w:cs="仿宋"/>
                <w:color w:val="auto"/>
                <w:sz w:val="24"/>
                <w:szCs w:val="24"/>
                <w:highlight w:val="none"/>
              </w:rPr>
              <w:t>资金来源</w:t>
            </w:r>
          </w:p>
        </w:tc>
        <w:tc>
          <w:tcPr>
            <w:tcW w:w="6791" w:type="dxa"/>
            <w:tcBorders>
              <w:top w:val="single" w:color="000000" w:sz="6" w:space="0"/>
              <w:left w:val="single" w:color="000000" w:sz="6" w:space="0"/>
              <w:bottom w:val="single" w:color="000000" w:sz="6" w:space="0"/>
            </w:tcBorders>
            <w:vAlign w:val="center"/>
          </w:tcPr>
          <w:p w14:paraId="5B02325F">
            <w:pPr>
              <w:pStyle w:val="51"/>
              <w:shd w:val="clear"/>
              <w:spacing w:line="579" w:lineRule="exact"/>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财政资金</w:t>
            </w:r>
          </w:p>
        </w:tc>
      </w:tr>
      <w:tr w14:paraId="36C45F8D">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877" w:type="dxa"/>
            <w:tcBorders>
              <w:top w:val="single" w:color="000000" w:sz="6" w:space="0"/>
              <w:bottom w:val="single" w:color="000000" w:sz="6" w:space="0"/>
              <w:right w:val="single" w:color="000000" w:sz="6" w:space="0"/>
            </w:tcBorders>
            <w:vAlign w:val="center"/>
          </w:tcPr>
          <w:p w14:paraId="471ACC08">
            <w:pPr>
              <w:pStyle w:val="51"/>
              <w:shd w:val="clear"/>
              <w:spacing w:line="579" w:lineRule="exact"/>
              <w:jc w:val="center"/>
              <w:rPr>
                <w:rStyle w:val="43"/>
                <w:rFonts w:hint="eastAsia" w:ascii="仿宋" w:hAnsi="仿宋" w:eastAsia="仿宋" w:cs="仿宋"/>
                <w:color w:val="auto"/>
                <w:sz w:val="24"/>
                <w:szCs w:val="24"/>
                <w:highlight w:val="none"/>
                <w:lang w:val="en-US" w:eastAsia="zh-CN"/>
              </w:rPr>
            </w:pPr>
            <w:r>
              <w:rPr>
                <w:rStyle w:val="43"/>
                <w:rFonts w:hint="eastAsia" w:ascii="仿宋" w:hAnsi="仿宋" w:eastAsia="仿宋" w:cs="仿宋"/>
                <w:color w:val="auto"/>
                <w:sz w:val="24"/>
                <w:szCs w:val="24"/>
                <w:highlight w:val="none"/>
                <w:lang w:val="en-US" w:eastAsia="zh-CN"/>
              </w:rPr>
              <w:t>5</w:t>
            </w:r>
          </w:p>
        </w:tc>
        <w:tc>
          <w:tcPr>
            <w:tcW w:w="1971" w:type="dxa"/>
            <w:tcBorders>
              <w:top w:val="single" w:color="000000" w:sz="6" w:space="0"/>
              <w:left w:val="single" w:color="000000" w:sz="6" w:space="0"/>
              <w:bottom w:val="single" w:color="000000" w:sz="6" w:space="0"/>
              <w:right w:val="single" w:color="000000" w:sz="6" w:space="0"/>
            </w:tcBorders>
            <w:vAlign w:val="center"/>
          </w:tcPr>
          <w:p w14:paraId="4C045E68">
            <w:pPr>
              <w:pStyle w:val="51"/>
              <w:shd w:val="clear"/>
              <w:spacing w:line="579" w:lineRule="exact"/>
              <w:jc w:val="center"/>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实施地点</w:t>
            </w:r>
          </w:p>
        </w:tc>
        <w:tc>
          <w:tcPr>
            <w:tcW w:w="6791" w:type="dxa"/>
            <w:tcBorders>
              <w:top w:val="single" w:color="000000" w:sz="6" w:space="0"/>
              <w:left w:val="single" w:color="000000" w:sz="6" w:space="0"/>
              <w:bottom w:val="single" w:color="000000" w:sz="6" w:space="0"/>
            </w:tcBorders>
            <w:vAlign w:val="center"/>
          </w:tcPr>
          <w:p w14:paraId="7339B054">
            <w:pPr>
              <w:pStyle w:val="51"/>
              <w:shd w:val="clear"/>
              <w:spacing w:line="579" w:lineRule="exact"/>
              <w:rPr>
                <w:rFonts w:ascii="仿宋" w:hAnsi="仿宋" w:eastAsia="仿宋" w:cs="仿宋"/>
                <w:color w:val="auto"/>
                <w:kern w:val="2"/>
                <w:szCs w:val="28"/>
                <w:highlight w:val="none"/>
                <w:lang w:eastAsia="zh-CN"/>
              </w:rPr>
            </w:pPr>
            <w:r>
              <w:rPr>
                <w:rStyle w:val="43"/>
                <w:rFonts w:hint="eastAsia" w:ascii="仿宋" w:hAnsi="仿宋" w:eastAsia="仿宋" w:cs="仿宋"/>
                <w:color w:val="auto"/>
                <w:sz w:val="24"/>
                <w:szCs w:val="24"/>
                <w:highlight w:val="none"/>
                <w:lang w:eastAsia="zh-CN"/>
              </w:rPr>
              <w:t>采购人指定地点。</w:t>
            </w:r>
          </w:p>
        </w:tc>
      </w:tr>
      <w:tr w14:paraId="4883838A">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915" w:hRule="atLeast"/>
        </w:trPr>
        <w:tc>
          <w:tcPr>
            <w:tcW w:w="877" w:type="dxa"/>
            <w:tcBorders>
              <w:top w:val="single" w:color="000000" w:sz="6" w:space="0"/>
              <w:bottom w:val="single" w:color="000000" w:sz="6" w:space="0"/>
              <w:right w:val="single" w:color="000000" w:sz="6" w:space="0"/>
            </w:tcBorders>
            <w:vAlign w:val="center"/>
          </w:tcPr>
          <w:p w14:paraId="43631B67">
            <w:pPr>
              <w:pStyle w:val="51"/>
              <w:shd w:val="clear"/>
              <w:spacing w:line="579" w:lineRule="exact"/>
              <w:jc w:val="center"/>
              <w:rPr>
                <w:rStyle w:val="43"/>
                <w:rFonts w:hint="eastAsia" w:ascii="仿宋" w:hAnsi="仿宋" w:eastAsia="仿宋" w:cs="仿宋"/>
                <w:color w:val="auto"/>
                <w:sz w:val="24"/>
                <w:szCs w:val="24"/>
                <w:highlight w:val="none"/>
                <w:lang w:val="en-US" w:eastAsia="zh-CN"/>
              </w:rPr>
            </w:pPr>
            <w:r>
              <w:rPr>
                <w:rStyle w:val="43"/>
                <w:rFonts w:hint="eastAsia" w:ascii="仿宋" w:hAnsi="仿宋" w:eastAsia="仿宋" w:cs="仿宋"/>
                <w:color w:val="auto"/>
                <w:sz w:val="24"/>
                <w:szCs w:val="24"/>
                <w:highlight w:val="none"/>
                <w:lang w:val="en-US" w:eastAsia="zh-CN"/>
              </w:rPr>
              <w:t>6</w:t>
            </w:r>
          </w:p>
        </w:tc>
        <w:tc>
          <w:tcPr>
            <w:tcW w:w="1971" w:type="dxa"/>
            <w:tcBorders>
              <w:top w:val="single" w:color="000000" w:sz="6" w:space="0"/>
              <w:left w:val="single" w:color="000000" w:sz="6" w:space="0"/>
              <w:bottom w:val="single" w:color="000000" w:sz="6" w:space="0"/>
              <w:right w:val="single" w:color="000000" w:sz="6" w:space="0"/>
            </w:tcBorders>
            <w:vAlign w:val="center"/>
          </w:tcPr>
          <w:p w14:paraId="02753479">
            <w:pPr>
              <w:pStyle w:val="51"/>
              <w:shd w:val="clear"/>
              <w:spacing w:line="579" w:lineRule="exact"/>
              <w:jc w:val="center"/>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合同履行期限</w:t>
            </w:r>
          </w:p>
        </w:tc>
        <w:tc>
          <w:tcPr>
            <w:tcW w:w="6791" w:type="dxa"/>
            <w:tcBorders>
              <w:top w:val="single" w:color="000000" w:sz="6" w:space="0"/>
              <w:left w:val="single" w:color="000000" w:sz="6" w:space="0"/>
              <w:bottom w:val="single" w:color="000000" w:sz="6" w:space="0"/>
            </w:tcBorders>
            <w:vAlign w:val="center"/>
          </w:tcPr>
          <w:p w14:paraId="1EA117B5">
            <w:pPr>
              <w:pStyle w:val="27"/>
              <w:shd w:val="clear"/>
              <w:spacing w:before="20" w:beforeAutospacing="0" w:after="20" w:afterAutospacing="0" w:line="579" w:lineRule="exact"/>
              <w:rPr>
                <w:rStyle w:val="43"/>
                <w:rFonts w:hint="default" w:ascii="仿宋" w:hAnsi="仿宋" w:eastAsia="仿宋" w:cs="仿宋"/>
                <w:color w:val="auto"/>
                <w:highlight w:val="none"/>
                <w:lang w:val="en-US" w:eastAsia="zh-CN"/>
              </w:rPr>
            </w:pPr>
            <w:r>
              <w:rPr>
                <w:rFonts w:hint="eastAsia" w:ascii="仿宋" w:hAnsi="仿宋" w:eastAsia="仿宋" w:cs="仿宋"/>
                <w:color w:val="auto"/>
                <w:highlight w:val="none"/>
              </w:rPr>
              <w:t>自签订合同之日起至</w:t>
            </w:r>
            <w:r>
              <w:rPr>
                <w:rFonts w:hint="eastAsia" w:ascii="仿宋" w:hAnsi="仿宋" w:eastAsia="仿宋" w:cs="仿宋"/>
                <w:color w:val="auto"/>
                <w:highlight w:val="none"/>
                <w:lang w:val="en-US" w:eastAsia="zh-CN"/>
              </w:rPr>
              <w:t>2026年12月31日完成全部工作。</w:t>
            </w:r>
          </w:p>
        </w:tc>
      </w:tr>
      <w:tr w14:paraId="060B22D5">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1400" w:hRule="atLeast"/>
        </w:trPr>
        <w:tc>
          <w:tcPr>
            <w:tcW w:w="877" w:type="dxa"/>
            <w:tcBorders>
              <w:top w:val="single" w:color="000000" w:sz="6" w:space="0"/>
              <w:bottom w:val="single" w:color="000000" w:sz="6" w:space="0"/>
              <w:right w:val="single" w:color="000000" w:sz="6" w:space="0"/>
            </w:tcBorders>
            <w:vAlign w:val="center"/>
          </w:tcPr>
          <w:p w14:paraId="61745B4F">
            <w:pPr>
              <w:pStyle w:val="51"/>
              <w:shd w:val="clear"/>
              <w:spacing w:line="579" w:lineRule="exact"/>
              <w:jc w:val="center"/>
              <w:rPr>
                <w:rStyle w:val="43"/>
                <w:rFonts w:hint="eastAsia" w:ascii="仿宋" w:hAnsi="仿宋" w:eastAsia="仿宋" w:cs="仿宋"/>
                <w:color w:val="auto"/>
                <w:sz w:val="24"/>
                <w:szCs w:val="24"/>
                <w:highlight w:val="none"/>
                <w:lang w:val="en-US" w:eastAsia="zh-CN"/>
              </w:rPr>
            </w:pPr>
            <w:r>
              <w:rPr>
                <w:rStyle w:val="43"/>
                <w:rFonts w:hint="eastAsia" w:ascii="仿宋" w:hAnsi="仿宋" w:eastAsia="仿宋" w:cs="仿宋"/>
                <w:color w:val="auto"/>
                <w:sz w:val="24"/>
                <w:szCs w:val="24"/>
                <w:highlight w:val="none"/>
                <w:lang w:val="en-US" w:eastAsia="zh-CN"/>
              </w:rPr>
              <w:t>7</w:t>
            </w:r>
          </w:p>
        </w:tc>
        <w:tc>
          <w:tcPr>
            <w:tcW w:w="1971" w:type="dxa"/>
            <w:tcBorders>
              <w:top w:val="single" w:color="000000" w:sz="6" w:space="0"/>
              <w:left w:val="single" w:color="000000" w:sz="6" w:space="0"/>
              <w:bottom w:val="single" w:color="000000" w:sz="6" w:space="0"/>
              <w:right w:val="single" w:color="000000" w:sz="6" w:space="0"/>
            </w:tcBorders>
            <w:vAlign w:val="center"/>
          </w:tcPr>
          <w:p w14:paraId="67814C63">
            <w:pPr>
              <w:pStyle w:val="51"/>
              <w:shd w:val="clear"/>
              <w:spacing w:line="579" w:lineRule="exact"/>
              <w:jc w:val="center"/>
              <w:rPr>
                <w:rStyle w:val="43"/>
                <w:rFonts w:ascii="仿宋" w:hAnsi="仿宋" w:eastAsia="仿宋" w:cs="仿宋"/>
                <w:color w:val="auto"/>
                <w:sz w:val="24"/>
                <w:szCs w:val="24"/>
                <w:highlight w:val="none"/>
              </w:rPr>
            </w:pPr>
            <w:r>
              <w:rPr>
                <w:rStyle w:val="43"/>
                <w:rFonts w:hint="eastAsia" w:ascii="仿宋" w:hAnsi="仿宋" w:eastAsia="仿宋" w:cs="仿宋"/>
                <w:color w:val="auto"/>
                <w:sz w:val="24"/>
                <w:szCs w:val="24"/>
                <w:highlight w:val="none"/>
              </w:rPr>
              <w:t>采购人</w:t>
            </w:r>
          </w:p>
        </w:tc>
        <w:tc>
          <w:tcPr>
            <w:tcW w:w="6791" w:type="dxa"/>
            <w:tcBorders>
              <w:top w:val="single" w:color="000000" w:sz="6" w:space="0"/>
              <w:left w:val="single" w:color="000000" w:sz="6" w:space="0"/>
              <w:bottom w:val="single" w:color="000000" w:sz="6" w:space="0"/>
            </w:tcBorders>
            <w:vAlign w:val="center"/>
          </w:tcPr>
          <w:p w14:paraId="029F11D1">
            <w:pPr>
              <w:pStyle w:val="51"/>
              <w:shd w:val="clear"/>
              <w:spacing w:line="579" w:lineRule="exact"/>
              <w:jc w:val="both"/>
              <w:rPr>
                <w:rStyle w:val="43"/>
                <w:rFonts w:ascii="仿宋" w:hAnsi="仿宋" w:eastAsia="仿宋" w:cs="仿宋"/>
                <w:color w:val="auto"/>
                <w:spacing w:val="-7"/>
                <w:sz w:val="24"/>
                <w:szCs w:val="24"/>
                <w:highlight w:val="none"/>
                <w:lang w:eastAsia="zh-CN"/>
              </w:rPr>
            </w:pPr>
            <w:r>
              <w:rPr>
                <w:rStyle w:val="43"/>
                <w:rFonts w:hint="eastAsia" w:ascii="仿宋" w:hAnsi="仿宋" w:eastAsia="仿宋" w:cs="仿宋"/>
                <w:color w:val="auto"/>
                <w:spacing w:val="-7"/>
                <w:sz w:val="24"/>
                <w:szCs w:val="24"/>
                <w:highlight w:val="none"/>
                <w:lang w:eastAsia="zh-CN"/>
              </w:rPr>
              <w:t>采购人：</w:t>
            </w:r>
            <w:r>
              <w:rPr>
                <w:rStyle w:val="37"/>
                <w:rFonts w:hint="eastAsia" w:ascii="仿宋" w:hAnsi="仿宋" w:eastAsia="仿宋" w:cs="仿宋"/>
                <w:color w:val="auto"/>
                <w:sz w:val="24"/>
                <w:szCs w:val="24"/>
                <w:highlight w:val="none"/>
                <w:lang w:eastAsia="zh-CN"/>
              </w:rPr>
              <w:t>沙雅县林业和草原局</w:t>
            </w:r>
          </w:p>
          <w:p w14:paraId="5C6F3DCF">
            <w:pPr>
              <w:shd w:val="clear"/>
              <w:spacing w:line="579" w:lineRule="exact"/>
              <w:rPr>
                <w:rStyle w:val="43"/>
                <w:rFonts w:hint="eastAsia" w:ascii="仿宋" w:hAnsi="仿宋" w:eastAsia="仿宋" w:cs="仿宋"/>
                <w:color w:val="auto"/>
                <w:sz w:val="24"/>
                <w:szCs w:val="24"/>
                <w:highlight w:val="none"/>
                <w:lang w:val="en-US" w:eastAsia="zh-CN"/>
              </w:rPr>
            </w:pPr>
            <w:r>
              <w:rPr>
                <w:rStyle w:val="43"/>
                <w:rFonts w:hint="eastAsia" w:ascii="仿宋" w:hAnsi="仿宋" w:eastAsia="仿宋" w:cs="仿宋"/>
                <w:color w:val="auto"/>
                <w:sz w:val="24"/>
                <w:szCs w:val="24"/>
                <w:highlight w:val="none"/>
                <w:lang w:val="en-US" w:eastAsia="zh-CN"/>
              </w:rPr>
              <w:t>联 系 人：穆合塔尔·伊萨克</w:t>
            </w:r>
          </w:p>
          <w:p w14:paraId="067C8A9F">
            <w:pPr>
              <w:shd w:val="clear"/>
              <w:spacing w:line="579" w:lineRule="exact"/>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val="en-US" w:eastAsia="zh-CN"/>
              </w:rPr>
              <w:t>联系电话：13899204446</w:t>
            </w:r>
          </w:p>
        </w:tc>
      </w:tr>
      <w:tr w14:paraId="6E7197E4">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877" w:type="dxa"/>
            <w:tcBorders>
              <w:top w:val="single" w:color="000000" w:sz="6" w:space="0"/>
              <w:bottom w:val="single" w:color="000000" w:sz="6" w:space="0"/>
              <w:right w:val="single" w:color="000000" w:sz="6" w:space="0"/>
            </w:tcBorders>
            <w:vAlign w:val="center"/>
          </w:tcPr>
          <w:p w14:paraId="2DB8C9EB">
            <w:pPr>
              <w:pStyle w:val="51"/>
              <w:shd w:val="clear"/>
              <w:spacing w:line="579" w:lineRule="exact"/>
              <w:jc w:val="center"/>
              <w:rPr>
                <w:rStyle w:val="43"/>
                <w:rFonts w:hint="eastAsia" w:ascii="仿宋" w:hAnsi="仿宋" w:eastAsia="仿宋" w:cs="仿宋"/>
                <w:color w:val="auto"/>
                <w:sz w:val="24"/>
                <w:szCs w:val="24"/>
                <w:highlight w:val="none"/>
                <w:lang w:val="en-US" w:eastAsia="zh-CN"/>
              </w:rPr>
            </w:pPr>
            <w:r>
              <w:rPr>
                <w:rStyle w:val="43"/>
                <w:rFonts w:hint="eastAsia" w:ascii="仿宋" w:hAnsi="仿宋" w:eastAsia="仿宋" w:cs="仿宋"/>
                <w:color w:val="auto"/>
                <w:sz w:val="24"/>
                <w:szCs w:val="24"/>
                <w:highlight w:val="none"/>
                <w:lang w:val="en-US" w:eastAsia="zh-CN"/>
              </w:rPr>
              <w:t>8</w:t>
            </w:r>
          </w:p>
        </w:tc>
        <w:tc>
          <w:tcPr>
            <w:tcW w:w="1971" w:type="dxa"/>
            <w:tcBorders>
              <w:top w:val="single" w:color="000000" w:sz="6" w:space="0"/>
              <w:left w:val="single" w:color="000000" w:sz="6" w:space="0"/>
              <w:bottom w:val="single" w:color="000000" w:sz="6" w:space="0"/>
              <w:right w:val="single" w:color="000000" w:sz="6" w:space="0"/>
            </w:tcBorders>
            <w:vAlign w:val="center"/>
          </w:tcPr>
          <w:p w14:paraId="61570D7A">
            <w:pPr>
              <w:pStyle w:val="51"/>
              <w:shd w:val="clear"/>
              <w:spacing w:line="579" w:lineRule="exact"/>
              <w:jc w:val="center"/>
              <w:rPr>
                <w:rStyle w:val="43"/>
                <w:rFonts w:ascii="仿宋" w:hAnsi="仿宋" w:eastAsia="仿宋" w:cs="仿宋"/>
                <w:color w:val="auto"/>
                <w:sz w:val="24"/>
                <w:szCs w:val="24"/>
                <w:highlight w:val="none"/>
              </w:rPr>
            </w:pPr>
            <w:r>
              <w:rPr>
                <w:rStyle w:val="43"/>
                <w:rFonts w:hint="eastAsia" w:ascii="仿宋" w:hAnsi="仿宋" w:eastAsia="仿宋" w:cs="仿宋"/>
                <w:color w:val="auto"/>
                <w:sz w:val="24"/>
                <w:szCs w:val="24"/>
                <w:highlight w:val="none"/>
              </w:rPr>
              <w:t>代理机构</w:t>
            </w:r>
          </w:p>
        </w:tc>
        <w:tc>
          <w:tcPr>
            <w:tcW w:w="6791" w:type="dxa"/>
            <w:tcBorders>
              <w:top w:val="single" w:color="000000" w:sz="6" w:space="0"/>
              <w:left w:val="single" w:color="000000" w:sz="6" w:space="0"/>
              <w:bottom w:val="single" w:color="000000" w:sz="6" w:space="0"/>
            </w:tcBorders>
          </w:tcPr>
          <w:p w14:paraId="44696D63">
            <w:pPr>
              <w:pStyle w:val="51"/>
              <w:shd w:val="clear"/>
              <w:spacing w:line="579" w:lineRule="exact"/>
              <w:rPr>
                <w:rStyle w:val="43"/>
                <w:rFonts w:ascii="仿宋" w:hAnsi="仿宋" w:eastAsia="仿宋" w:cs="仿宋"/>
                <w:color w:val="auto"/>
                <w:spacing w:val="-7"/>
                <w:sz w:val="24"/>
                <w:szCs w:val="24"/>
                <w:highlight w:val="none"/>
                <w:lang w:eastAsia="zh-CN"/>
              </w:rPr>
            </w:pPr>
            <w:r>
              <w:rPr>
                <w:rStyle w:val="43"/>
                <w:rFonts w:hint="eastAsia" w:ascii="仿宋" w:hAnsi="仿宋" w:eastAsia="仿宋" w:cs="仿宋"/>
                <w:color w:val="auto"/>
                <w:spacing w:val="-7"/>
                <w:sz w:val="24"/>
                <w:szCs w:val="24"/>
                <w:highlight w:val="none"/>
                <w:lang w:eastAsia="zh-CN"/>
              </w:rPr>
              <w:t>名称：新疆君凯杰工程项目管理有限公司</w:t>
            </w:r>
          </w:p>
          <w:p w14:paraId="60992B07">
            <w:pPr>
              <w:pStyle w:val="51"/>
              <w:shd w:val="clear"/>
              <w:spacing w:line="579" w:lineRule="exact"/>
              <w:rPr>
                <w:rStyle w:val="43"/>
                <w:rFonts w:ascii="仿宋" w:hAnsi="仿宋" w:eastAsia="仿宋" w:cs="仿宋"/>
                <w:color w:val="auto"/>
                <w:spacing w:val="-7"/>
                <w:sz w:val="24"/>
                <w:szCs w:val="24"/>
                <w:highlight w:val="none"/>
                <w:lang w:eastAsia="zh-CN"/>
              </w:rPr>
            </w:pPr>
            <w:r>
              <w:rPr>
                <w:rStyle w:val="43"/>
                <w:rFonts w:hint="eastAsia" w:ascii="仿宋" w:hAnsi="仿宋" w:eastAsia="仿宋" w:cs="仿宋"/>
                <w:color w:val="auto"/>
                <w:spacing w:val="-7"/>
                <w:sz w:val="24"/>
                <w:szCs w:val="24"/>
                <w:highlight w:val="none"/>
                <w:lang w:eastAsia="zh-CN"/>
              </w:rPr>
              <w:t>地址：乌鲁木齐市会展大道1119号大成尔雅A座807室</w:t>
            </w:r>
          </w:p>
          <w:p w14:paraId="0B81272C">
            <w:pPr>
              <w:pStyle w:val="51"/>
              <w:shd w:val="clear"/>
              <w:spacing w:line="579" w:lineRule="exact"/>
              <w:rPr>
                <w:rStyle w:val="43"/>
                <w:rFonts w:hint="default" w:ascii="仿宋" w:hAnsi="仿宋" w:eastAsia="仿宋" w:cs="仿宋"/>
                <w:color w:val="auto"/>
                <w:spacing w:val="-7"/>
                <w:sz w:val="24"/>
                <w:szCs w:val="24"/>
                <w:highlight w:val="none"/>
                <w:lang w:val="en-US" w:eastAsia="zh-CN"/>
              </w:rPr>
            </w:pPr>
            <w:r>
              <w:rPr>
                <w:rStyle w:val="43"/>
                <w:rFonts w:hint="eastAsia" w:ascii="仿宋" w:hAnsi="仿宋" w:eastAsia="仿宋" w:cs="仿宋"/>
                <w:color w:val="auto"/>
                <w:spacing w:val="-7"/>
                <w:sz w:val="24"/>
                <w:szCs w:val="24"/>
                <w:highlight w:val="none"/>
                <w:lang w:eastAsia="zh-CN"/>
              </w:rPr>
              <w:t>联系人：海宏、</w:t>
            </w:r>
            <w:r>
              <w:rPr>
                <w:rStyle w:val="43"/>
                <w:rFonts w:hint="eastAsia" w:ascii="仿宋" w:hAnsi="仿宋" w:eastAsia="仿宋" w:cs="仿宋"/>
                <w:color w:val="auto"/>
                <w:spacing w:val="-7"/>
                <w:sz w:val="24"/>
                <w:szCs w:val="24"/>
                <w:highlight w:val="none"/>
                <w:lang w:val="en-US" w:eastAsia="zh-CN"/>
              </w:rPr>
              <w:t>吕砚君</w:t>
            </w:r>
          </w:p>
          <w:p w14:paraId="203C68DD">
            <w:pPr>
              <w:pStyle w:val="51"/>
              <w:shd w:val="clear"/>
              <w:tabs>
                <w:tab w:val="left" w:pos="3706"/>
              </w:tabs>
              <w:spacing w:line="579" w:lineRule="exact"/>
              <w:rPr>
                <w:rStyle w:val="43"/>
                <w:rFonts w:ascii="仿宋" w:hAnsi="仿宋" w:eastAsia="仿宋" w:cs="仿宋"/>
                <w:color w:val="auto"/>
                <w:spacing w:val="-7"/>
                <w:sz w:val="24"/>
                <w:szCs w:val="24"/>
                <w:highlight w:val="none"/>
                <w:lang w:eastAsia="zh-CN"/>
              </w:rPr>
            </w:pPr>
            <w:r>
              <w:rPr>
                <w:rStyle w:val="43"/>
                <w:rFonts w:hint="eastAsia" w:ascii="仿宋" w:hAnsi="仿宋" w:eastAsia="仿宋" w:cs="仿宋"/>
                <w:color w:val="auto"/>
                <w:spacing w:val="-7"/>
                <w:sz w:val="24"/>
                <w:szCs w:val="24"/>
                <w:highlight w:val="none"/>
                <w:lang w:eastAsia="zh-CN"/>
              </w:rPr>
              <w:t>电话：18199860236</w:t>
            </w:r>
          </w:p>
        </w:tc>
      </w:tr>
      <w:tr w14:paraId="48C610E2">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877" w:type="dxa"/>
            <w:tcBorders>
              <w:top w:val="single" w:color="000000" w:sz="6" w:space="0"/>
              <w:bottom w:val="single" w:color="000000" w:sz="6" w:space="0"/>
              <w:right w:val="single" w:color="000000" w:sz="6" w:space="0"/>
            </w:tcBorders>
            <w:vAlign w:val="center"/>
          </w:tcPr>
          <w:p w14:paraId="1E9442D7">
            <w:pPr>
              <w:pStyle w:val="51"/>
              <w:shd w:val="clear"/>
              <w:spacing w:line="579" w:lineRule="exact"/>
              <w:jc w:val="center"/>
              <w:rPr>
                <w:rStyle w:val="43"/>
                <w:rFonts w:hint="eastAsia" w:ascii="仿宋" w:hAnsi="仿宋" w:eastAsia="仿宋" w:cs="仿宋"/>
                <w:color w:val="auto"/>
                <w:sz w:val="24"/>
                <w:szCs w:val="24"/>
                <w:highlight w:val="none"/>
                <w:lang w:val="en-US" w:eastAsia="zh-CN"/>
              </w:rPr>
            </w:pPr>
            <w:r>
              <w:rPr>
                <w:rStyle w:val="43"/>
                <w:rFonts w:hint="eastAsia" w:ascii="仿宋" w:hAnsi="仿宋" w:eastAsia="仿宋" w:cs="仿宋"/>
                <w:color w:val="auto"/>
                <w:sz w:val="24"/>
                <w:szCs w:val="24"/>
                <w:highlight w:val="none"/>
                <w:lang w:val="en-US" w:eastAsia="zh-CN"/>
              </w:rPr>
              <w:t>9</w:t>
            </w:r>
          </w:p>
        </w:tc>
        <w:tc>
          <w:tcPr>
            <w:tcW w:w="1971" w:type="dxa"/>
            <w:tcBorders>
              <w:top w:val="single" w:color="000000" w:sz="6" w:space="0"/>
              <w:left w:val="single" w:color="000000" w:sz="6" w:space="0"/>
              <w:bottom w:val="single" w:color="000000" w:sz="6" w:space="0"/>
              <w:right w:val="single" w:color="000000" w:sz="6" w:space="0"/>
            </w:tcBorders>
            <w:vAlign w:val="center"/>
          </w:tcPr>
          <w:p w14:paraId="6C172B4E">
            <w:pPr>
              <w:pStyle w:val="51"/>
              <w:shd w:val="clear"/>
              <w:spacing w:line="579" w:lineRule="exact"/>
              <w:jc w:val="center"/>
              <w:rPr>
                <w:rStyle w:val="43"/>
                <w:rFonts w:ascii="仿宋" w:hAnsi="仿宋" w:eastAsia="仿宋" w:cs="仿宋"/>
                <w:color w:val="auto"/>
                <w:sz w:val="24"/>
                <w:szCs w:val="24"/>
                <w:highlight w:val="none"/>
              </w:rPr>
            </w:pPr>
            <w:r>
              <w:rPr>
                <w:rStyle w:val="43"/>
                <w:rFonts w:hint="eastAsia" w:ascii="仿宋" w:hAnsi="仿宋" w:eastAsia="仿宋" w:cs="仿宋"/>
                <w:color w:val="auto"/>
                <w:sz w:val="24"/>
                <w:szCs w:val="24"/>
                <w:highlight w:val="none"/>
              </w:rPr>
              <w:t>偏离</w:t>
            </w:r>
          </w:p>
        </w:tc>
        <w:tc>
          <w:tcPr>
            <w:tcW w:w="6791" w:type="dxa"/>
            <w:tcBorders>
              <w:top w:val="single" w:color="000000" w:sz="6" w:space="0"/>
              <w:left w:val="single" w:color="000000" w:sz="6" w:space="0"/>
              <w:bottom w:val="single" w:color="000000" w:sz="6" w:space="0"/>
            </w:tcBorders>
            <w:vAlign w:val="center"/>
          </w:tcPr>
          <w:p w14:paraId="69139784">
            <w:pPr>
              <w:pStyle w:val="51"/>
              <w:shd w:val="clear"/>
              <w:spacing w:line="579" w:lineRule="exact"/>
              <w:jc w:val="both"/>
              <w:rPr>
                <w:rStyle w:val="43"/>
                <w:rFonts w:ascii="仿宋" w:hAnsi="仿宋" w:eastAsia="仿宋" w:cs="仿宋"/>
                <w:color w:val="auto"/>
                <w:spacing w:val="-7"/>
                <w:sz w:val="24"/>
                <w:szCs w:val="24"/>
                <w:highlight w:val="none"/>
                <w:lang w:eastAsia="zh-CN"/>
              </w:rPr>
            </w:pPr>
            <w:r>
              <w:rPr>
                <w:rStyle w:val="43"/>
                <w:rFonts w:hint="eastAsia" w:ascii="仿宋" w:hAnsi="仿宋" w:eastAsia="仿宋" w:cs="仿宋"/>
                <w:color w:val="auto"/>
                <w:spacing w:val="-7"/>
                <w:sz w:val="24"/>
                <w:szCs w:val="24"/>
                <w:highlight w:val="none"/>
                <w:lang w:eastAsia="zh-CN"/>
              </w:rPr>
              <w:t>不接受实质性负偏离</w:t>
            </w:r>
          </w:p>
        </w:tc>
      </w:tr>
      <w:tr w14:paraId="376EBAC7">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877" w:type="dxa"/>
            <w:tcBorders>
              <w:top w:val="single" w:color="000000" w:sz="6" w:space="0"/>
              <w:bottom w:val="single" w:color="000000" w:sz="6" w:space="0"/>
              <w:right w:val="single" w:color="000000" w:sz="6" w:space="0"/>
            </w:tcBorders>
            <w:vAlign w:val="center"/>
          </w:tcPr>
          <w:p w14:paraId="75715437">
            <w:pPr>
              <w:pStyle w:val="51"/>
              <w:shd w:val="clear"/>
              <w:spacing w:line="579" w:lineRule="exact"/>
              <w:jc w:val="center"/>
              <w:rPr>
                <w:rStyle w:val="43"/>
                <w:rFonts w:hint="default" w:ascii="仿宋" w:hAnsi="仿宋" w:eastAsia="仿宋" w:cs="仿宋"/>
                <w:color w:val="auto"/>
                <w:sz w:val="24"/>
                <w:szCs w:val="24"/>
                <w:highlight w:val="none"/>
                <w:lang w:val="en-US" w:eastAsia="zh-CN"/>
              </w:rPr>
            </w:pPr>
            <w:r>
              <w:rPr>
                <w:rStyle w:val="43"/>
                <w:rFonts w:hint="eastAsia" w:ascii="仿宋" w:hAnsi="仿宋" w:eastAsia="仿宋" w:cs="仿宋"/>
                <w:color w:val="auto"/>
                <w:sz w:val="24"/>
                <w:szCs w:val="24"/>
                <w:highlight w:val="none"/>
                <w:lang w:val="en-US" w:eastAsia="zh-CN"/>
              </w:rPr>
              <w:t>10</w:t>
            </w:r>
          </w:p>
        </w:tc>
        <w:tc>
          <w:tcPr>
            <w:tcW w:w="1971" w:type="dxa"/>
            <w:tcBorders>
              <w:top w:val="single" w:color="000000" w:sz="6" w:space="0"/>
              <w:left w:val="single" w:color="000000" w:sz="6" w:space="0"/>
              <w:bottom w:val="single" w:color="000000" w:sz="6" w:space="0"/>
              <w:right w:val="single" w:color="000000" w:sz="6" w:space="0"/>
            </w:tcBorders>
            <w:vAlign w:val="center"/>
          </w:tcPr>
          <w:p w14:paraId="134D8273">
            <w:pPr>
              <w:pStyle w:val="51"/>
              <w:shd w:val="clear"/>
              <w:spacing w:line="579" w:lineRule="exact"/>
              <w:jc w:val="center"/>
              <w:rPr>
                <w:rStyle w:val="43"/>
                <w:rFonts w:ascii="仿宋" w:hAnsi="仿宋" w:eastAsia="仿宋" w:cs="仿宋"/>
                <w:color w:val="auto"/>
                <w:sz w:val="24"/>
                <w:szCs w:val="24"/>
                <w:highlight w:val="none"/>
              </w:rPr>
            </w:pPr>
            <w:r>
              <w:rPr>
                <w:rStyle w:val="43"/>
                <w:rFonts w:hint="eastAsia" w:ascii="仿宋" w:hAnsi="仿宋" w:eastAsia="仿宋" w:cs="仿宋"/>
                <w:color w:val="auto"/>
                <w:sz w:val="24"/>
                <w:szCs w:val="24"/>
                <w:highlight w:val="none"/>
              </w:rPr>
              <w:t>供应商资格</w:t>
            </w:r>
          </w:p>
        </w:tc>
        <w:tc>
          <w:tcPr>
            <w:tcW w:w="6791" w:type="dxa"/>
            <w:tcBorders>
              <w:top w:val="single" w:color="000000" w:sz="6" w:space="0"/>
              <w:left w:val="single" w:color="000000" w:sz="6" w:space="0"/>
              <w:bottom w:val="single" w:color="000000" w:sz="6" w:space="0"/>
            </w:tcBorders>
            <w:vAlign w:val="center"/>
          </w:tcPr>
          <w:p w14:paraId="08B4FD00">
            <w:pPr>
              <w:pStyle w:val="51"/>
              <w:shd w:val="clear"/>
              <w:spacing w:line="579" w:lineRule="exact"/>
              <w:jc w:val="both"/>
              <w:rPr>
                <w:rStyle w:val="43"/>
                <w:rFonts w:ascii="仿宋" w:hAnsi="仿宋" w:eastAsia="仿宋" w:cs="仿宋"/>
                <w:color w:val="auto"/>
                <w:sz w:val="24"/>
                <w:szCs w:val="24"/>
                <w:highlight w:val="none"/>
              </w:rPr>
            </w:pPr>
            <w:r>
              <w:rPr>
                <w:rStyle w:val="43"/>
                <w:rFonts w:hint="eastAsia" w:ascii="仿宋" w:hAnsi="仿宋" w:eastAsia="仿宋" w:cs="仿宋"/>
                <w:color w:val="auto"/>
                <w:sz w:val="24"/>
                <w:szCs w:val="24"/>
                <w:highlight w:val="none"/>
              </w:rPr>
              <w:t>详见</w:t>
            </w:r>
            <w:r>
              <w:rPr>
                <w:rStyle w:val="43"/>
                <w:rFonts w:hint="eastAsia" w:ascii="仿宋" w:hAnsi="仿宋" w:eastAsia="仿宋" w:cs="仿宋"/>
                <w:color w:val="auto"/>
                <w:sz w:val="24"/>
                <w:szCs w:val="24"/>
                <w:highlight w:val="none"/>
                <w:lang w:eastAsia="zh-CN"/>
              </w:rPr>
              <w:t>公开招标</w:t>
            </w:r>
            <w:r>
              <w:rPr>
                <w:rStyle w:val="43"/>
                <w:rFonts w:hint="eastAsia" w:ascii="仿宋" w:hAnsi="仿宋" w:eastAsia="仿宋" w:cs="仿宋"/>
                <w:color w:val="auto"/>
                <w:sz w:val="24"/>
                <w:szCs w:val="24"/>
                <w:highlight w:val="none"/>
              </w:rPr>
              <w:t>公告</w:t>
            </w:r>
          </w:p>
        </w:tc>
      </w:tr>
      <w:tr w14:paraId="76649468">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877" w:type="dxa"/>
            <w:tcBorders>
              <w:top w:val="single" w:color="000000" w:sz="6" w:space="0"/>
              <w:bottom w:val="single" w:color="000000" w:sz="6" w:space="0"/>
              <w:right w:val="single" w:color="000000" w:sz="6" w:space="0"/>
            </w:tcBorders>
            <w:vAlign w:val="center"/>
          </w:tcPr>
          <w:p w14:paraId="4C0223BE">
            <w:pPr>
              <w:pStyle w:val="51"/>
              <w:shd w:val="clear"/>
              <w:spacing w:line="579" w:lineRule="exact"/>
              <w:jc w:val="center"/>
              <w:rPr>
                <w:rStyle w:val="43"/>
                <w:rFonts w:hint="default" w:ascii="仿宋" w:hAnsi="仿宋" w:eastAsia="仿宋" w:cs="仿宋"/>
                <w:color w:val="auto"/>
                <w:sz w:val="24"/>
                <w:szCs w:val="24"/>
                <w:highlight w:val="none"/>
                <w:lang w:val="en-US" w:eastAsia="zh-CN"/>
              </w:rPr>
            </w:pPr>
            <w:r>
              <w:rPr>
                <w:rStyle w:val="43"/>
                <w:rFonts w:hint="eastAsia" w:ascii="仿宋" w:hAnsi="仿宋" w:eastAsia="仿宋" w:cs="仿宋"/>
                <w:color w:val="auto"/>
                <w:sz w:val="24"/>
                <w:szCs w:val="24"/>
                <w:highlight w:val="none"/>
                <w:lang w:val="en-US" w:eastAsia="zh-CN"/>
              </w:rPr>
              <w:t>11</w:t>
            </w:r>
          </w:p>
        </w:tc>
        <w:tc>
          <w:tcPr>
            <w:tcW w:w="1971" w:type="dxa"/>
            <w:tcBorders>
              <w:top w:val="single" w:color="000000" w:sz="6" w:space="0"/>
              <w:left w:val="single" w:color="000000" w:sz="6" w:space="0"/>
              <w:bottom w:val="single" w:color="000000" w:sz="6" w:space="0"/>
              <w:right w:val="single" w:color="000000" w:sz="6" w:space="0"/>
            </w:tcBorders>
            <w:vAlign w:val="center"/>
          </w:tcPr>
          <w:p w14:paraId="3A47C0E7">
            <w:pPr>
              <w:pStyle w:val="51"/>
              <w:shd w:val="clear"/>
              <w:spacing w:line="579" w:lineRule="exact"/>
              <w:ind w:left="108" w:hanging="108"/>
              <w:jc w:val="center"/>
              <w:rPr>
                <w:rStyle w:val="43"/>
                <w:rFonts w:ascii="仿宋" w:hAnsi="仿宋" w:eastAsia="仿宋" w:cs="仿宋"/>
                <w:color w:val="auto"/>
                <w:sz w:val="24"/>
                <w:szCs w:val="24"/>
                <w:highlight w:val="none"/>
              </w:rPr>
            </w:pPr>
            <w:r>
              <w:rPr>
                <w:rStyle w:val="43"/>
                <w:rFonts w:hint="eastAsia" w:ascii="仿宋" w:hAnsi="仿宋" w:eastAsia="仿宋" w:cs="仿宋"/>
                <w:color w:val="auto"/>
                <w:sz w:val="24"/>
                <w:szCs w:val="24"/>
                <w:highlight w:val="none"/>
              </w:rPr>
              <w:t>是否接受联合体投标</w:t>
            </w:r>
          </w:p>
        </w:tc>
        <w:tc>
          <w:tcPr>
            <w:tcW w:w="6791" w:type="dxa"/>
            <w:tcBorders>
              <w:top w:val="single" w:color="000000" w:sz="6" w:space="0"/>
              <w:left w:val="single" w:color="000000" w:sz="6" w:space="0"/>
              <w:bottom w:val="single" w:color="000000" w:sz="6" w:space="0"/>
            </w:tcBorders>
            <w:vAlign w:val="center"/>
          </w:tcPr>
          <w:p w14:paraId="2B052F0E">
            <w:pPr>
              <w:pStyle w:val="51"/>
              <w:shd w:val="clear"/>
              <w:spacing w:line="579" w:lineRule="exact"/>
              <w:jc w:val="both"/>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不接受。</w:t>
            </w:r>
          </w:p>
        </w:tc>
      </w:tr>
      <w:tr w14:paraId="24A4101E">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877" w:type="dxa"/>
            <w:tcBorders>
              <w:top w:val="single" w:color="000000" w:sz="6" w:space="0"/>
              <w:bottom w:val="single" w:color="000000" w:sz="6" w:space="0"/>
              <w:right w:val="single" w:color="000000" w:sz="6" w:space="0"/>
            </w:tcBorders>
            <w:vAlign w:val="center"/>
          </w:tcPr>
          <w:p w14:paraId="1E844AC5">
            <w:pPr>
              <w:pStyle w:val="51"/>
              <w:shd w:val="clear"/>
              <w:spacing w:line="579" w:lineRule="exact"/>
              <w:jc w:val="center"/>
              <w:rPr>
                <w:rStyle w:val="43"/>
                <w:rFonts w:hint="default" w:ascii="仿宋" w:hAnsi="仿宋" w:eastAsia="仿宋" w:cs="仿宋"/>
                <w:color w:val="auto"/>
                <w:sz w:val="24"/>
                <w:szCs w:val="24"/>
                <w:highlight w:val="none"/>
                <w:lang w:val="en-US" w:eastAsia="zh-CN"/>
              </w:rPr>
            </w:pPr>
            <w:r>
              <w:rPr>
                <w:rStyle w:val="43"/>
                <w:rFonts w:hint="eastAsia" w:ascii="仿宋" w:hAnsi="仿宋" w:eastAsia="仿宋" w:cs="仿宋"/>
                <w:color w:val="auto"/>
                <w:sz w:val="24"/>
                <w:szCs w:val="24"/>
                <w:highlight w:val="none"/>
                <w:lang w:val="en-US" w:eastAsia="zh-CN"/>
              </w:rPr>
              <w:t>12</w:t>
            </w:r>
          </w:p>
        </w:tc>
        <w:tc>
          <w:tcPr>
            <w:tcW w:w="1971" w:type="dxa"/>
            <w:tcBorders>
              <w:top w:val="single" w:color="000000" w:sz="6" w:space="0"/>
              <w:left w:val="single" w:color="000000" w:sz="6" w:space="0"/>
              <w:bottom w:val="single" w:color="000000" w:sz="6" w:space="0"/>
              <w:right w:val="single" w:color="000000" w:sz="6" w:space="0"/>
            </w:tcBorders>
            <w:vAlign w:val="center"/>
          </w:tcPr>
          <w:p w14:paraId="09BC2F56">
            <w:pPr>
              <w:pStyle w:val="51"/>
              <w:shd w:val="clear"/>
              <w:spacing w:line="579" w:lineRule="exact"/>
              <w:jc w:val="center"/>
              <w:rPr>
                <w:rStyle w:val="43"/>
                <w:rFonts w:ascii="仿宋" w:hAnsi="仿宋" w:eastAsia="仿宋" w:cs="仿宋"/>
                <w:color w:val="auto"/>
                <w:sz w:val="24"/>
                <w:szCs w:val="24"/>
                <w:highlight w:val="none"/>
              </w:rPr>
            </w:pPr>
            <w:r>
              <w:rPr>
                <w:rStyle w:val="43"/>
                <w:rFonts w:hint="eastAsia" w:ascii="仿宋" w:hAnsi="仿宋" w:eastAsia="仿宋" w:cs="仿宋"/>
                <w:color w:val="auto"/>
                <w:sz w:val="24"/>
                <w:szCs w:val="24"/>
                <w:highlight w:val="none"/>
              </w:rPr>
              <w:t>踏勘现场</w:t>
            </w:r>
          </w:p>
        </w:tc>
        <w:tc>
          <w:tcPr>
            <w:tcW w:w="6791" w:type="dxa"/>
            <w:tcBorders>
              <w:top w:val="single" w:color="000000" w:sz="6" w:space="0"/>
              <w:left w:val="single" w:color="000000" w:sz="6" w:space="0"/>
              <w:bottom w:val="single" w:color="000000" w:sz="6" w:space="0"/>
            </w:tcBorders>
            <w:vAlign w:val="center"/>
          </w:tcPr>
          <w:p w14:paraId="4B4B6266">
            <w:pPr>
              <w:pStyle w:val="51"/>
              <w:shd w:val="clear"/>
              <w:spacing w:line="579" w:lineRule="exact"/>
              <w:jc w:val="both"/>
              <w:rPr>
                <w:rStyle w:val="43"/>
                <w:rFonts w:ascii="仿宋" w:hAnsi="仿宋" w:eastAsia="仿宋" w:cs="仿宋"/>
                <w:color w:val="auto"/>
                <w:sz w:val="24"/>
                <w:szCs w:val="24"/>
                <w:highlight w:val="none"/>
              </w:rPr>
            </w:pPr>
            <w:r>
              <w:rPr>
                <w:rStyle w:val="43"/>
                <w:rFonts w:hint="eastAsia" w:ascii="仿宋" w:hAnsi="仿宋" w:eastAsia="仿宋" w:cs="仿宋"/>
                <w:color w:val="auto"/>
                <w:sz w:val="24"/>
                <w:szCs w:val="24"/>
                <w:highlight w:val="none"/>
                <w:lang w:eastAsia="zh-CN"/>
              </w:rPr>
              <w:t>不统一组织</w:t>
            </w:r>
          </w:p>
        </w:tc>
      </w:tr>
      <w:tr w14:paraId="07F8CC3B">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877" w:type="dxa"/>
            <w:tcBorders>
              <w:top w:val="single" w:color="000000" w:sz="6" w:space="0"/>
              <w:bottom w:val="single" w:color="000000" w:sz="6" w:space="0"/>
              <w:right w:val="single" w:color="000000" w:sz="6" w:space="0"/>
            </w:tcBorders>
            <w:vAlign w:val="center"/>
          </w:tcPr>
          <w:p w14:paraId="022F1EFC">
            <w:pPr>
              <w:pStyle w:val="51"/>
              <w:shd w:val="clear"/>
              <w:spacing w:line="579" w:lineRule="exact"/>
              <w:jc w:val="center"/>
              <w:rPr>
                <w:rStyle w:val="43"/>
                <w:rFonts w:hint="default" w:ascii="仿宋" w:hAnsi="仿宋" w:eastAsia="仿宋" w:cs="仿宋"/>
                <w:color w:val="auto"/>
                <w:sz w:val="24"/>
                <w:szCs w:val="24"/>
                <w:highlight w:val="none"/>
                <w:lang w:val="en-US" w:eastAsia="zh-CN"/>
              </w:rPr>
            </w:pPr>
            <w:r>
              <w:rPr>
                <w:rStyle w:val="43"/>
                <w:rFonts w:hint="eastAsia" w:ascii="仿宋" w:hAnsi="仿宋" w:eastAsia="仿宋" w:cs="仿宋"/>
                <w:color w:val="auto"/>
                <w:sz w:val="24"/>
                <w:szCs w:val="24"/>
                <w:highlight w:val="none"/>
                <w:lang w:val="en-US" w:eastAsia="zh-CN"/>
              </w:rPr>
              <w:t>13</w:t>
            </w:r>
          </w:p>
        </w:tc>
        <w:tc>
          <w:tcPr>
            <w:tcW w:w="1971" w:type="dxa"/>
            <w:tcBorders>
              <w:top w:val="single" w:color="000000" w:sz="6" w:space="0"/>
              <w:left w:val="single" w:color="000000" w:sz="6" w:space="0"/>
              <w:bottom w:val="single" w:color="000000" w:sz="6" w:space="0"/>
              <w:right w:val="single" w:color="000000" w:sz="6" w:space="0"/>
            </w:tcBorders>
            <w:vAlign w:val="bottom"/>
          </w:tcPr>
          <w:p w14:paraId="20969E2F">
            <w:pPr>
              <w:pStyle w:val="51"/>
              <w:shd w:val="clear"/>
              <w:spacing w:line="579" w:lineRule="exact"/>
              <w:jc w:val="both"/>
              <w:rPr>
                <w:rStyle w:val="43"/>
                <w:rFonts w:ascii="仿宋" w:hAnsi="仿宋" w:eastAsia="仿宋" w:cs="仿宋"/>
                <w:color w:val="auto"/>
                <w:sz w:val="24"/>
                <w:szCs w:val="24"/>
                <w:highlight w:val="none"/>
              </w:rPr>
            </w:pPr>
            <w:r>
              <w:rPr>
                <w:rStyle w:val="43"/>
                <w:rFonts w:hint="eastAsia" w:ascii="仿宋" w:hAnsi="仿宋" w:eastAsia="仿宋" w:cs="仿宋"/>
                <w:color w:val="auto"/>
                <w:sz w:val="24"/>
                <w:szCs w:val="24"/>
                <w:highlight w:val="none"/>
              </w:rPr>
              <w:t>政府采购支持中小企业发展</w:t>
            </w:r>
          </w:p>
        </w:tc>
        <w:tc>
          <w:tcPr>
            <w:tcW w:w="6791" w:type="dxa"/>
            <w:tcBorders>
              <w:top w:val="single" w:color="000000" w:sz="6" w:space="0"/>
              <w:left w:val="single" w:color="000000" w:sz="6" w:space="0"/>
              <w:bottom w:val="single" w:color="000000" w:sz="6" w:space="0"/>
            </w:tcBorders>
            <w:vAlign w:val="center"/>
          </w:tcPr>
          <w:p w14:paraId="0CCB9416">
            <w:pPr>
              <w:pStyle w:val="51"/>
              <w:shd w:val="clear"/>
              <w:spacing w:line="579" w:lineRule="exact"/>
              <w:jc w:val="both"/>
              <w:rPr>
                <w:rStyle w:val="43"/>
                <w:rFonts w:hint="eastAsia" w:ascii="仿宋" w:hAnsi="仿宋" w:eastAsia="仿宋" w:cs="仿宋"/>
                <w:color w:val="auto"/>
                <w:sz w:val="24"/>
                <w:szCs w:val="24"/>
                <w:highlight w:val="none"/>
              </w:rPr>
            </w:pPr>
            <w:r>
              <w:rPr>
                <w:rStyle w:val="43"/>
                <w:rFonts w:hint="eastAsia" w:ascii="仿宋" w:hAnsi="仿宋" w:eastAsia="仿宋" w:cs="仿宋"/>
                <w:color w:val="auto"/>
                <w:sz w:val="24"/>
                <w:szCs w:val="24"/>
                <w:highlight w:val="none"/>
              </w:rPr>
              <w:t>1.中小企业政策</w:t>
            </w:r>
          </w:p>
          <w:p w14:paraId="138EBD39">
            <w:pPr>
              <w:pStyle w:val="51"/>
              <w:shd w:val="clear"/>
              <w:spacing w:line="579" w:lineRule="exact"/>
              <w:jc w:val="both"/>
              <w:rPr>
                <w:rStyle w:val="43"/>
                <w:rFonts w:hint="eastAsia" w:ascii="仿宋" w:hAnsi="仿宋" w:eastAsia="仿宋" w:cs="仿宋"/>
                <w:color w:val="auto"/>
                <w:sz w:val="24"/>
                <w:szCs w:val="24"/>
                <w:highlight w:val="none"/>
              </w:rPr>
            </w:pPr>
            <w:r>
              <w:rPr>
                <w:rStyle w:val="43"/>
                <w:rFonts w:hint="eastAsia" w:ascii="仿宋" w:hAnsi="仿宋" w:eastAsia="仿宋" w:cs="仿宋"/>
                <w:color w:val="auto"/>
                <w:sz w:val="24"/>
                <w:szCs w:val="24"/>
                <w:highlight w:val="none"/>
                <w:lang w:eastAsia="zh-CN"/>
              </w:rPr>
              <w:t>□</w:t>
            </w:r>
            <w:r>
              <w:rPr>
                <w:rStyle w:val="43"/>
                <w:rFonts w:hint="eastAsia" w:ascii="仿宋" w:hAnsi="仿宋" w:eastAsia="仿宋" w:cs="仿宋"/>
                <w:color w:val="auto"/>
                <w:sz w:val="24"/>
                <w:szCs w:val="24"/>
                <w:highlight w:val="none"/>
              </w:rPr>
              <w:t>本项目不专门面向中小企业预留采购份额。</w:t>
            </w:r>
          </w:p>
          <w:p w14:paraId="036ACFAD">
            <w:pPr>
              <w:pStyle w:val="51"/>
              <w:shd w:val="clear"/>
              <w:spacing w:line="579" w:lineRule="exact"/>
              <w:jc w:val="both"/>
              <w:rPr>
                <w:rStyle w:val="43"/>
                <w:rFonts w:hint="eastAsia" w:ascii="仿宋" w:hAnsi="仿宋" w:eastAsia="仿宋" w:cs="仿宋"/>
                <w:color w:val="auto"/>
                <w:sz w:val="24"/>
                <w:szCs w:val="24"/>
                <w:highlight w:val="none"/>
              </w:rPr>
            </w:pPr>
            <w:r>
              <w:rPr>
                <w:rStyle w:val="43"/>
                <w:rFonts w:hint="eastAsia" w:ascii="仿宋" w:hAnsi="仿宋" w:eastAsia="仿宋" w:cs="仿宋"/>
                <w:color w:val="auto"/>
                <w:sz w:val="24"/>
                <w:szCs w:val="24"/>
                <w:highlight w:val="none"/>
                <w:lang w:eastAsia="zh-CN"/>
              </w:rPr>
              <w:t>☑</w:t>
            </w:r>
            <w:r>
              <w:rPr>
                <w:rStyle w:val="43"/>
                <w:rFonts w:hint="eastAsia" w:ascii="仿宋" w:hAnsi="仿宋" w:eastAsia="仿宋" w:cs="仿宋"/>
                <w:color w:val="auto"/>
                <w:sz w:val="24"/>
                <w:szCs w:val="24"/>
                <w:highlight w:val="none"/>
              </w:rPr>
              <w:t>本项目专门面向中小企业采购。即：提供的货物、服务全部由符合政策要求的中小企业制造、服务全部由符合政策要求的中小企业承接。</w:t>
            </w:r>
          </w:p>
          <w:p w14:paraId="5CE6E838">
            <w:pPr>
              <w:pStyle w:val="51"/>
              <w:shd w:val="clear"/>
              <w:spacing w:line="579" w:lineRule="exact"/>
              <w:jc w:val="both"/>
              <w:rPr>
                <w:rStyle w:val="43"/>
                <w:rFonts w:hint="eastAsia" w:ascii="仿宋" w:hAnsi="仿宋" w:eastAsia="仿宋" w:cs="仿宋"/>
                <w:color w:val="auto"/>
                <w:sz w:val="24"/>
                <w:szCs w:val="24"/>
                <w:highlight w:val="none"/>
              </w:rPr>
            </w:pPr>
            <w:r>
              <w:rPr>
                <w:rStyle w:val="43"/>
                <w:rFonts w:hint="eastAsia" w:ascii="仿宋" w:hAnsi="仿宋" w:eastAsia="仿宋" w:cs="仿宋"/>
                <w:color w:val="auto"/>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w:t>
            </w:r>
            <w:r>
              <w:rPr>
                <w:rStyle w:val="43"/>
                <w:rFonts w:hint="eastAsia" w:ascii="仿宋" w:hAnsi="仿宋" w:eastAsia="仿宋" w:cs="仿宋"/>
                <w:color w:val="auto"/>
                <w:sz w:val="24"/>
                <w:szCs w:val="24"/>
                <w:highlight w:val="none"/>
                <w:u w:val="single"/>
              </w:rPr>
              <w:t>/</w:t>
            </w:r>
            <w:r>
              <w:rPr>
                <w:rStyle w:val="43"/>
                <w:rFonts w:hint="eastAsia" w:ascii="仿宋" w:hAnsi="仿宋" w:eastAsia="仿宋" w:cs="仿宋"/>
                <w:color w:val="auto"/>
                <w:sz w:val="24"/>
                <w:szCs w:val="24"/>
                <w:highlight w:val="none"/>
              </w:rPr>
              <w:t>。</w:t>
            </w:r>
          </w:p>
          <w:p w14:paraId="30A92F1F">
            <w:pPr>
              <w:pStyle w:val="51"/>
              <w:shd w:val="clear"/>
              <w:spacing w:line="579" w:lineRule="exact"/>
              <w:jc w:val="both"/>
              <w:rPr>
                <w:rStyle w:val="43"/>
                <w:rFonts w:hint="eastAsia" w:ascii="仿宋" w:hAnsi="仿宋" w:eastAsia="仿宋" w:cs="仿宋"/>
                <w:color w:val="auto"/>
                <w:sz w:val="24"/>
                <w:szCs w:val="24"/>
                <w:highlight w:val="none"/>
              </w:rPr>
            </w:pPr>
            <w:r>
              <w:rPr>
                <w:rStyle w:val="43"/>
                <w:rFonts w:hint="eastAsia" w:ascii="仿宋" w:hAnsi="仿宋" w:eastAsia="仿宋" w:cs="仿宋"/>
                <w:color w:val="auto"/>
                <w:sz w:val="24"/>
                <w:szCs w:val="24"/>
                <w:highlight w:val="none"/>
              </w:rPr>
              <w:t>2.其它落实政府采购政策的资格要求：</w:t>
            </w:r>
            <w:r>
              <w:rPr>
                <w:rStyle w:val="43"/>
                <w:rFonts w:hint="eastAsia" w:ascii="仿宋" w:hAnsi="仿宋" w:eastAsia="仿宋" w:cs="仿宋"/>
                <w:color w:val="auto"/>
                <w:sz w:val="24"/>
                <w:szCs w:val="24"/>
                <w:highlight w:val="none"/>
                <w:u w:val="single"/>
              </w:rPr>
              <w:t>/</w:t>
            </w:r>
            <w:r>
              <w:rPr>
                <w:rStyle w:val="43"/>
                <w:rFonts w:hint="eastAsia" w:ascii="仿宋" w:hAnsi="仿宋" w:eastAsia="仿宋" w:cs="仿宋"/>
                <w:color w:val="auto"/>
                <w:sz w:val="24"/>
                <w:szCs w:val="24"/>
                <w:highlight w:val="none"/>
              </w:rPr>
              <w:t>。</w:t>
            </w:r>
          </w:p>
          <w:p w14:paraId="64B9BF4A">
            <w:pPr>
              <w:pStyle w:val="51"/>
              <w:shd w:val="clear"/>
              <w:spacing w:line="579" w:lineRule="exact"/>
              <w:jc w:val="both"/>
              <w:rPr>
                <w:rStyle w:val="43"/>
                <w:rFonts w:hint="eastAsia" w:ascii="仿宋" w:hAnsi="仿宋" w:eastAsia="仿宋" w:cs="仿宋"/>
                <w:color w:val="auto"/>
                <w:sz w:val="24"/>
                <w:szCs w:val="24"/>
                <w:highlight w:val="none"/>
              </w:rPr>
            </w:pPr>
            <w:r>
              <w:rPr>
                <w:rStyle w:val="43"/>
                <w:rFonts w:hint="eastAsia" w:ascii="仿宋" w:hAnsi="仿宋" w:eastAsia="仿宋" w:cs="仿宋"/>
                <w:color w:val="auto"/>
                <w:sz w:val="24"/>
                <w:szCs w:val="24"/>
                <w:highlight w:val="none"/>
              </w:rPr>
              <w:t>3.不专门面向中小企业采购，对符合条件的小微企业报价给予10%扣除（工程项目为3%~5%）。用扣除后的价格参加评审。适用招标投标法的政府采购工程建设项目，采用综合评估法但未采用低价优先法计算价格分的，评标时应当在采用原报价进行评分的基础上增加其价格得分的3%~5%作为其价格分。</w:t>
            </w:r>
          </w:p>
          <w:p w14:paraId="6468AD2F">
            <w:pPr>
              <w:pStyle w:val="51"/>
              <w:shd w:val="clear"/>
              <w:spacing w:line="579" w:lineRule="exact"/>
              <w:jc w:val="both"/>
              <w:rPr>
                <w:rStyle w:val="43"/>
                <w:rFonts w:hint="eastAsia" w:ascii="仿宋" w:hAnsi="仿宋" w:eastAsia="仿宋" w:cs="仿宋"/>
                <w:b/>
                <w:bCs/>
                <w:i w:val="0"/>
                <w:iCs w:val="0"/>
                <w:color w:val="auto"/>
                <w:sz w:val="24"/>
                <w:szCs w:val="24"/>
                <w:highlight w:val="none"/>
                <w:u w:val="single"/>
                <w:lang w:val="en-US" w:eastAsia="zh-CN"/>
              </w:rPr>
            </w:pPr>
            <w:r>
              <w:rPr>
                <w:rStyle w:val="43"/>
                <w:rFonts w:hint="eastAsia" w:ascii="仿宋" w:hAnsi="仿宋" w:eastAsia="仿宋" w:cs="仿宋"/>
                <w:b/>
                <w:bCs/>
                <w:color w:val="auto"/>
                <w:sz w:val="24"/>
                <w:szCs w:val="24"/>
                <w:highlight w:val="none"/>
                <w:lang w:val="en-US" w:eastAsia="zh-CN"/>
              </w:rPr>
              <w:t>4.</w:t>
            </w:r>
            <w:r>
              <w:rPr>
                <w:rStyle w:val="43"/>
                <w:rFonts w:hint="eastAsia" w:ascii="仿宋" w:hAnsi="仿宋" w:eastAsia="仿宋" w:cs="仿宋"/>
                <w:b/>
                <w:bCs/>
                <w:color w:val="auto"/>
                <w:sz w:val="24"/>
                <w:szCs w:val="24"/>
                <w:highlight w:val="none"/>
              </w:rPr>
              <w:t>本项目所属行业：</w:t>
            </w:r>
            <w:r>
              <w:rPr>
                <w:rStyle w:val="43"/>
                <w:rFonts w:hint="eastAsia" w:ascii="仿宋" w:hAnsi="仿宋" w:eastAsia="仿宋" w:cs="仿宋"/>
                <w:b/>
                <w:bCs/>
                <w:color w:val="auto"/>
                <w:sz w:val="24"/>
                <w:szCs w:val="24"/>
                <w:highlight w:val="none"/>
                <w:u w:val="single"/>
                <w:lang w:val="en-US" w:eastAsia="zh-CN"/>
              </w:rPr>
              <w:t>农、林、牧、渔业。</w:t>
            </w:r>
          </w:p>
          <w:p w14:paraId="10CDAE97">
            <w:pPr>
              <w:pStyle w:val="51"/>
              <w:shd w:val="clear"/>
              <w:spacing w:line="579" w:lineRule="exact"/>
              <w:jc w:val="both"/>
              <w:rPr>
                <w:rStyle w:val="43"/>
                <w:rFonts w:ascii="仿宋" w:hAnsi="仿宋" w:eastAsia="仿宋" w:cs="仿宋"/>
                <w:b/>
                <w:bCs/>
                <w:color w:val="auto"/>
                <w:sz w:val="24"/>
                <w:szCs w:val="24"/>
                <w:highlight w:val="none"/>
                <w:lang w:eastAsia="zh-CN"/>
              </w:rPr>
            </w:pPr>
            <w:r>
              <w:rPr>
                <w:rStyle w:val="43"/>
                <w:rFonts w:ascii="仿宋" w:hAnsi="仿宋" w:eastAsia="仿宋" w:cs="仿宋"/>
                <w:b/>
                <w:bCs/>
                <w:color w:val="auto"/>
                <w:sz w:val="24"/>
                <w:szCs w:val="24"/>
                <w:highlight w:val="none"/>
                <w:lang w:val="en-US" w:eastAsia="zh-CN"/>
              </w:rPr>
              <w:t xml:space="preserve">营业收入20000万元以下的为中小微型企业。其中，营业收 </w:t>
            </w:r>
          </w:p>
          <w:p w14:paraId="08C81B99">
            <w:pPr>
              <w:pStyle w:val="51"/>
              <w:shd w:val="clear"/>
              <w:spacing w:line="579" w:lineRule="exact"/>
              <w:jc w:val="both"/>
              <w:rPr>
                <w:rStyle w:val="43"/>
                <w:rFonts w:ascii="仿宋" w:hAnsi="仿宋" w:eastAsia="仿宋" w:cs="仿宋"/>
                <w:b/>
                <w:bCs/>
                <w:color w:val="auto"/>
                <w:sz w:val="24"/>
                <w:szCs w:val="24"/>
                <w:highlight w:val="none"/>
                <w:lang w:eastAsia="zh-CN"/>
              </w:rPr>
            </w:pPr>
            <w:r>
              <w:rPr>
                <w:rStyle w:val="43"/>
                <w:rFonts w:hint="eastAsia" w:ascii="仿宋" w:hAnsi="仿宋" w:eastAsia="仿宋" w:cs="仿宋"/>
                <w:b/>
                <w:bCs/>
                <w:color w:val="auto"/>
                <w:sz w:val="24"/>
                <w:szCs w:val="24"/>
                <w:highlight w:val="none"/>
                <w:lang w:val="en-US" w:eastAsia="zh-CN"/>
              </w:rPr>
              <w:t>入500万元及以上的为中型企业，营业收入50万元及以上的为小型企业，营业收入50万元以下的为微型企业。</w:t>
            </w:r>
          </w:p>
        </w:tc>
      </w:tr>
      <w:tr w14:paraId="0C8E0B5B">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578" w:hRule="atLeast"/>
        </w:trPr>
        <w:tc>
          <w:tcPr>
            <w:tcW w:w="877" w:type="dxa"/>
            <w:tcBorders>
              <w:top w:val="single" w:color="000000" w:sz="6" w:space="0"/>
              <w:bottom w:val="single" w:color="000000" w:sz="6" w:space="0"/>
              <w:right w:val="single" w:color="000000" w:sz="6" w:space="0"/>
            </w:tcBorders>
            <w:vAlign w:val="center"/>
          </w:tcPr>
          <w:p w14:paraId="7FA1A9DF">
            <w:pPr>
              <w:pStyle w:val="51"/>
              <w:shd w:val="clear"/>
              <w:spacing w:line="579" w:lineRule="exact"/>
              <w:jc w:val="center"/>
              <w:rPr>
                <w:rStyle w:val="43"/>
                <w:rFonts w:hint="default" w:ascii="仿宋" w:hAnsi="仿宋" w:eastAsia="仿宋" w:cs="仿宋"/>
                <w:color w:val="auto"/>
                <w:spacing w:val="10"/>
                <w:sz w:val="24"/>
                <w:szCs w:val="24"/>
                <w:highlight w:val="none"/>
                <w:lang w:val="en-US" w:eastAsia="zh-CN"/>
              </w:rPr>
            </w:pPr>
            <w:r>
              <w:rPr>
                <w:rStyle w:val="43"/>
                <w:rFonts w:hint="eastAsia" w:ascii="仿宋" w:hAnsi="仿宋" w:eastAsia="仿宋" w:cs="仿宋"/>
                <w:color w:val="auto"/>
                <w:spacing w:val="10"/>
                <w:sz w:val="24"/>
                <w:szCs w:val="24"/>
                <w:highlight w:val="none"/>
                <w:lang w:val="en-US" w:eastAsia="zh-CN"/>
              </w:rPr>
              <w:t>14</w:t>
            </w:r>
          </w:p>
        </w:tc>
        <w:tc>
          <w:tcPr>
            <w:tcW w:w="1971" w:type="dxa"/>
            <w:tcBorders>
              <w:top w:val="single" w:color="000000" w:sz="6" w:space="0"/>
              <w:left w:val="single" w:color="000000" w:sz="6" w:space="0"/>
              <w:bottom w:val="single" w:color="000000" w:sz="6" w:space="0"/>
              <w:right w:val="single" w:color="000000" w:sz="6" w:space="0"/>
            </w:tcBorders>
            <w:vAlign w:val="center"/>
          </w:tcPr>
          <w:p w14:paraId="5B22C275">
            <w:pPr>
              <w:pStyle w:val="51"/>
              <w:shd w:val="clear"/>
              <w:spacing w:line="579" w:lineRule="exact"/>
              <w:ind w:firstLine="31"/>
              <w:jc w:val="center"/>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最高投标限价（采</w:t>
            </w:r>
          </w:p>
          <w:p w14:paraId="0396EAA0">
            <w:pPr>
              <w:pStyle w:val="51"/>
              <w:shd w:val="clear"/>
              <w:spacing w:line="579" w:lineRule="exact"/>
              <w:ind w:firstLine="240" w:firstLineChars="100"/>
              <w:jc w:val="both"/>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购预算）</w:t>
            </w:r>
          </w:p>
        </w:tc>
        <w:tc>
          <w:tcPr>
            <w:tcW w:w="6791" w:type="dxa"/>
            <w:tcBorders>
              <w:top w:val="single" w:color="000000" w:sz="6" w:space="0"/>
              <w:left w:val="single" w:color="000000" w:sz="6" w:space="0"/>
              <w:bottom w:val="single" w:color="000000" w:sz="6" w:space="0"/>
            </w:tcBorders>
          </w:tcPr>
          <w:p w14:paraId="1F66FA93">
            <w:pPr>
              <w:pStyle w:val="51"/>
              <w:shd w:val="clear"/>
              <w:spacing w:line="579" w:lineRule="exact"/>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最高投标限价(即采购预算)为</w:t>
            </w:r>
            <w:r>
              <w:rPr>
                <w:rStyle w:val="43"/>
                <w:rFonts w:hint="eastAsia" w:ascii="仿宋" w:hAnsi="仿宋" w:eastAsia="仿宋" w:cs="仿宋"/>
                <w:color w:val="auto"/>
                <w:sz w:val="24"/>
                <w:szCs w:val="24"/>
                <w:highlight w:val="none"/>
                <w:lang w:val="en-US" w:eastAsia="zh-CN"/>
              </w:rPr>
              <w:t>2390000.00</w:t>
            </w:r>
            <w:r>
              <w:rPr>
                <w:rStyle w:val="43"/>
                <w:rFonts w:hint="eastAsia" w:ascii="仿宋" w:hAnsi="仿宋" w:eastAsia="仿宋" w:cs="仿宋"/>
                <w:color w:val="auto"/>
                <w:sz w:val="24"/>
                <w:szCs w:val="24"/>
                <w:highlight w:val="none"/>
                <w:lang w:eastAsia="zh-CN"/>
              </w:rPr>
              <w:t>元</w:t>
            </w:r>
          </w:p>
          <w:p w14:paraId="7BAEB389">
            <w:pPr>
              <w:pStyle w:val="51"/>
              <w:shd w:val="clear"/>
              <w:spacing w:line="579" w:lineRule="exact"/>
              <w:rPr>
                <w:rStyle w:val="43"/>
                <w:rFonts w:ascii="仿宋" w:hAnsi="仿宋" w:eastAsia="仿宋" w:cs="仿宋"/>
                <w:color w:val="auto"/>
                <w:spacing w:val="-10"/>
                <w:sz w:val="24"/>
                <w:szCs w:val="24"/>
                <w:highlight w:val="none"/>
                <w:lang w:eastAsia="zh-CN"/>
              </w:rPr>
            </w:pPr>
            <w:r>
              <w:rPr>
                <w:rStyle w:val="43"/>
                <w:rFonts w:hint="eastAsia" w:ascii="仿宋" w:hAnsi="仿宋" w:eastAsia="仿宋" w:cs="仿宋"/>
                <w:b/>
                <w:color w:val="auto"/>
                <w:sz w:val="24"/>
                <w:szCs w:val="24"/>
                <w:highlight w:val="none"/>
                <w:lang w:eastAsia="zh-CN"/>
              </w:rPr>
              <w:t>供应商的投标报价不得超过最高投标限价，否则其投标文件按否决投标处理。</w:t>
            </w:r>
          </w:p>
        </w:tc>
      </w:tr>
      <w:tr w14:paraId="3889B281">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877" w:type="dxa"/>
            <w:tcBorders>
              <w:top w:val="single" w:color="000000" w:sz="6" w:space="0"/>
              <w:bottom w:val="single" w:color="000000" w:sz="6" w:space="0"/>
              <w:right w:val="single" w:color="000000" w:sz="6" w:space="0"/>
            </w:tcBorders>
            <w:vAlign w:val="center"/>
          </w:tcPr>
          <w:p w14:paraId="4973871D">
            <w:pPr>
              <w:pStyle w:val="51"/>
              <w:shd w:val="clear"/>
              <w:spacing w:line="579" w:lineRule="exact"/>
              <w:jc w:val="center"/>
              <w:rPr>
                <w:rStyle w:val="43"/>
                <w:rFonts w:hint="default" w:ascii="仿宋" w:hAnsi="仿宋" w:eastAsia="仿宋" w:cs="仿宋"/>
                <w:color w:val="auto"/>
                <w:spacing w:val="10"/>
                <w:sz w:val="24"/>
                <w:szCs w:val="24"/>
                <w:highlight w:val="none"/>
                <w:lang w:val="en-US" w:eastAsia="zh-CN"/>
              </w:rPr>
            </w:pPr>
            <w:r>
              <w:rPr>
                <w:rStyle w:val="43"/>
                <w:rFonts w:hint="eastAsia" w:ascii="仿宋" w:hAnsi="仿宋" w:eastAsia="仿宋" w:cs="仿宋"/>
                <w:color w:val="auto"/>
                <w:spacing w:val="10"/>
                <w:sz w:val="24"/>
                <w:szCs w:val="24"/>
                <w:highlight w:val="none"/>
                <w:lang w:val="en-US" w:eastAsia="zh-CN"/>
              </w:rPr>
              <w:t>15</w:t>
            </w:r>
          </w:p>
        </w:tc>
        <w:tc>
          <w:tcPr>
            <w:tcW w:w="1971" w:type="dxa"/>
            <w:tcBorders>
              <w:top w:val="single" w:color="000000" w:sz="6" w:space="0"/>
              <w:left w:val="single" w:color="000000" w:sz="6" w:space="0"/>
              <w:bottom w:val="single" w:color="000000" w:sz="6" w:space="0"/>
              <w:right w:val="single" w:color="000000" w:sz="6" w:space="0"/>
            </w:tcBorders>
            <w:vAlign w:val="center"/>
          </w:tcPr>
          <w:p w14:paraId="4E2E176D">
            <w:pPr>
              <w:pStyle w:val="51"/>
              <w:shd w:val="clear"/>
              <w:spacing w:line="579" w:lineRule="exact"/>
              <w:jc w:val="center"/>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rPr>
              <w:t>投标有效期</w:t>
            </w:r>
          </w:p>
        </w:tc>
        <w:tc>
          <w:tcPr>
            <w:tcW w:w="6791" w:type="dxa"/>
            <w:tcBorders>
              <w:top w:val="single" w:color="000000" w:sz="6" w:space="0"/>
              <w:left w:val="single" w:color="000000" w:sz="6" w:space="0"/>
              <w:bottom w:val="single" w:color="000000" w:sz="6" w:space="0"/>
            </w:tcBorders>
            <w:vAlign w:val="center"/>
          </w:tcPr>
          <w:p w14:paraId="178A044A">
            <w:pPr>
              <w:pStyle w:val="51"/>
              <w:shd w:val="clear"/>
              <w:spacing w:line="579" w:lineRule="exact"/>
              <w:jc w:val="both"/>
              <w:rPr>
                <w:rStyle w:val="43"/>
                <w:rFonts w:ascii="仿宋" w:hAnsi="仿宋" w:eastAsia="仿宋" w:cs="仿宋"/>
                <w:b/>
                <w:color w:val="auto"/>
                <w:sz w:val="24"/>
                <w:szCs w:val="24"/>
                <w:highlight w:val="none"/>
                <w:lang w:eastAsia="zh-CN"/>
              </w:rPr>
            </w:pPr>
            <w:r>
              <w:rPr>
                <w:rStyle w:val="43"/>
                <w:rFonts w:hint="eastAsia" w:ascii="仿宋" w:hAnsi="仿宋" w:eastAsia="仿宋" w:cs="仿宋"/>
                <w:color w:val="auto"/>
                <w:sz w:val="24"/>
                <w:szCs w:val="24"/>
                <w:highlight w:val="none"/>
                <w:lang w:eastAsia="zh-CN"/>
              </w:rPr>
              <w:t>90日历天（从投标截止之日算起）。</w:t>
            </w:r>
          </w:p>
        </w:tc>
      </w:tr>
      <w:tr w14:paraId="07696C83">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877" w:type="dxa"/>
            <w:tcBorders>
              <w:top w:val="single" w:color="000000" w:sz="6" w:space="0"/>
              <w:bottom w:val="single" w:color="000000" w:sz="6" w:space="0"/>
              <w:right w:val="single" w:color="000000" w:sz="6" w:space="0"/>
            </w:tcBorders>
            <w:vAlign w:val="center"/>
          </w:tcPr>
          <w:p w14:paraId="2EE72BCC">
            <w:pPr>
              <w:pStyle w:val="51"/>
              <w:shd w:val="clear"/>
              <w:spacing w:line="579" w:lineRule="exact"/>
              <w:jc w:val="center"/>
              <w:rPr>
                <w:rStyle w:val="43"/>
                <w:rFonts w:hint="default" w:ascii="仿宋" w:hAnsi="仿宋" w:eastAsia="仿宋" w:cs="仿宋"/>
                <w:color w:val="auto"/>
                <w:spacing w:val="10"/>
                <w:sz w:val="24"/>
                <w:szCs w:val="24"/>
                <w:highlight w:val="none"/>
                <w:lang w:val="en-US" w:eastAsia="zh-CN"/>
              </w:rPr>
            </w:pPr>
            <w:r>
              <w:rPr>
                <w:rStyle w:val="43"/>
                <w:rFonts w:hint="eastAsia" w:ascii="仿宋" w:hAnsi="仿宋" w:eastAsia="仿宋" w:cs="仿宋"/>
                <w:color w:val="auto"/>
                <w:spacing w:val="10"/>
                <w:sz w:val="24"/>
                <w:szCs w:val="24"/>
                <w:highlight w:val="none"/>
                <w:lang w:val="en-US" w:eastAsia="zh-CN"/>
              </w:rPr>
              <w:t>16</w:t>
            </w:r>
          </w:p>
        </w:tc>
        <w:tc>
          <w:tcPr>
            <w:tcW w:w="1971" w:type="dxa"/>
            <w:tcBorders>
              <w:top w:val="single" w:color="000000" w:sz="6" w:space="0"/>
              <w:left w:val="single" w:color="000000" w:sz="6" w:space="0"/>
              <w:bottom w:val="single" w:color="000000" w:sz="6" w:space="0"/>
              <w:right w:val="single" w:color="000000" w:sz="6" w:space="0"/>
            </w:tcBorders>
            <w:vAlign w:val="center"/>
          </w:tcPr>
          <w:p w14:paraId="60507FBD">
            <w:pPr>
              <w:pStyle w:val="51"/>
              <w:shd w:val="clear"/>
              <w:spacing w:line="579" w:lineRule="exact"/>
              <w:jc w:val="center"/>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投标保证金</w:t>
            </w:r>
          </w:p>
        </w:tc>
        <w:tc>
          <w:tcPr>
            <w:tcW w:w="6791" w:type="dxa"/>
            <w:tcBorders>
              <w:top w:val="single" w:color="000000" w:sz="6" w:space="0"/>
              <w:left w:val="single" w:color="000000" w:sz="6" w:space="0"/>
              <w:bottom w:val="single" w:color="000000" w:sz="6" w:space="0"/>
            </w:tcBorders>
            <w:vAlign w:val="center"/>
          </w:tcPr>
          <w:p w14:paraId="59DFC28B">
            <w:pPr>
              <w:pStyle w:val="51"/>
              <w:shd w:val="clear"/>
              <w:spacing w:line="579" w:lineRule="exact"/>
              <w:jc w:val="both"/>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投标保证金的金额：</w:t>
            </w:r>
            <w:r>
              <w:rPr>
                <w:rStyle w:val="43"/>
                <w:rFonts w:hint="eastAsia" w:ascii="仿宋" w:hAnsi="仿宋" w:eastAsia="仿宋" w:cs="仿宋"/>
                <w:color w:val="auto"/>
                <w:sz w:val="24"/>
                <w:szCs w:val="24"/>
                <w:highlight w:val="none"/>
                <w:lang w:val="en-US" w:eastAsia="zh-CN"/>
              </w:rPr>
              <w:t>20000</w:t>
            </w:r>
            <w:r>
              <w:rPr>
                <w:rStyle w:val="43"/>
                <w:rFonts w:hint="eastAsia" w:ascii="仿宋" w:hAnsi="仿宋" w:eastAsia="仿宋" w:cs="仿宋"/>
                <w:color w:val="auto"/>
                <w:sz w:val="24"/>
                <w:szCs w:val="24"/>
                <w:highlight w:val="none"/>
                <w:lang w:eastAsia="zh-CN"/>
              </w:rPr>
              <w:t>.00元</w:t>
            </w:r>
          </w:p>
          <w:p w14:paraId="6C9BE52E">
            <w:pPr>
              <w:pStyle w:val="51"/>
              <w:shd w:val="clear"/>
              <w:spacing w:line="579" w:lineRule="exact"/>
              <w:jc w:val="both"/>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保证金的形式：银行电汇或银行转账或保函等形式。</w:t>
            </w:r>
          </w:p>
          <w:p w14:paraId="4560A61F">
            <w:pPr>
              <w:pStyle w:val="51"/>
              <w:shd w:val="clear"/>
              <w:spacing w:line="579" w:lineRule="exact"/>
              <w:jc w:val="both"/>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开户名称：新疆君凯杰工程项目管理有限公司</w:t>
            </w:r>
          </w:p>
          <w:p w14:paraId="5BEFCD9D">
            <w:pPr>
              <w:pStyle w:val="51"/>
              <w:shd w:val="clear"/>
              <w:spacing w:line="579" w:lineRule="exact"/>
              <w:jc w:val="both"/>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开户银行：中国农业银行乌鲁木齐昆仑路支行</w:t>
            </w:r>
          </w:p>
          <w:p w14:paraId="32262765">
            <w:pPr>
              <w:pStyle w:val="51"/>
              <w:shd w:val="clear"/>
              <w:spacing w:line="579" w:lineRule="exact"/>
              <w:jc w:val="both"/>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val="en-US" w:eastAsia="zh-CN"/>
              </w:rPr>
              <w:t>账</w:t>
            </w:r>
            <w:r>
              <w:rPr>
                <w:rStyle w:val="43"/>
                <w:rFonts w:hint="eastAsia" w:ascii="仿宋" w:hAnsi="仿宋" w:eastAsia="仿宋" w:cs="仿宋"/>
                <w:color w:val="auto"/>
                <w:sz w:val="24"/>
                <w:szCs w:val="24"/>
                <w:highlight w:val="none"/>
                <w:lang w:eastAsia="zh-CN"/>
              </w:rPr>
              <w:t>    号：30006 4010 400 10690</w:t>
            </w:r>
          </w:p>
          <w:p w14:paraId="0D70CC08">
            <w:pPr>
              <w:pStyle w:val="51"/>
              <w:shd w:val="clear"/>
              <w:spacing w:line="579" w:lineRule="exact"/>
              <w:jc w:val="both"/>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行    号：10388 1000 646</w:t>
            </w:r>
          </w:p>
          <w:p w14:paraId="6CE45CA9">
            <w:pPr>
              <w:pStyle w:val="51"/>
              <w:shd w:val="clear"/>
              <w:spacing w:line="579" w:lineRule="exact"/>
              <w:jc w:val="both"/>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咨询电话：0991-4639846（财务室）</w:t>
            </w:r>
          </w:p>
          <w:p w14:paraId="1041AB07">
            <w:pPr>
              <w:pStyle w:val="51"/>
              <w:shd w:val="clear"/>
              <w:spacing w:line="579" w:lineRule="exact"/>
              <w:jc w:val="both"/>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附注：（项目名称）投标保证金（可简写，便于财务部门核对款项归属查询，未附注不影响投标保证金本身的有效性）</w:t>
            </w:r>
          </w:p>
          <w:p w14:paraId="1E340F35">
            <w:pPr>
              <w:pStyle w:val="51"/>
              <w:shd w:val="clear"/>
              <w:spacing w:line="579" w:lineRule="exact"/>
              <w:jc w:val="both"/>
              <w:rPr>
                <w:rStyle w:val="43"/>
                <w:rFonts w:hint="eastAsia"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投标保证金必须在投标文件递交截止时间前确保到账；供应商未按招标文件要求提交投标保证金的，投标文件无效。</w:t>
            </w:r>
          </w:p>
          <w:p w14:paraId="5D1A27FD">
            <w:pPr>
              <w:pStyle w:val="51"/>
              <w:shd w:val="clear"/>
              <w:spacing w:line="579" w:lineRule="exact"/>
              <w:jc w:val="both"/>
              <w:rPr>
                <w:rStyle w:val="43"/>
                <w:rFonts w:ascii="仿宋" w:hAnsi="仿宋" w:eastAsia="仿宋" w:cs="仿宋"/>
                <w:color w:val="auto"/>
                <w:sz w:val="24"/>
                <w:szCs w:val="24"/>
                <w:highlight w:val="none"/>
                <w:lang w:eastAsia="zh-CN"/>
              </w:rPr>
            </w:pPr>
            <w:r>
              <w:rPr>
                <w:rStyle w:val="43"/>
                <w:rFonts w:hint="eastAsia" w:ascii="仿宋" w:hAnsi="仿宋" w:eastAsia="仿宋" w:cs="仿宋"/>
                <w:b/>
                <w:bCs/>
                <w:color w:val="auto"/>
                <w:sz w:val="24"/>
                <w:szCs w:val="24"/>
                <w:highlight w:val="none"/>
                <w:lang w:val="en-US" w:eastAsia="zh-CN"/>
              </w:rPr>
              <w:t>使用保函形式的，承保范围须包含本招标文件及政府采购相关法律法规规定的保证金不予退还的情形。</w:t>
            </w:r>
          </w:p>
        </w:tc>
      </w:tr>
      <w:tr w14:paraId="2DD988D0">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463" w:hRule="atLeast"/>
        </w:trPr>
        <w:tc>
          <w:tcPr>
            <w:tcW w:w="877" w:type="dxa"/>
            <w:tcBorders>
              <w:top w:val="single" w:color="000000" w:sz="6" w:space="0"/>
              <w:bottom w:val="single" w:color="000000" w:sz="6" w:space="0"/>
              <w:right w:val="single" w:color="000000" w:sz="6" w:space="0"/>
            </w:tcBorders>
            <w:vAlign w:val="center"/>
          </w:tcPr>
          <w:p w14:paraId="25D6E9C0">
            <w:pPr>
              <w:pStyle w:val="51"/>
              <w:shd w:val="clear"/>
              <w:spacing w:line="579" w:lineRule="exact"/>
              <w:jc w:val="center"/>
              <w:rPr>
                <w:rStyle w:val="43"/>
                <w:rFonts w:hint="default" w:ascii="仿宋" w:hAnsi="仿宋" w:eastAsia="仿宋" w:cs="仿宋"/>
                <w:color w:val="auto"/>
                <w:spacing w:val="10"/>
                <w:sz w:val="24"/>
                <w:szCs w:val="24"/>
                <w:highlight w:val="none"/>
                <w:lang w:val="en-US" w:eastAsia="zh-CN"/>
              </w:rPr>
            </w:pPr>
            <w:r>
              <w:rPr>
                <w:rStyle w:val="43"/>
                <w:rFonts w:hint="eastAsia" w:ascii="仿宋" w:hAnsi="仿宋" w:eastAsia="仿宋" w:cs="仿宋"/>
                <w:color w:val="auto"/>
                <w:spacing w:val="10"/>
                <w:sz w:val="24"/>
                <w:szCs w:val="24"/>
                <w:highlight w:val="none"/>
                <w:lang w:val="en-US" w:eastAsia="zh-CN"/>
              </w:rPr>
              <w:t>17</w:t>
            </w:r>
          </w:p>
        </w:tc>
        <w:tc>
          <w:tcPr>
            <w:tcW w:w="1971" w:type="dxa"/>
            <w:tcBorders>
              <w:top w:val="single" w:color="000000" w:sz="6" w:space="0"/>
              <w:left w:val="single" w:color="000000" w:sz="6" w:space="0"/>
              <w:bottom w:val="single" w:color="000000" w:sz="6" w:space="0"/>
              <w:right w:val="single" w:color="000000" w:sz="6" w:space="0"/>
            </w:tcBorders>
            <w:vAlign w:val="center"/>
          </w:tcPr>
          <w:p w14:paraId="6BF6256A">
            <w:pPr>
              <w:pStyle w:val="51"/>
              <w:shd w:val="clear"/>
              <w:spacing w:line="579" w:lineRule="exact"/>
              <w:jc w:val="center"/>
              <w:rPr>
                <w:rStyle w:val="43"/>
                <w:rFonts w:ascii="仿宋" w:hAnsi="仿宋" w:eastAsia="仿宋" w:cs="仿宋"/>
                <w:color w:val="auto"/>
                <w:sz w:val="24"/>
                <w:szCs w:val="24"/>
                <w:highlight w:val="none"/>
              </w:rPr>
            </w:pPr>
            <w:r>
              <w:rPr>
                <w:rStyle w:val="43"/>
                <w:rFonts w:hint="eastAsia" w:ascii="仿宋" w:hAnsi="仿宋" w:eastAsia="仿宋" w:cs="仿宋"/>
                <w:color w:val="auto"/>
                <w:sz w:val="24"/>
                <w:szCs w:val="24"/>
                <w:highlight w:val="none"/>
                <w:lang w:eastAsia="zh-CN"/>
              </w:rPr>
              <w:t>投标保证金</w:t>
            </w:r>
            <w:r>
              <w:rPr>
                <w:rStyle w:val="43"/>
                <w:rFonts w:hint="eastAsia" w:ascii="仿宋" w:hAnsi="仿宋" w:eastAsia="仿宋" w:cs="仿宋"/>
                <w:color w:val="auto"/>
                <w:sz w:val="24"/>
                <w:szCs w:val="24"/>
                <w:highlight w:val="none"/>
              </w:rPr>
              <w:t>的退还</w:t>
            </w:r>
          </w:p>
        </w:tc>
        <w:tc>
          <w:tcPr>
            <w:tcW w:w="6791" w:type="dxa"/>
            <w:tcBorders>
              <w:top w:val="single" w:color="000000" w:sz="6" w:space="0"/>
              <w:left w:val="single" w:color="000000" w:sz="6" w:space="0"/>
              <w:bottom w:val="single" w:color="000000" w:sz="6" w:space="0"/>
            </w:tcBorders>
          </w:tcPr>
          <w:p w14:paraId="07A7C154">
            <w:pPr>
              <w:shd w:val="clear"/>
              <w:spacing w:line="579" w:lineRule="exact"/>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保证金的退还：</w:t>
            </w:r>
          </w:p>
          <w:p w14:paraId="5B59B342">
            <w:pPr>
              <w:shd w:val="clear"/>
              <w:spacing w:line="579" w:lineRule="exact"/>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（1）供应商在投标截止时间前撤回已提交的投标文件的，采购人或者采购代理机构应当自收到供应商书面撤回通知之日起5个工作日内，退还已收取的投标保证金，但因供应商自身原因导致无法及时退还的除外。</w:t>
            </w:r>
          </w:p>
          <w:p w14:paraId="319EA985">
            <w:pPr>
              <w:pStyle w:val="51"/>
              <w:shd w:val="clear"/>
              <w:spacing w:line="579" w:lineRule="exact"/>
              <w:jc w:val="both"/>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（2）采购人或者采购代理机构应当自中标通知书发出之日起5个工作日内退还未中标人的投标保证金，自采购合同签订之日起5个工作日内退还中标人的投标保证金或者转为中标人的履约保证金。</w:t>
            </w:r>
          </w:p>
          <w:p w14:paraId="25970B77">
            <w:pPr>
              <w:pStyle w:val="51"/>
              <w:shd w:val="clear"/>
              <w:spacing w:line="579" w:lineRule="exact"/>
              <w:jc w:val="both"/>
              <w:rPr>
                <w:rStyle w:val="43"/>
                <w:rFonts w:ascii="仿宋" w:hAnsi="仿宋" w:eastAsia="仿宋" w:cs="仿宋"/>
                <w:color w:val="auto"/>
                <w:sz w:val="24"/>
                <w:szCs w:val="24"/>
                <w:highlight w:val="none"/>
                <w:lang w:eastAsia="zh-CN"/>
              </w:rPr>
            </w:pPr>
            <w:r>
              <w:rPr>
                <w:rStyle w:val="43"/>
                <w:rFonts w:hint="eastAsia" w:ascii="仿宋" w:hAnsi="仿宋" w:eastAsia="仿宋" w:cs="仿宋"/>
                <w:b/>
                <w:color w:val="auto"/>
                <w:sz w:val="24"/>
                <w:szCs w:val="24"/>
                <w:highlight w:val="none"/>
                <w:lang w:eastAsia="zh-CN"/>
              </w:rPr>
              <w:t>退还中标方投标保证金时，中标方须提供与采购人签订</w:t>
            </w:r>
            <w:r>
              <w:rPr>
                <w:rStyle w:val="43"/>
                <w:rFonts w:hint="eastAsia" w:ascii="仿宋" w:hAnsi="仿宋" w:eastAsia="仿宋" w:cs="仿宋"/>
                <w:b/>
                <w:color w:val="auto"/>
                <w:sz w:val="24"/>
                <w:szCs w:val="24"/>
                <w:highlight w:val="none"/>
                <w:lang w:val="en-US" w:eastAsia="zh-CN"/>
              </w:rPr>
              <w:t>完成</w:t>
            </w:r>
            <w:r>
              <w:rPr>
                <w:rStyle w:val="43"/>
                <w:rFonts w:hint="eastAsia" w:ascii="仿宋" w:hAnsi="仿宋" w:eastAsia="仿宋" w:cs="仿宋"/>
                <w:b/>
                <w:color w:val="auto"/>
                <w:sz w:val="24"/>
                <w:szCs w:val="24"/>
                <w:highlight w:val="none"/>
                <w:lang w:eastAsia="zh-CN"/>
              </w:rPr>
              <w:t>的合同</w:t>
            </w:r>
            <w:r>
              <w:rPr>
                <w:rStyle w:val="43"/>
                <w:rFonts w:hint="eastAsia" w:ascii="仿宋" w:hAnsi="仿宋" w:eastAsia="仿宋" w:cs="仿宋"/>
                <w:b/>
                <w:color w:val="auto"/>
                <w:spacing w:val="-2"/>
                <w:sz w:val="24"/>
                <w:szCs w:val="24"/>
                <w:highlight w:val="none"/>
                <w:lang w:val="en-US" w:eastAsia="zh-CN"/>
              </w:rPr>
              <w:t>pdf</w:t>
            </w:r>
            <w:r>
              <w:rPr>
                <w:rStyle w:val="43"/>
                <w:rFonts w:hint="eastAsia" w:ascii="仿宋" w:hAnsi="仿宋" w:eastAsia="仿宋" w:cs="仿宋"/>
                <w:b/>
                <w:color w:val="auto"/>
                <w:sz w:val="24"/>
                <w:szCs w:val="24"/>
                <w:highlight w:val="none"/>
                <w:lang w:eastAsia="zh-CN"/>
              </w:rPr>
              <w:t>一份</w:t>
            </w:r>
            <w:r>
              <w:rPr>
                <w:rStyle w:val="43"/>
                <w:rFonts w:hint="eastAsia" w:ascii="仿宋" w:hAnsi="仿宋" w:eastAsia="仿宋" w:cs="仿宋"/>
                <w:b/>
                <w:bCs/>
                <w:color w:val="auto"/>
                <w:sz w:val="24"/>
                <w:szCs w:val="24"/>
                <w:highlight w:val="none"/>
                <w:lang w:eastAsia="zh-CN"/>
              </w:rPr>
              <w:t>。</w:t>
            </w:r>
          </w:p>
        </w:tc>
      </w:tr>
      <w:tr w14:paraId="6292ADB4">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222" w:hRule="atLeast"/>
        </w:trPr>
        <w:tc>
          <w:tcPr>
            <w:tcW w:w="877" w:type="dxa"/>
            <w:tcBorders>
              <w:top w:val="single" w:color="000000" w:sz="6" w:space="0"/>
              <w:bottom w:val="single" w:color="000000" w:sz="6" w:space="0"/>
              <w:right w:val="single" w:color="000000" w:sz="6" w:space="0"/>
            </w:tcBorders>
            <w:vAlign w:val="center"/>
          </w:tcPr>
          <w:p w14:paraId="6C014314">
            <w:pPr>
              <w:pStyle w:val="51"/>
              <w:shd w:val="clear"/>
              <w:spacing w:line="579" w:lineRule="exact"/>
              <w:jc w:val="center"/>
              <w:rPr>
                <w:rStyle w:val="43"/>
                <w:rFonts w:hint="default" w:ascii="仿宋" w:hAnsi="仿宋" w:eastAsia="仿宋" w:cs="仿宋"/>
                <w:color w:val="auto"/>
                <w:spacing w:val="10"/>
                <w:sz w:val="24"/>
                <w:szCs w:val="24"/>
                <w:highlight w:val="none"/>
                <w:lang w:val="en-US" w:eastAsia="zh-CN"/>
              </w:rPr>
            </w:pPr>
            <w:r>
              <w:rPr>
                <w:rStyle w:val="43"/>
                <w:rFonts w:hint="eastAsia" w:ascii="仿宋" w:hAnsi="仿宋" w:eastAsia="仿宋" w:cs="仿宋"/>
                <w:color w:val="auto"/>
                <w:spacing w:val="10"/>
                <w:sz w:val="24"/>
                <w:szCs w:val="24"/>
                <w:highlight w:val="none"/>
                <w:lang w:val="en-US" w:eastAsia="zh-CN"/>
              </w:rPr>
              <w:t>18</w:t>
            </w:r>
          </w:p>
        </w:tc>
        <w:tc>
          <w:tcPr>
            <w:tcW w:w="1971" w:type="dxa"/>
            <w:tcBorders>
              <w:top w:val="single" w:color="000000" w:sz="6" w:space="0"/>
              <w:left w:val="single" w:color="000000" w:sz="6" w:space="0"/>
              <w:bottom w:val="single" w:color="000000" w:sz="6" w:space="0"/>
              <w:right w:val="single" w:color="000000" w:sz="6" w:space="0"/>
            </w:tcBorders>
            <w:vAlign w:val="center"/>
          </w:tcPr>
          <w:p w14:paraId="50295D6F">
            <w:pPr>
              <w:pStyle w:val="51"/>
              <w:shd w:val="clear"/>
              <w:spacing w:line="579" w:lineRule="exact"/>
              <w:jc w:val="center"/>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不予退还保证金的情形</w:t>
            </w:r>
          </w:p>
        </w:tc>
        <w:tc>
          <w:tcPr>
            <w:tcW w:w="6791" w:type="dxa"/>
            <w:tcBorders>
              <w:top w:val="single" w:color="000000" w:sz="6" w:space="0"/>
              <w:left w:val="single" w:color="000000" w:sz="6" w:space="0"/>
              <w:bottom w:val="single" w:color="000000" w:sz="6" w:space="0"/>
            </w:tcBorders>
          </w:tcPr>
          <w:p w14:paraId="4FE74051">
            <w:pPr>
              <w:pStyle w:val="51"/>
              <w:shd w:val="clear"/>
              <w:spacing w:line="579" w:lineRule="exact"/>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有下列情形之一的，保证金不予退还：</w:t>
            </w:r>
          </w:p>
          <w:p w14:paraId="01DBCEB6">
            <w:pPr>
              <w:pStyle w:val="51"/>
              <w:shd w:val="clear"/>
              <w:spacing w:line="579" w:lineRule="exact"/>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（1）供应商在提交投标文件截止时间后撤回投标文件的；</w:t>
            </w:r>
          </w:p>
          <w:p w14:paraId="7396AD18">
            <w:pPr>
              <w:pStyle w:val="51"/>
              <w:shd w:val="clear"/>
              <w:spacing w:line="579" w:lineRule="exact"/>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（2）供应商在投标文件中提供虚假材料的；</w:t>
            </w:r>
          </w:p>
          <w:p w14:paraId="7BC3B720">
            <w:pPr>
              <w:pStyle w:val="51"/>
              <w:shd w:val="clear"/>
              <w:spacing w:line="579" w:lineRule="exact"/>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（3）除因不可抗力或招标文件认可的情形以外，成交供应商不与采购人签订合同的；</w:t>
            </w:r>
          </w:p>
          <w:p w14:paraId="3E012CE8">
            <w:pPr>
              <w:pStyle w:val="51"/>
              <w:shd w:val="clear"/>
              <w:spacing w:line="579" w:lineRule="exact"/>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（4）供应商与采购人、其他供应商或者采购代理机构恶意串通的；</w:t>
            </w:r>
          </w:p>
          <w:p w14:paraId="77814013">
            <w:pPr>
              <w:pStyle w:val="51"/>
              <w:shd w:val="clear"/>
              <w:spacing w:line="579" w:lineRule="exact"/>
              <w:rPr>
                <w:rStyle w:val="43"/>
                <w:rFonts w:ascii="仿宋" w:hAnsi="仿宋" w:eastAsia="仿宋" w:cs="仿宋"/>
                <w:b/>
                <w:color w:val="auto"/>
                <w:sz w:val="24"/>
                <w:szCs w:val="24"/>
                <w:highlight w:val="none"/>
                <w:lang w:eastAsia="zh-CN"/>
              </w:rPr>
            </w:pPr>
            <w:r>
              <w:rPr>
                <w:rStyle w:val="43"/>
                <w:rFonts w:hint="eastAsia" w:ascii="仿宋" w:hAnsi="仿宋" w:eastAsia="仿宋" w:cs="仿宋"/>
                <w:color w:val="auto"/>
                <w:sz w:val="24"/>
                <w:szCs w:val="24"/>
                <w:highlight w:val="none"/>
                <w:lang w:eastAsia="zh-CN"/>
              </w:rPr>
              <w:t>（5）招标文件规定的其他情形。</w:t>
            </w:r>
          </w:p>
        </w:tc>
      </w:tr>
      <w:tr w14:paraId="168AB898">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502" w:hRule="atLeast"/>
        </w:trPr>
        <w:tc>
          <w:tcPr>
            <w:tcW w:w="877" w:type="dxa"/>
            <w:tcBorders>
              <w:top w:val="single" w:color="000000" w:sz="6" w:space="0"/>
              <w:bottom w:val="single" w:color="000000" w:sz="6" w:space="0"/>
              <w:right w:val="single" w:color="000000" w:sz="6" w:space="0"/>
            </w:tcBorders>
            <w:vAlign w:val="center"/>
          </w:tcPr>
          <w:p w14:paraId="111BD82B">
            <w:pPr>
              <w:pStyle w:val="51"/>
              <w:shd w:val="clear"/>
              <w:spacing w:line="579" w:lineRule="exact"/>
              <w:jc w:val="center"/>
              <w:rPr>
                <w:rStyle w:val="43"/>
                <w:rFonts w:hint="default" w:ascii="仿宋" w:hAnsi="仿宋" w:eastAsia="仿宋" w:cs="仿宋"/>
                <w:color w:val="auto"/>
                <w:spacing w:val="10"/>
                <w:sz w:val="24"/>
                <w:szCs w:val="24"/>
                <w:highlight w:val="none"/>
                <w:lang w:val="en-US" w:eastAsia="zh-CN"/>
              </w:rPr>
            </w:pPr>
            <w:r>
              <w:rPr>
                <w:rStyle w:val="43"/>
                <w:rFonts w:hint="eastAsia" w:ascii="仿宋" w:hAnsi="仿宋" w:eastAsia="仿宋" w:cs="仿宋"/>
                <w:color w:val="auto"/>
                <w:spacing w:val="10"/>
                <w:sz w:val="24"/>
                <w:szCs w:val="24"/>
                <w:highlight w:val="none"/>
                <w:lang w:val="en-US" w:eastAsia="zh-CN"/>
              </w:rPr>
              <w:t>19</w:t>
            </w:r>
          </w:p>
        </w:tc>
        <w:tc>
          <w:tcPr>
            <w:tcW w:w="1971" w:type="dxa"/>
            <w:tcBorders>
              <w:top w:val="single" w:color="000000" w:sz="6" w:space="0"/>
              <w:left w:val="single" w:color="000000" w:sz="6" w:space="0"/>
              <w:bottom w:val="single" w:color="000000" w:sz="6" w:space="0"/>
              <w:right w:val="single" w:color="000000" w:sz="6" w:space="0"/>
            </w:tcBorders>
            <w:vAlign w:val="center"/>
          </w:tcPr>
          <w:p w14:paraId="6CA6A74C">
            <w:pPr>
              <w:pStyle w:val="51"/>
              <w:shd w:val="clear"/>
              <w:spacing w:line="579" w:lineRule="exact"/>
              <w:jc w:val="center"/>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投标文件份数</w:t>
            </w:r>
          </w:p>
        </w:tc>
        <w:tc>
          <w:tcPr>
            <w:tcW w:w="6791" w:type="dxa"/>
            <w:tcBorders>
              <w:top w:val="single" w:color="000000" w:sz="6" w:space="0"/>
              <w:left w:val="single" w:color="000000" w:sz="6" w:space="0"/>
              <w:bottom w:val="single" w:color="000000" w:sz="6" w:space="0"/>
            </w:tcBorders>
          </w:tcPr>
          <w:p w14:paraId="37BDE181">
            <w:pPr>
              <w:shd w:val="clear"/>
              <w:spacing w:line="579" w:lineRule="exact"/>
              <w:rPr>
                <w:rStyle w:val="43"/>
                <w:rFonts w:ascii="仿宋" w:hAnsi="仿宋" w:eastAsia="仿宋" w:cs="仿宋"/>
                <w:color w:val="auto"/>
                <w:sz w:val="24"/>
                <w:szCs w:val="24"/>
                <w:highlight w:val="none"/>
                <w:lang w:eastAsia="zh-CN"/>
              </w:rPr>
            </w:pPr>
            <w:r>
              <w:rPr>
                <w:rStyle w:val="43"/>
                <w:rFonts w:hint="eastAsia" w:ascii="仿宋" w:hAnsi="仿宋" w:eastAsia="仿宋" w:cs="仿宋"/>
                <w:b/>
                <w:bCs/>
                <w:color w:val="auto"/>
                <w:sz w:val="24"/>
                <w:szCs w:val="24"/>
                <w:highlight w:val="none"/>
                <w:lang w:eastAsia="zh-CN"/>
              </w:rPr>
              <w:t>加密的电子文件壹份(.jmbs格式)在政采云平台指定位置上传；</w:t>
            </w:r>
          </w:p>
        </w:tc>
      </w:tr>
      <w:tr w14:paraId="631A93EF">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1388" w:hRule="atLeast"/>
        </w:trPr>
        <w:tc>
          <w:tcPr>
            <w:tcW w:w="877" w:type="dxa"/>
            <w:tcBorders>
              <w:top w:val="single" w:color="000000" w:sz="6" w:space="0"/>
              <w:bottom w:val="single" w:color="000000" w:sz="6" w:space="0"/>
              <w:right w:val="single" w:color="000000" w:sz="6" w:space="0"/>
            </w:tcBorders>
            <w:vAlign w:val="center"/>
          </w:tcPr>
          <w:p w14:paraId="73718444">
            <w:pPr>
              <w:pStyle w:val="51"/>
              <w:shd w:val="clear"/>
              <w:spacing w:line="579" w:lineRule="exact"/>
              <w:jc w:val="center"/>
              <w:rPr>
                <w:rStyle w:val="43"/>
                <w:rFonts w:hint="default" w:ascii="仿宋" w:hAnsi="仿宋" w:eastAsia="仿宋" w:cs="仿宋"/>
                <w:color w:val="auto"/>
                <w:spacing w:val="10"/>
                <w:sz w:val="24"/>
                <w:szCs w:val="24"/>
                <w:highlight w:val="none"/>
                <w:lang w:val="en-US" w:eastAsia="zh-CN"/>
              </w:rPr>
            </w:pPr>
            <w:r>
              <w:rPr>
                <w:rStyle w:val="43"/>
                <w:rFonts w:hint="eastAsia" w:ascii="仿宋" w:hAnsi="仿宋" w:eastAsia="仿宋" w:cs="仿宋"/>
                <w:color w:val="auto"/>
                <w:spacing w:val="10"/>
                <w:sz w:val="24"/>
                <w:szCs w:val="24"/>
                <w:highlight w:val="none"/>
                <w:lang w:val="en-US" w:eastAsia="zh-CN"/>
              </w:rPr>
              <w:t>20</w:t>
            </w:r>
          </w:p>
        </w:tc>
        <w:tc>
          <w:tcPr>
            <w:tcW w:w="1971" w:type="dxa"/>
            <w:tcBorders>
              <w:top w:val="single" w:color="000000" w:sz="6" w:space="0"/>
              <w:left w:val="single" w:color="000000" w:sz="6" w:space="0"/>
              <w:bottom w:val="single" w:color="000000" w:sz="6" w:space="0"/>
              <w:right w:val="single" w:color="000000" w:sz="6" w:space="0"/>
            </w:tcBorders>
            <w:vAlign w:val="center"/>
          </w:tcPr>
          <w:p w14:paraId="35DA78AF">
            <w:pPr>
              <w:pStyle w:val="51"/>
              <w:shd w:val="clear"/>
              <w:spacing w:line="579" w:lineRule="exact"/>
              <w:jc w:val="center"/>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投标文件递交截止时间及地点</w:t>
            </w:r>
          </w:p>
        </w:tc>
        <w:tc>
          <w:tcPr>
            <w:tcW w:w="6791" w:type="dxa"/>
            <w:tcBorders>
              <w:top w:val="single" w:color="000000" w:sz="6" w:space="0"/>
              <w:left w:val="single" w:color="000000" w:sz="6" w:space="0"/>
              <w:bottom w:val="single" w:color="000000" w:sz="6" w:space="0"/>
            </w:tcBorders>
            <w:vAlign w:val="center"/>
          </w:tcPr>
          <w:p w14:paraId="1FC078D6">
            <w:pPr>
              <w:pStyle w:val="51"/>
              <w:shd w:val="clear"/>
              <w:spacing w:line="579" w:lineRule="exact"/>
              <w:jc w:val="both"/>
              <w:rPr>
                <w:rStyle w:val="43"/>
                <w:rFonts w:ascii="仿宋" w:hAnsi="仿宋" w:eastAsia="仿宋" w:cs="仿宋"/>
                <w:b/>
                <w:bCs/>
                <w:color w:val="auto"/>
                <w:sz w:val="24"/>
                <w:szCs w:val="24"/>
                <w:highlight w:val="none"/>
                <w:lang w:eastAsia="zh-CN"/>
              </w:rPr>
            </w:pPr>
            <w:r>
              <w:rPr>
                <w:rStyle w:val="43"/>
                <w:rFonts w:hint="eastAsia" w:ascii="仿宋" w:hAnsi="仿宋" w:eastAsia="仿宋" w:cs="仿宋"/>
                <w:b/>
                <w:bCs/>
                <w:color w:val="auto"/>
                <w:sz w:val="24"/>
                <w:szCs w:val="24"/>
                <w:highlight w:val="none"/>
                <w:lang w:eastAsia="zh-CN"/>
              </w:rPr>
              <w:t>时间：</w:t>
            </w:r>
            <w:r>
              <w:rPr>
                <w:rFonts w:hint="eastAsia" w:ascii="仿宋" w:hAnsi="仿宋" w:eastAsia="仿宋" w:cs="仿宋"/>
                <w:b/>
                <w:bCs/>
                <w:color w:val="auto"/>
                <w:sz w:val="24"/>
                <w:szCs w:val="24"/>
                <w:highlight w:val="none"/>
                <w:lang w:eastAsia="zh-CN"/>
              </w:rPr>
              <w:t>202</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lang w:eastAsia="zh-CN"/>
              </w:rPr>
              <w:t>年</w:t>
            </w:r>
            <w:r>
              <w:rPr>
                <w:rFonts w:hint="eastAsia" w:ascii="仿宋" w:hAnsi="仿宋" w:eastAsia="仿宋" w:cs="仿宋"/>
                <w:b/>
                <w:bCs/>
                <w:color w:val="auto"/>
                <w:sz w:val="24"/>
                <w:szCs w:val="24"/>
                <w:highlight w:val="none"/>
                <w:lang w:val="en-US" w:eastAsia="zh-CN"/>
              </w:rPr>
              <w:t>05</w:t>
            </w:r>
            <w:r>
              <w:rPr>
                <w:rFonts w:hint="eastAsia" w:ascii="仿宋" w:hAnsi="仿宋" w:eastAsia="仿宋" w:cs="仿宋"/>
                <w:b/>
                <w:bCs/>
                <w:color w:val="auto"/>
                <w:sz w:val="24"/>
                <w:szCs w:val="24"/>
                <w:highlight w:val="none"/>
                <w:lang w:eastAsia="zh-CN"/>
              </w:rPr>
              <w:t>月</w:t>
            </w:r>
            <w:r>
              <w:rPr>
                <w:rFonts w:hint="eastAsia" w:ascii="仿宋" w:hAnsi="仿宋" w:eastAsia="仿宋" w:cs="仿宋"/>
                <w:b/>
                <w:bCs/>
                <w:color w:val="auto"/>
                <w:sz w:val="24"/>
                <w:szCs w:val="24"/>
                <w:highlight w:val="none"/>
                <w:lang w:val="en-US" w:eastAsia="zh-CN"/>
              </w:rPr>
              <w:t>12</w:t>
            </w:r>
            <w:r>
              <w:rPr>
                <w:rFonts w:hint="eastAsia" w:ascii="仿宋" w:hAnsi="仿宋" w:eastAsia="仿宋" w:cs="仿宋"/>
                <w:b/>
                <w:bCs/>
                <w:color w:val="auto"/>
                <w:sz w:val="24"/>
                <w:szCs w:val="24"/>
                <w:highlight w:val="none"/>
                <w:lang w:eastAsia="zh-CN"/>
              </w:rPr>
              <w:t>日1</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lang w:eastAsia="zh-CN"/>
              </w:rPr>
              <w:t>:00（北京时间）</w:t>
            </w:r>
          </w:p>
          <w:p w14:paraId="7DA7AF27">
            <w:pPr>
              <w:pStyle w:val="51"/>
              <w:shd w:val="clear"/>
              <w:spacing w:line="579" w:lineRule="exact"/>
              <w:jc w:val="both"/>
              <w:rPr>
                <w:rStyle w:val="43"/>
                <w:rFonts w:ascii="仿宋" w:hAnsi="仿宋" w:eastAsia="仿宋" w:cs="仿宋"/>
                <w:color w:val="auto"/>
                <w:sz w:val="24"/>
                <w:szCs w:val="24"/>
                <w:highlight w:val="none"/>
                <w:lang w:eastAsia="zh-CN"/>
              </w:rPr>
            </w:pPr>
            <w:r>
              <w:rPr>
                <w:rStyle w:val="43"/>
                <w:rFonts w:hint="eastAsia" w:ascii="仿宋" w:hAnsi="仿宋" w:eastAsia="仿宋" w:cs="仿宋"/>
                <w:b/>
                <w:bCs/>
                <w:color w:val="auto"/>
                <w:sz w:val="24"/>
                <w:szCs w:val="24"/>
                <w:highlight w:val="none"/>
                <w:lang w:eastAsia="zh-CN"/>
              </w:rPr>
              <w:t>地点：政采云平台http://www.zcygov.cn </w:t>
            </w:r>
          </w:p>
        </w:tc>
      </w:tr>
      <w:tr w14:paraId="648362E9">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1062" w:hRule="atLeast"/>
        </w:trPr>
        <w:tc>
          <w:tcPr>
            <w:tcW w:w="877" w:type="dxa"/>
            <w:tcBorders>
              <w:top w:val="single" w:color="000000" w:sz="6" w:space="0"/>
              <w:bottom w:val="single" w:color="000000" w:sz="6" w:space="0"/>
              <w:right w:val="single" w:color="000000" w:sz="6" w:space="0"/>
            </w:tcBorders>
            <w:vAlign w:val="center"/>
          </w:tcPr>
          <w:p w14:paraId="571A67F9">
            <w:pPr>
              <w:pStyle w:val="51"/>
              <w:shd w:val="clear"/>
              <w:spacing w:line="579" w:lineRule="exact"/>
              <w:jc w:val="center"/>
              <w:rPr>
                <w:rStyle w:val="43"/>
                <w:rFonts w:hint="default" w:ascii="仿宋" w:hAnsi="仿宋" w:eastAsia="仿宋" w:cs="仿宋"/>
                <w:color w:val="auto"/>
                <w:spacing w:val="10"/>
                <w:sz w:val="24"/>
                <w:szCs w:val="24"/>
                <w:highlight w:val="none"/>
                <w:lang w:val="en-US" w:eastAsia="zh-CN"/>
              </w:rPr>
            </w:pPr>
            <w:r>
              <w:rPr>
                <w:rStyle w:val="43"/>
                <w:rFonts w:hint="eastAsia" w:ascii="仿宋" w:hAnsi="仿宋" w:eastAsia="仿宋" w:cs="仿宋"/>
                <w:color w:val="auto"/>
                <w:spacing w:val="10"/>
                <w:sz w:val="24"/>
                <w:szCs w:val="24"/>
                <w:highlight w:val="none"/>
                <w:lang w:val="en-US" w:eastAsia="zh-CN"/>
              </w:rPr>
              <w:t>21</w:t>
            </w:r>
          </w:p>
        </w:tc>
        <w:tc>
          <w:tcPr>
            <w:tcW w:w="1971" w:type="dxa"/>
            <w:tcBorders>
              <w:top w:val="single" w:color="000000" w:sz="6" w:space="0"/>
              <w:left w:val="single" w:color="000000" w:sz="6" w:space="0"/>
              <w:bottom w:val="single" w:color="000000" w:sz="6" w:space="0"/>
              <w:right w:val="single" w:color="000000" w:sz="6" w:space="0"/>
            </w:tcBorders>
            <w:vAlign w:val="center"/>
          </w:tcPr>
          <w:p w14:paraId="11DFC9BC">
            <w:pPr>
              <w:pStyle w:val="51"/>
              <w:shd w:val="clear"/>
              <w:spacing w:line="579" w:lineRule="exact"/>
              <w:jc w:val="center"/>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开标时间及地点</w:t>
            </w:r>
          </w:p>
        </w:tc>
        <w:tc>
          <w:tcPr>
            <w:tcW w:w="6791" w:type="dxa"/>
            <w:tcBorders>
              <w:top w:val="single" w:color="000000" w:sz="6" w:space="0"/>
              <w:left w:val="single" w:color="000000" w:sz="6" w:space="0"/>
              <w:bottom w:val="single" w:color="000000" w:sz="6" w:space="0"/>
            </w:tcBorders>
            <w:vAlign w:val="center"/>
          </w:tcPr>
          <w:p w14:paraId="69831DBD">
            <w:pPr>
              <w:pStyle w:val="51"/>
              <w:shd w:val="clear"/>
              <w:tabs>
                <w:tab w:val="left" w:pos="3300"/>
                <w:tab w:val="left" w:pos="3960"/>
              </w:tabs>
              <w:spacing w:line="579" w:lineRule="exact"/>
              <w:jc w:val="both"/>
              <w:rPr>
                <w:rStyle w:val="43"/>
                <w:rFonts w:ascii="仿宋" w:hAnsi="仿宋" w:eastAsia="仿宋" w:cs="仿宋"/>
                <w:b/>
                <w:bCs/>
                <w:color w:val="auto"/>
                <w:sz w:val="24"/>
                <w:szCs w:val="24"/>
                <w:highlight w:val="none"/>
                <w:lang w:eastAsia="zh-CN"/>
              </w:rPr>
            </w:pPr>
            <w:r>
              <w:rPr>
                <w:rStyle w:val="43"/>
                <w:rFonts w:hint="eastAsia" w:ascii="仿宋" w:hAnsi="仿宋" w:eastAsia="仿宋" w:cs="仿宋"/>
                <w:b/>
                <w:bCs/>
                <w:color w:val="auto"/>
                <w:sz w:val="24"/>
                <w:szCs w:val="24"/>
                <w:highlight w:val="none"/>
                <w:lang w:eastAsia="zh-CN"/>
              </w:rPr>
              <w:t>时间：</w:t>
            </w:r>
            <w:r>
              <w:rPr>
                <w:rFonts w:hint="eastAsia" w:ascii="仿宋" w:hAnsi="仿宋" w:eastAsia="仿宋" w:cs="仿宋"/>
                <w:b/>
                <w:bCs/>
                <w:color w:val="auto"/>
                <w:sz w:val="24"/>
                <w:szCs w:val="24"/>
                <w:highlight w:val="none"/>
                <w:lang w:eastAsia="zh-CN"/>
              </w:rPr>
              <w:t>202</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lang w:eastAsia="zh-CN"/>
              </w:rPr>
              <w:t>年</w:t>
            </w:r>
            <w:r>
              <w:rPr>
                <w:rFonts w:hint="eastAsia" w:ascii="仿宋" w:hAnsi="仿宋" w:eastAsia="仿宋" w:cs="仿宋"/>
                <w:b/>
                <w:bCs/>
                <w:color w:val="auto"/>
                <w:sz w:val="24"/>
                <w:szCs w:val="24"/>
                <w:highlight w:val="none"/>
                <w:lang w:val="en-US" w:eastAsia="zh-CN"/>
              </w:rPr>
              <w:t>05</w:t>
            </w:r>
            <w:r>
              <w:rPr>
                <w:rFonts w:hint="eastAsia" w:ascii="仿宋" w:hAnsi="仿宋" w:eastAsia="仿宋" w:cs="仿宋"/>
                <w:b/>
                <w:bCs/>
                <w:color w:val="auto"/>
                <w:sz w:val="24"/>
                <w:szCs w:val="24"/>
                <w:highlight w:val="none"/>
                <w:lang w:eastAsia="zh-CN"/>
              </w:rPr>
              <w:t>月</w:t>
            </w:r>
            <w:r>
              <w:rPr>
                <w:rFonts w:hint="eastAsia" w:ascii="仿宋" w:hAnsi="仿宋" w:eastAsia="仿宋" w:cs="仿宋"/>
                <w:b/>
                <w:bCs/>
                <w:color w:val="auto"/>
                <w:sz w:val="24"/>
                <w:szCs w:val="24"/>
                <w:highlight w:val="none"/>
                <w:lang w:val="en-US" w:eastAsia="zh-CN"/>
              </w:rPr>
              <w:t>12</w:t>
            </w:r>
            <w:r>
              <w:rPr>
                <w:rFonts w:hint="eastAsia" w:ascii="仿宋" w:hAnsi="仿宋" w:eastAsia="仿宋" w:cs="仿宋"/>
                <w:b/>
                <w:bCs/>
                <w:color w:val="auto"/>
                <w:sz w:val="24"/>
                <w:szCs w:val="24"/>
                <w:highlight w:val="none"/>
                <w:lang w:eastAsia="zh-CN"/>
              </w:rPr>
              <w:t>日1</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lang w:eastAsia="zh-CN"/>
              </w:rPr>
              <w:t>:00（北京时间）</w:t>
            </w:r>
          </w:p>
          <w:p w14:paraId="624ADE29">
            <w:pPr>
              <w:pStyle w:val="51"/>
              <w:shd w:val="clear"/>
              <w:tabs>
                <w:tab w:val="left" w:pos="3300"/>
                <w:tab w:val="left" w:pos="3960"/>
              </w:tabs>
              <w:spacing w:line="579" w:lineRule="exact"/>
              <w:jc w:val="both"/>
              <w:rPr>
                <w:rStyle w:val="43"/>
                <w:rFonts w:ascii="仿宋" w:hAnsi="仿宋" w:eastAsia="仿宋" w:cs="仿宋"/>
                <w:b/>
                <w:bCs/>
                <w:color w:val="auto"/>
                <w:sz w:val="24"/>
                <w:szCs w:val="24"/>
                <w:highlight w:val="none"/>
                <w:lang w:eastAsia="zh-CN"/>
              </w:rPr>
            </w:pPr>
            <w:r>
              <w:rPr>
                <w:rStyle w:val="43"/>
                <w:rFonts w:hint="eastAsia" w:ascii="仿宋" w:hAnsi="仿宋" w:eastAsia="仿宋" w:cs="仿宋"/>
                <w:b/>
                <w:bCs/>
                <w:color w:val="auto"/>
                <w:sz w:val="24"/>
                <w:szCs w:val="24"/>
                <w:highlight w:val="none"/>
                <w:lang w:eastAsia="zh-CN"/>
              </w:rPr>
              <w:t>地点：政采云网上不见面开标系统</w:t>
            </w:r>
          </w:p>
        </w:tc>
      </w:tr>
      <w:tr w14:paraId="7C721CE0">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1062" w:hRule="atLeast"/>
        </w:trPr>
        <w:tc>
          <w:tcPr>
            <w:tcW w:w="877" w:type="dxa"/>
            <w:tcBorders>
              <w:top w:val="single" w:color="000000" w:sz="6" w:space="0"/>
              <w:bottom w:val="single" w:color="000000" w:sz="6" w:space="0"/>
              <w:right w:val="single" w:color="000000" w:sz="6" w:space="0"/>
            </w:tcBorders>
            <w:vAlign w:val="center"/>
          </w:tcPr>
          <w:p w14:paraId="3E769F76">
            <w:pPr>
              <w:pStyle w:val="51"/>
              <w:shd w:val="clear"/>
              <w:spacing w:line="579" w:lineRule="exact"/>
              <w:jc w:val="center"/>
              <w:rPr>
                <w:rStyle w:val="43"/>
                <w:rFonts w:hint="default" w:ascii="仿宋" w:hAnsi="仿宋" w:eastAsia="仿宋" w:cs="仿宋"/>
                <w:color w:val="auto"/>
                <w:spacing w:val="10"/>
                <w:sz w:val="24"/>
                <w:szCs w:val="24"/>
                <w:highlight w:val="none"/>
                <w:lang w:val="en-US" w:eastAsia="zh-CN"/>
              </w:rPr>
            </w:pPr>
            <w:r>
              <w:rPr>
                <w:rStyle w:val="43"/>
                <w:rFonts w:hint="eastAsia" w:ascii="仿宋" w:hAnsi="仿宋" w:eastAsia="仿宋" w:cs="仿宋"/>
                <w:color w:val="auto"/>
                <w:spacing w:val="10"/>
                <w:sz w:val="24"/>
                <w:szCs w:val="24"/>
                <w:highlight w:val="none"/>
                <w:lang w:val="en-US" w:eastAsia="zh-CN"/>
              </w:rPr>
              <w:t>22</w:t>
            </w:r>
          </w:p>
        </w:tc>
        <w:tc>
          <w:tcPr>
            <w:tcW w:w="1971" w:type="dxa"/>
            <w:tcBorders>
              <w:top w:val="single" w:color="000000" w:sz="6" w:space="0"/>
              <w:left w:val="single" w:color="000000" w:sz="6" w:space="0"/>
              <w:bottom w:val="single" w:color="000000" w:sz="6" w:space="0"/>
              <w:right w:val="single" w:color="000000" w:sz="6" w:space="0"/>
            </w:tcBorders>
            <w:vAlign w:val="center"/>
          </w:tcPr>
          <w:p w14:paraId="7914E4F7">
            <w:pPr>
              <w:pStyle w:val="51"/>
              <w:shd w:val="clear"/>
              <w:spacing w:line="579" w:lineRule="exact"/>
              <w:jc w:val="center"/>
              <w:rPr>
                <w:rStyle w:val="43"/>
                <w:rFonts w:hint="eastAsia" w:ascii="仿宋" w:hAnsi="仿宋" w:eastAsia="仿宋" w:cs="仿宋"/>
                <w:b w:val="0"/>
                <w:bCs w:val="0"/>
                <w:color w:val="auto"/>
                <w:sz w:val="24"/>
                <w:szCs w:val="24"/>
                <w:highlight w:val="none"/>
                <w:lang w:eastAsia="zh-CN"/>
              </w:rPr>
            </w:pPr>
            <w:r>
              <w:rPr>
                <w:rStyle w:val="43"/>
                <w:rFonts w:hint="eastAsia" w:ascii="仿宋" w:hAnsi="仿宋" w:eastAsia="仿宋" w:cs="仿宋"/>
                <w:b w:val="0"/>
                <w:bCs w:val="0"/>
                <w:color w:val="auto"/>
                <w:sz w:val="24"/>
                <w:szCs w:val="24"/>
                <w:highlight w:val="none"/>
                <w:lang w:eastAsia="zh-CN"/>
              </w:rPr>
              <w:t>评标委员会的组成</w:t>
            </w:r>
          </w:p>
        </w:tc>
        <w:tc>
          <w:tcPr>
            <w:tcW w:w="6791" w:type="dxa"/>
            <w:tcBorders>
              <w:top w:val="single" w:color="000000" w:sz="6" w:space="0"/>
              <w:left w:val="single" w:color="000000" w:sz="6" w:space="0"/>
              <w:bottom w:val="single" w:color="000000" w:sz="6" w:space="0"/>
            </w:tcBorders>
            <w:vAlign w:val="center"/>
          </w:tcPr>
          <w:p w14:paraId="2FAE76F3">
            <w:pPr>
              <w:pStyle w:val="51"/>
              <w:shd w:val="clear"/>
              <w:tabs>
                <w:tab w:val="left" w:pos="3300"/>
                <w:tab w:val="left" w:pos="3960"/>
              </w:tabs>
              <w:spacing w:line="579" w:lineRule="exact"/>
              <w:jc w:val="both"/>
              <w:rPr>
                <w:rStyle w:val="43"/>
                <w:rFonts w:hint="default" w:ascii="仿宋" w:hAnsi="仿宋" w:eastAsia="仿宋" w:cs="仿宋"/>
                <w:b w:val="0"/>
                <w:bCs w:val="0"/>
                <w:color w:val="auto"/>
                <w:sz w:val="24"/>
                <w:szCs w:val="24"/>
                <w:highlight w:val="none"/>
                <w:lang w:val="en-US" w:eastAsia="zh-CN"/>
              </w:rPr>
            </w:pPr>
            <w:r>
              <w:rPr>
                <w:rStyle w:val="43"/>
                <w:rFonts w:hint="eastAsia" w:ascii="仿宋" w:hAnsi="仿宋" w:eastAsia="仿宋" w:cs="仿宋"/>
                <w:b w:val="0"/>
                <w:bCs w:val="0"/>
                <w:color w:val="auto"/>
                <w:sz w:val="24"/>
                <w:szCs w:val="24"/>
                <w:highlight w:val="none"/>
                <w:lang w:eastAsia="zh-CN"/>
              </w:rPr>
              <w:t>评审专家共5人</w:t>
            </w:r>
            <w:r>
              <w:rPr>
                <w:rStyle w:val="43"/>
                <w:rFonts w:hint="eastAsia" w:ascii="仿宋" w:hAnsi="仿宋" w:eastAsia="仿宋" w:cs="仿宋"/>
                <w:b w:val="0"/>
                <w:bCs w:val="0"/>
                <w:color w:val="auto"/>
                <w:sz w:val="24"/>
                <w:szCs w:val="24"/>
                <w:highlight w:val="none"/>
                <w:lang w:val="en-US" w:eastAsia="zh-CN"/>
              </w:rPr>
              <w:t>或</w:t>
            </w:r>
            <w:r>
              <w:rPr>
                <w:rStyle w:val="43"/>
                <w:rFonts w:hint="eastAsia" w:ascii="仿宋" w:hAnsi="仿宋" w:eastAsia="仿宋" w:cs="仿宋"/>
                <w:b w:val="0"/>
                <w:bCs w:val="0"/>
                <w:color w:val="auto"/>
                <w:sz w:val="24"/>
                <w:szCs w:val="24"/>
                <w:highlight w:val="none"/>
                <w:lang w:eastAsia="zh-CN"/>
              </w:rPr>
              <w:t>以上单数组成</w:t>
            </w:r>
            <w:r>
              <w:rPr>
                <w:rStyle w:val="43"/>
                <w:rFonts w:hint="eastAsia" w:ascii="仿宋" w:hAnsi="仿宋" w:eastAsia="仿宋" w:cs="仿宋"/>
                <w:b w:val="0"/>
                <w:bCs w:val="0"/>
                <w:color w:val="auto"/>
                <w:sz w:val="24"/>
                <w:szCs w:val="24"/>
                <w:highlight w:val="none"/>
                <w:lang w:val="en-US" w:eastAsia="zh-CN"/>
              </w:rPr>
              <w:t>。（从新疆政采云专家库中随机抽取）</w:t>
            </w:r>
          </w:p>
        </w:tc>
      </w:tr>
      <w:tr w14:paraId="68703734">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1062" w:hRule="atLeast"/>
        </w:trPr>
        <w:tc>
          <w:tcPr>
            <w:tcW w:w="877" w:type="dxa"/>
            <w:tcBorders>
              <w:top w:val="single" w:color="000000" w:sz="6" w:space="0"/>
              <w:bottom w:val="single" w:color="000000" w:sz="6" w:space="0"/>
              <w:right w:val="single" w:color="000000" w:sz="6" w:space="0"/>
            </w:tcBorders>
            <w:vAlign w:val="center"/>
          </w:tcPr>
          <w:p w14:paraId="14EB5758">
            <w:pPr>
              <w:pStyle w:val="51"/>
              <w:shd w:val="clear"/>
              <w:spacing w:line="579" w:lineRule="exact"/>
              <w:jc w:val="center"/>
              <w:rPr>
                <w:rStyle w:val="43"/>
                <w:rFonts w:hint="default" w:ascii="仿宋" w:hAnsi="仿宋" w:eastAsia="仿宋" w:cs="仿宋"/>
                <w:color w:val="auto"/>
                <w:spacing w:val="10"/>
                <w:sz w:val="24"/>
                <w:szCs w:val="24"/>
                <w:highlight w:val="none"/>
                <w:lang w:val="en-US" w:eastAsia="zh-CN"/>
              </w:rPr>
            </w:pPr>
            <w:r>
              <w:rPr>
                <w:rStyle w:val="43"/>
                <w:rFonts w:hint="eastAsia" w:ascii="仿宋" w:hAnsi="仿宋" w:eastAsia="仿宋" w:cs="仿宋"/>
                <w:color w:val="auto"/>
                <w:spacing w:val="10"/>
                <w:sz w:val="24"/>
                <w:szCs w:val="24"/>
                <w:highlight w:val="none"/>
                <w:lang w:val="en-US" w:eastAsia="zh-CN"/>
              </w:rPr>
              <w:t>23</w:t>
            </w:r>
          </w:p>
        </w:tc>
        <w:tc>
          <w:tcPr>
            <w:tcW w:w="1971" w:type="dxa"/>
            <w:tcBorders>
              <w:top w:val="single" w:color="000000" w:sz="6" w:space="0"/>
              <w:left w:val="single" w:color="000000" w:sz="6" w:space="0"/>
              <w:bottom w:val="single" w:color="000000" w:sz="6" w:space="0"/>
              <w:right w:val="single" w:color="000000" w:sz="6" w:space="0"/>
            </w:tcBorders>
            <w:vAlign w:val="center"/>
          </w:tcPr>
          <w:p w14:paraId="764087F3">
            <w:pPr>
              <w:pStyle w:val="51"/>
              <w:shd w:val="clear"/>
              <w:spacing w:line="579" w:lineRule="exact"/>
              <w:jc w:val="center"/>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开标</w:t>
            </w:r>
          </w:p>
        </w:tc>
        <w:tc>
          <w:tcPr>
            <w:tcW w:w="6791" w:type="dxa"/>
            <w:tcBorders>
              <w:top w:val="single" w:color="000000" w:sz="6" w:space="0"/>
              <w:left w:val="single" w:color="000000" w:sz="6" w:space="0"/>
              <w:bottom w:val="single" w:color="000000" w:sz="6" w:space="0"/>
            </w:tcBorders>
            <w:vAlign w:val="center"/>
          </w:tcPr>
          <w:p w14:paraId="358A3EBB">
            <w:pPr>
              <w:pStyle w:val="51"/>
              <w:shd w:val="clear"/>
              <w:spacing w:line="579" w:lineRule="exact"/>
              <w:rPr>
                <w:rStyle w:val="43"/>
                <w:rFonts w:ascii="仿宋" w:hAnsi="仿宋" w:eastAsia="仿宋" w:cs="仿宋"/>
                <w:b/>
                <w:bCs/>
                <w:color w:val="auto"/>
                <w:sz w:val="24"/>
                <w:szCs w:val="24"/>
                <w:highlight w:val="none"/>
                <w:lang w:eastAsia="zh-CN"/>
              </w:rPr>
            </w:pPr>
            <w:r>
              <w:rPr>
                <w:rStyle w:val="43"/>
                <w:rFonts w:hint="eastAsia" w:ascii="仿宋" w:hAnsi="仿宋" w:eastAsia="仿宋" w:cs="仿宋"/>
                <w:b/>
                <w:bCs/>
                <w:color w:val="auto"/>
                <w:sz w:val="24"/>
                <w:szCs w:val="24"/>
                <w:highlight w:val="none"/>
                <w:lang w:eastAsia="zh-CN"/>
              </w:rPr>
              <w:t>1、本次采购采用电子交易方式，电子交易平台为“政府采购云平台（www.zcygov.cn）”。供应商参与本项目电子交易活动前，应注册成为政府采购云平台供应商。编制电子文件前还需申领CA证书并绑定账号。供应商应充分考虑完成平台注册、申领CA证书等所需的时间。因未注册入库、未办理CA数字证书等原因造成无法或失败等后果由供应商自行承担。</w:t>
            </w:r>
          </w:p>
          <w:p w14:paraId="4DE75F5E">
            <w:pPr>
              <w:pStyle w:val="51"/>
              <w:shd w:val="clear"/>
              <w:spacing w:line="579" w:lineRule="exact"/>
              <w:rPr>
                <w:rStyle w:val="43"/>
                <w:rFonts w:ascii="仿宋" w:hAnsi="仿宋" w:eastAsia="仿宋" w:cs="仿宋"/>
                <w:b/>
                <w:bCs/>
                <w:color w:val="auto"/>
                <w:sz w:val="24"/>
                <w:szCs w:val="24"/>
                <w:highlight w:val="none"/>
                <w:lang w:eastAsia="zh-CN"/>
              </w:rPr>
            </w:pPr>
            <w:r>
              <w:rPr>
                <w:rStyle w:val="43"/>
                <w:rFonts w:hint="eastAsia" w:ascii="仿宋" w:hAnsi="仿宋" w:eastAsia="仿宋" w:cs="仿宋"/>
                <w:b/>
                <w:bCs/>
                <w:color w:val="auto"/>
                <w:sz w:val="24"/>
                <w:szCs w:val="24"/>
                <w:highlight w:val="none"/>
                <w:lang w:eastAsia="zh-CN"/>
              </w:rPr>
              <w:t>2、供应商须在提交文件截止时间前通过CA在政采云平台上传加密的电子文件。供应商在开标时须使用制作加密电子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14:paraId="12947663">
            <w:pPr>
              <w:shd w:val="clear"/>
              <w:spacing w:line="579" w:lineRule="exact"/>
              <w:rPr>
                <w:rStyle w:val="43"/>
                <w:rFonts w:ascii="仿宋" w:hAnsi="仿宋" w:eastAsia="仿宋" w:cs="仿宋"/>
                <w:b/>
                <w:bCs/>
                <w:color w:val="auto"/>
                <w:sz w:val="24"/>
                <w:szCs w:val="24"/>
                <w:highlight w:val="none"/>
                <w:lang w:eastAsia="zh-CN"/>
              </w:rPr>
            </w:pPr>
            <w:r>
              <w:rPr>
                <w:rStyle w:val="43"/>
                <w:rFonts w:hint="eastAsia" w:ascii="仿宋" w:hAnsi="仿宋" w:eastAsia="仿宋" w:cs="仿宋"/>
                <w:b/>
                <w:bCs/>
                <w:color w:val="auto"/>
                <w:sz w:val="24"/>
                <w:szCs w:val="24"/>
                <w:highlight w:val="none"/>
                <w:lang w:eastAsia="zh-CN"/>
              </w:rPr>
              <w:t>3、参与电子投标供应商，“不见面开标”大厅操作提示：①开标前一小时在系统进行在线签到②30分钟内完成在线解密③开标结束后30分钟内完成“开标一览表”在线签章。注意：如未在规定时间进行以上操作，将导致投标（响应）无效。</w:t>
            </w:r>
          </w:p>
          <w:p w14:paraId="620CD9E5">
            <w:pPr>
              <w:shd w:val="clear"/>
              <w:spacing w:line="579" w:lineRule="exact"/>
              <w:rPr>
                <w:rStyle w:val="43"/>
                <w:rFonts w:ascii="仿宋" w:hAnsi="仿宋" w:eastAsia="仿宋" w:cs="仿宋"/>
                <w:b/>
                <w:bCs/>
                <w:color w:val="auto"/>
                <w:sz w:val="24"/>
                <w:szCs w:val="24"/>
                <w:highlight w:val="none"/>
                <w:lang w:eastAsia="zh-CN"/>
              </w:rPr>
            </w:pPr>
            <w:r>
              <w:rPr>
                <w:rStyle w:val="43"/>
                <w:rFonts w:hint="eastAsia" w:ascii="仿宋" w:hAnsi="仿宋" w:eastAsia="仿宋" w:cs="仿宋"/>
                <w:b/>
                <w:bCs/>
                <w:color w:val="auto"/>
                <w:sz w:val="24"/>
                <w:szCs w:val="24"/>
                <w:highlight w:val="none"/>
                <w:lang w:eastAsia="zh-CN"/>
              </w:rPr>
              <w:t xml:space="preserve"> 4、各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r w14:paraId="4F4F8179">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877" w:type="dxa"/>
            <w:tcBorders>
              <w:top w:val="single" w:color="000000" w:sz="6" w:space="0"/>
              <w:bottom w:val="single" w:color="000000" w:sz="6" w:space="0"/>
              <w:right w:val="single" w:color="000000" w:sz="6" w:space="0"/>
            </w:tcBorders>
            <w:vAlign w:val="center"/>
          </w:tcPr>
          <w:p w14:paraId="7653EB1D">
            <w:pPr>
              <w:pStyle w:val="51"/>
              <w:shd w:val="clear"/>
              <w:spacing w:line="579" w:lineRule="exact"/>
              <w:jc w:val="center"/>
              <w:rPr>
                <w:rStyle w:val="43"/>
                <w:rFonts w:hint="default" w:ascii="仿宋" w:hAnsi="仿宋" w:eastAsia="仿宋" w:cs="仿宋"/>
                <w:color w:val="auto"/>
                <w:spacing w:val="10"/>
                <w:sz w:val="24"/>
                <w:szCs w:val="24"/>
                <w:highlight w:val="none"/>
                <w:lang w:val="en-US" w:eastAsia="zh-CN"/>
              </w:rPr>
            </w:pPr>
            <w:r>
              <w:rPr>
                <w:rStyle w:val="43"/>
                <w:rFonts w:hint="eastAsia" w:ascii="仿宋" w:hAnsi="仿宋" w:eastAsia="仿宋" w:cs="仿宋"/>
                <w:color w:val="auto"/>
                <w:spacing w:val="10"/>
                <w:sz w:val="24"/>
                <w:szCs w:val="24"/>
                <w:highlight w:val="none"/>
                <w:lang w:val="en-US" w:eastAsia="zh-CN"/>
              </w:rPr>
              <w:t>24</w:t>
            </w:r>
          </w:p>
        </w:tc>
        <w:tc>
          <w:tcPr>
            <w:tcW w:w="1971" w:type="dxa"/>
            <w:tcBorders>
              <w:top w:val="single" w:color="000000" w:sz="6" w:space="0"/>
              <w:left w:val="single" w:color="000000" w:sz="6" w:space="0"/>
              <w:bottom w:val="single" w:color="000000" w:sz="6" w:space="0"/>
              <w:right w:val="single" w:color="000000" w:sz="6" w:space="0"/>
            </w:tcBorders>
            <w:vAlign w:val="center"/>
          </w:tcPr>
          <w:p w14:paraId="50CB716F">
            <w:pPr>
              <w:pStyle w:val="51"/>
              <w:shd w:val="clear"/>
              <w:spacing w:line="579" w:lineRule="exact"/>
              <w:jc w:val="center"/>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rPr>
              <w:t>评标方法</w:t>
            </w:r>
          </w:p>
        </w:tc>
        <w:tc>
          <w:tcPr>
            <w:tcW w:w="6791" w:type="dxa"/>
            <w:tcBorders>
              <w:top w:val="single" w:color="000000" w:sz="6" w:space="0"/>
              <w:left w:val="single" w:color="000000" w:sz="6" w:space="0"/>
              <w:bottom w:val="single" w:color="000000" w:sz="6" w:space="0"/>
            </w:tcBorders>
            <w:vAlign w:val="center"/>
          </w:tcPr>
          <w:p w14:paraId="47E5A617">
            <w:pPr>
              <w:pStyle w:val="51"/>
              <w:shd w:val="clear"/>
              <w:spacing w:line="579" w:lineRule="exact"/>
              <w:jc w:val="center"/>
              <w:rPr>
                <w:rStyle w:val="43"/>
                <w:rFonts w:ascii="仿宋" w:hAnsi="仿宋" w:eastAsia="仿宋" w:cs="仿宋"/>
                <w:b/>
                <w:color w:val="auto"/>
                <w:sz w:val="24"/>
                <w:szCs w:val="24"/>
                <w:highlight w:val="none"/>
                <w:lang w:eastAsia="zh-CN"/>
              </w:rPr>
            </w:pPr>
            <w:r>
              <w:rPr>
                <w:rStyle w:val="43"/>
                <w:rFonts w:hint="eastAsia" w:ascii="仿宋" w:hAnsi="仿宋" w:eastAsia="仿宋" w:cs="仿宋"/>
                <w:color w:val="auto"/>
                <w:sz w:val="24"/>
                <w:szCs w:val="24"/>
                <w:highlight w:val="none"/>
              </w:rPr>
              <w:t>综合评分法</w:t>
            </w:r>
          </w:p>
        </w:tc>
      </w:tr>
      <w:tr w14:paraId="7F49EFFB">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877" w:type="dxa"/>
            <w:tcBorders>
              <w:top w:val="single" w:color="000000" w:sz="6" w:space="0"/>
              <w:bottom w:val="single" w:color="auto" w:sz="4" w:space="0"/>
              <w:right w:val="single" w:color="000000" w:sz="6" w:space="0"/>
            </w:tcBorders>
            <w:vAlign w:val="center"/>
          </w:tcPr>
          <w:p w14:paraId="66BAD4BD">
            <w:pPr>
              <w:pStyle w:val="51"/>
              <w:shd w:val="clear"/>
              <w:spacing w:line="579" w:lineRule="exact"/>
              <w:jc w:val="center"/>
              <w:rPr>
                <w:rStyle w:val="43"/>
                <w:rFonts w:hint="default" w:ascii="仿宋" w:hAnsi="仿宋" w:eastAsia="仿宋" w:cs="仿宋"/>
                <w:color w:val="auto"/>
                <w:spacing w:val="10"/>
                <w:sz w:val="24"/>
                <w:szCs w:val="24"/>
                <w:highlight w:val="none"/>
                <w:lang w:val="en-US" w:eastAsia="zh-CN"/>
              </w:rPr>
            </w:pPr>
            <w:r>
              <w:rPr>
                <w:rStyle w:val="43"/>
                <w:rFonts w:hint="eastAsia" w:ascii="仿宋" w:hAnsi="仿宋" w:eastAsia="仿宋" w:cs="仿宋"/>
                <w:color w:val="auto"/>
                <w:spacing w:val="10"/>
                <w:sz w:val="24"/>
                <w:szCs w:val="24"/>
                <w:highlight w:val="none"/>
                <w:lang w:val="en-US" w:eastAsia="zh-CN"/>
              </w:rPr>
              <w:t>25</w:t>
            </w:r>
          </w:p>
        </w:tc>
        <w:tc>
          <w:tcPr>
            <w:tcW w:w="8762" w:type="dxa"/>
            <w:gridSpan w:val="2"/>
            <w:tcBorders>
              <w:top w:val="single" w:color="000000" w:sz="6" w:space="0"/>
              <w:left w:val="single" w:color="000000" w:sz="6" w:space="0"/>
              <w:bottom w:val="single" w:color="auto" w:sz="4" w:space="0"/>
            </w:tcBorders>
            <w:vAlign w:val="center"/>
          </w:tcPr>
          <w:p w14:paraId="093116C7">
            <w:pPr>
              <w:pStyle w:val="51"/>
              <w:shd w:val="clear"/>
              <w:spacing w:line="579" w:lineRule="exact"/>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推荐的中标候选人数量</w:t>
            </w:r>
            <w:r>
              <w:rPr>
                <w:rStyle w:val="43"/>
                <w:rFonts w:hint="eastAsia" w:ascii="仿宋" w:hAnsi="仿宋" w:eastAsia="仿宋" w:cs="仿宋"/>
                <w:color w:val="auto"/>
                <w:sz w:val="24"/>
                <w:szCs w:val="24"/>
                <w:highlight w:val="none"/>
                <w:u w:val="thick"/>
                <w:lang w:eastAsia="zh-CN"/>
              </w:rPr>
              <w:t>3</w:t>
            </w:r>
            <w:r>
              <w:rPr>
                <w:rStyle w:val="43"/>
                <w:rFonts w:hint="eastAsia" w:ascii="仿宋" w:hAnsi="仿宋" w:eastAsia="仿宋" w:cs="仿宋"/>
                <w:color w:val="auto"/>
                <w:sz w:val="24"/>
                <w:szCs w:val="24"/>
                <w:highlight w:val="none"/>
                <w:lang w:eastAsia="zh-CN"/>
              </w:rPr>
              <w:t>人</w:t>
            </w:r>
          </w:p>
        </w:tc>
      </w:tr>
      <w:tr w14:paraId="1C412960">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179" w:hRule="atLeast"/>
        </w:trPr>
        <w:tc>
          <w:tcPr>
            <w:tcW w:w="877" w:type="dxa"/>
            <w:tcBorders>
              <w:top w:val="single" w:color="auto" w:sz="4" w:space="0"/>
              <w:bottom w:val="single" w:color="auto" w:sz="4" w:space="0"/>
              <w:right w:val="single" w:color="auto" w:sz="4" w:space="0"/>
            </w:tcBorders>
            <w:vAlign w:val="center"/>
          </w:tcPr>
          <w:p w14:paraId="47A661D3">
            <w:pPr>
              <w:pStyle w:val="51"/>
              <w:shd w:val="clear"/>
              <w:spacing w:line="579" w:lineRule="exact"/>
              <w:jc w:val="center"/>
              <w:rPr>
                <w:rStyle w:val="43"/>
                <w:rFonts w:hint="default" w:ascii="仿宋" w:hAnsi="仿宋" w:eastAsia="仿宋" w:cs="仿宋"/>
                <w:color w:val="auto"/>
                <w:spacing w:val="10"/>
                <w:sz w:val="24"/>
                <w:szCs w:val="24"/>
                <w:highlight w:val="none"/>
                <w:lang w:val="en-US" w:eastAsia="zh-CN"/>
              </w:rPr>
            </w:pPr>
            <w:r>
              <w:rPr>
                <w:rStyle w:val="43"/>
                <w:rFonts w:hint="eastAsia" w:ascii="仿宋" w:hAnsi="仿宋" w:eastAsia="仿宋" w:cs="仿宋"/>
                <w:color w:val="auto"/>
                <w:spacing w:val="10"/>
                <w:sz w:val="24"/>
                <w:szCs w:val="24"/>
                <w:highlight w:val="none"/>
                <w:lang w:val="en-US" w:eastAsia="zh-CN"/>
              </w:rPr>
              <w:t>26</w:t>
            </w:r>
          </w:p>
        </w:tc>
        <w:tc>
          <w:tcPr>
            <w:tcW w:w="1971" w:type="dxa"/>
            <w:tcBorders>
              <w:top w:val="single" w:color="auto" w:sz="4" w:space="0"/>
              <w:left w:val="single" w:color="auto" w:sz="4" w:space="0"/>
              <w:bottom w:val="single" w:color="auto" w:sz="4" w:space="0"/>
              <w:right w:val="single" w:color="auto" w:sz="4" w:space="0"/>
            </w:tcBorders>
            <w:vAlign w:val="center"/>
          </w:tcPr>
          <w:p w14:paraId="5E91B1DF">
            <w:pPr>
              <w:pStyle w:val="51"/>
              <w:shd w:val="clear"/>
              <w:tabs>
                <w:tab w:val="left" w:pos="1320"/>
              </w:tabs>
              <w:spacing w:line="579" w:lineRule="exact"/>
              <w:jc w:val="center"/>
              <w:rPr>
                <w:rStyle w:val="43"/>
                <w:rFonts w:ascii="仿宋" w:hAnsi="仿宋" w:eastAsia="仿宋" w:cs="仿宋"/>
                <w:color w:val="auto"/>
                <w:sz w:val="24"/>
                <w:szCs w:val="24"/>
                <w:highlight w:val="none"/>
              </w:rPr>
            </w:pPr>
            <w:r>
              <w:rPr>
                <w:rStyle w:val="43"/>
                <w:rFonts w:hint="eastAsia" w:ascii="仿宋" w:hAnsi="仿宋" w:eastAsia="仿宋" w:cs="仿宋"/>
                <w:color w:val="auto"/>
                <w:sz w:val="24"/>
                <w:szCs w:val="24"/>
                <w:highlight w:val="none"/>
              </w:rPr>
              <w:t>履约担保</w:t>
            </w:r>
          </w:p>
        </w:tc>
        <w:tc>
          <w:tcPr>
            <w:tcW w:w="6791" w:type="dxa"/>
            <w:tcBorders>
              <w:top w:val="single" w:color="auto" w:sz="4" w:space="0"/>
              <w:left w:val="single" w:color="auto" w:sz="4" w:space="0"/>
              <w:bottom w:val="single" w:color="auto" w:sz="4" w:space="0"/>
            </w:tcBorders>
            <w:vAlign w:val="center"/>
          </w:tcPr>
          <w:p w14:paraId="7F186073">
            <w:pPr>
              <w:pStyle w:val="51"/>
              <w:shd w:val="clear"/>
              <w:spacing w:line="579" w:lineRule="exact"/>
              <w:jc w:val="both"/>
              <w:rPr>
                <w:rStyle w:val="43"/>
                <w:rFonts w:hint="default" w:ascii="仿宋" w:hAnsi="仿宋" w:eastAsia="仿宋" w:cs="仿宋"/>
                <w:color w:val="auto"/>
                <w:sz w:val="24"/>
                <w:szCs w:val="24"/>
                <w:highlight w:val="none"/>
                <w:lang w:val="en-US" w:eastAsia="zh-CN"/>
              </w:rPr>
            </w:pPr>
            <w:r>
              <w:rPr>
                <w:rStyle w:val="43"/>
                <w:rFonts w:hint="eastAsia" w:ascii="仿宋" w:hAnsi="仿宋" w:eastAsia="仿宋" w:cs="仿宋"/>
                <w:color w:val="auto"/>
                <w:sz w:val="24"/>
                <w:szCs w:val="24"/>
                <w:highlight w:val="none"/>
                <w:lang w:val="en-US" w:eastAsia="zh-CN"/>
              </w:rPr>
              <w:t>/</w:t>
            </w:r>
          </w:p>
        </w:tc>
      </w:tr>
      <w:tr w14:paraId="23355418">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156" w:hRule="atLeast"/>
        </w:trPr>
        <w:tc>
          <w:tcPr>
            <w:tcW w:w="877" w:type="dxa"/>
            <w:tcBorders>
              <w:top w:val="single" w:color="auto" w:sz="4" w:space="0"/>
              <w:bottom w:val="single" w:color="auto" w:sz="4" w:space="0"/>
              <w:right w:val="single" w:color="auto" w:sz="4" w:space="0"/>
            </w:tcBorders>
            <w:vAlign w:val="center"/>
          </w:tcPr>
          <w:p w14:paraId="5FABF1A4">
            <w:pPr>
              <w:pStyle w:val="51"/>
              <w:shd w:val="clear"/>
              <w:tabs>
                <w:tab w:val="left" w:pos="1320"/>
              </w:tabs>
              <w:spacing w:line="579" w:lineRule="exact"/>
              <w:jc w:val="center"/>
              <w:rPr>
                <w:rStyle w:val="43"/>
                <w:rFonts w:hint="default" w:ascii="仿宋" w:hAnsi="仿宋" w:eastAsia="仿宋" w:cs="仿宋"/>
                <w:color w:val="auto"/>
                <w:sz w:val="24"/>
                <w:szCs w:val="24"/>
                <w:highlight w:val="none"/>
                <w:lang w:val="en-US" w:eastAsia="zh-CN"/>
              </w:rPr>
            </w:pPr>
            <w:r>
              <w:rPr>
                <w:rStyle w:val="43"/>
                <w:rFonts w:hint="eastAsia" w:ascii="仿宋" w:hAnsi="仿宋" w:eastAsia="仿宋" w:cs="仿宋"/>
                <w:color w:val="auto"/>
                <w:sz w:val="24"/>
                <w:szCs w:val="24"/>
                <w:highlight w:val="none"/>
                <w:lang w:val="en-US" w:eastAsia="zh-CN"/>
              </w:rPr>
              <w:t>27</w:t>
            </w:r>
          </w:p>
        </w:tc>
        <w:tc>
          <w:tcPr>
            <w:tcW w:w="1971" w:type="dxa"/>
            <w:tcBorders>
              <w:top w:val="single" w:color="auto" w:sz="4" w:space="0"/>
              <w:left w:val="single" w:color="auto" w:sz="4" w:space="0"/>
              <w:bottom w:val="single" w:color="auto" w:sz="4" w:space="0"/>
              <w:right w:val="single" w:color="auto" w:sz="4" w:space="0"/>
            </w:tcBorders>
            <w:vAlign w:val="center"/>
          </w:tcPr>
          <w:p w14:paraId="16F51816">
            <w:pPr>
              <w:pStyle w:val="51"/>
              <w:shd w:val="clear"/>
              <w:tabs>
                <w:tab w:val="left" w:pos="1320"/>
              </w:tabs>
              <w:spacing w:line="579" w:lineRule="exact"/>
              <w:jc w:val="center"/>
              <w:rPr>
                <w:rStyle w:val="43"/>
                <w:rFonts w:hint="eastAsia"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付款方式</w:t>
            </w:r>
          </w:p>
        </w:tc>
        <w:tc>
          <w:tcPr>
            <w:tcW w:w="6791" w:type="dxa"/>
            <w:tcBorders>
              <w:top w:val="single" w:color="auto" w:sz="4" w:space="0"/>
              <w:left w:val="single" w:color="auto" w:sz="4" w:space="0"/>
              <w:bottom w:val="single" w:color="auto" w:sz="4" w:space="0"/>
            </w:tcBorders>
            <w:vAlign w:val="center"/>
          </w:tcPr>
          <w:p w14:paraId="40625353">
            <w:pPr>
              <w:pStyle w:val="51"/>
              <w:shd w:val="clear"/>
              <w:spacing w:line="579" w:lineRule="exact"/>
              <w:jc w:val="both"/>
              <w:rPr>
                <w:rStyle w:val="43"/>
                <w:rFonts w:hint="eastAsia"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val="en-US" w:eastAsia="zh-CN"/>
              </w:rPr>
              <w:t>合同签订后20日内支付合同金额的30%预付款；施工单位完成土地改良、播种等工作后支付进度款30%，2026年10月完成田间管护后，由县级验收小组对中标单位以上服务质量进行检查验收，验收合格后10日内，支付合同金额的30%，2026年11月底前，中标单位完成收获等服务，验收合格后10日内，支付剩余资金10%。（最终付款方式以和采购单位签订合同为准）。</w:t>
            </w:r>
          </w:p>
        </w:tc>
      </w:tr>
      <w:tr w14:paraId="03D3217F">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877" w:type="dxa"/>
            <w:tcBorders>
              <w:top w:val="single" w:color="auto" w:sz="4" w:space="0"/>
              <w:bottom w:val="single" w:color="000000" w:sz="6" w:space="0"/>
              <w:right w:val="single" w:color="000000" w:sz="6" w:space="0"/>
            </w:tcBorders>
            <w:vAlign w:val="center"/>
          </w:tcPr>
          <w:p w14:paraId="6E0B7DB3">
            <w:pPr>
              <w:pStyle w:val="51"/>
              <w:shd w:val="clear"/>
              <w:spacing w:line="579" w:lineRule="exact"/>
              <w:jc w:val="center"/>
              <w:rPr>
                <w:rStyle w:val="43"/>
                <w:rFonts w:hint="default" w:ascii="仿宋" w:hAnsi="仿宋" w:eastAsia="仿宋" w:cs="仿宋"/>
                <w:color w:val="auto"/>
                <w:spacing w:val="10"/>
                <w:sz w:val="24"/>
                <w:szCs w:val="24"/>
                <w:highlight w:val="none"/>
                <w:lang w:val="en-US" w:eastAsia="zh-CN"/>
              </w:rPr>
            </w:pPr>
            <w:r>
              <w:rPr>
                <w:rStyle w:val="43"/>
                <w:rFonts w:hint="eastAsia" w:ascii="仿宋" w:hAnsi="仿宋" w:eastAsia="仿宋" w:cs="仿宋"/>
                <w:color w:val="auto"/>
                <w:spacing w:val="10"/>
                <w:sz w:val="24"/>
                <w:szCs w:val="24"/>
                <w:highlight w:val="none"/>
                <w:lang w:val="en-US" w:eastAsia="zh-CN"/>
              </w:rPr>
              <w:t>28</w:t>
            </w:r>
          </w:p>
        </w:tc>
        <w:tc>
          <w:tcPr>
            <w:tcW w:w="8762" w:type="dxa"/>
            <w:gridSpan w:val="2"/>
            <w:tcBorders>
              <w:top w:val="single" w:color="auto" w:sz="4" w:space="0"/>
              <w:left w:val="single" w:color="000000" w:sz="6" w:space="0"/>
              <w:bottom w:val="single" w:color="000000" w:sz="6" w:space="0"/>
            </w:tcBorders>
            <w:vAlign w:val="center"/>
          </w:tcPr>
          <w:p w14:paraId="0A6F58C2">
            <w:pPr>
              <w:pStyle w:val="51"/>
              <w:shd w:val="clear"/>
              <w:spacing w:line="579" w:lineRule="exact"/>
              <w:jc w:val="both"/>
              <w:rPr>
                <w:rStyle w:val="43"/>
                <w:rFonts w:ascii="仿宋" w:hAnsi="仿宋" w:eastAsia="仿宋" w:cs="仿宋"/>
                <w:b/>
                <w:bCs/>
                <w:color w:val="auto"/>
                <w:sz w:val="24"/>
                <w:szCs w:val="24"/>
                <w:highlight w:val="none"/>
                <w:lang w:eastAsia="zh-CN"/>
              </w:rPr>
            </w:pPr>
            <w:r>
              <w:rPr>
                <w:rStyle w:val="43"/>
                <w:rFonts w:hint="eastAsia" w:ascii="仿宋" w:hAnsi="仿宋" w:eastAsia="仿宋" w:cs="仿宋"/>
                <w:b/>
                <w:bCs/>
                <w:color w:val="auto"/>
                <w:sz w:val="24"/>
                <w:szCs w:val="24"/>
                <w:highlight w:val="none"/>
                <w:lang w:eastAsia="zh-CN"/>
              </w:rPr>
              <w:t>特别提示1：供应商须</w:t>
            </w:r>
            <w:r>
              <w:rPr>
                <w:rStyle w:val="43"/>
                <w:rFonts w:hint="eastAsia" w:ascii="仿宋" w:hAnsi="仿宋" w:eastAsia="仿宋" w:cs="仿宋"/>
                <w:b/>
                <w:bCs/>
                <w:color w:val="auto"/>
                <w:sz w:val="24"/>
                <w:szCs w:val="24"/>
                <w:highlight w:val="none"/>
                <w:lang w:val="en-US" w:eastAsia="zh-CN"/>
              </w:rPr>
              <w:t>自行查询</w:t>
            </w:r>
            <w:r>
              <w:rPr>
                <w:rStyle w:val="43"/>
                <w:rFonts w:hint="eastAsia" w:ascii="仿宋" w:hAnsi="仿宋" w:eastAsia="仿宋" w:cs="仿宋"/>
                <w:b/>
                <w:bCs/>
                <w:color w:val="auto"/>
                <w:sz w:val="24"/>
                <w:szCs w:val="24"/>
                <w:highlight w:val="none"/>
                <w:lang w:eastAsia="zh-CN"/>
              </w:rPr>
              <w:t>信用记录资料（</w:t>
            </w:r>
            <w:r>
              <w:rPr>
                <w:rStyle w:val="43"/>
                <w:rFonts w:hint="eastAsia" w:ascii="仿宋" w:hAnsi="仿宋" w:eastAsia="仿宋" w:cs="仿宋"/>
                <w:b/>
                <w:bCs/>
                <w:color w:val="auto"/>
                <w:sz w:val="24"/>
                <w:szCs w:val="24"/>
                <w:highlight w:val="none"/>
                <w:lang w:val="en-US" w:eastAsia="zh-CN"/>
              </w:rPr>
              <w:t>由采购人或招标代理机构现场查询为准</w:t>
            </w:r>
            <w:r>
              <w:rPr>
                <w:rStyle w:val="43"/>
                <w:rFonts w:hint="eastAsia" w:ascii="仿宋" w:hAnsi="仿宋" w:eastAsia="仿宋" w:cs="仿宋"/>
                <w:b/>
                <w:bCs/>
                <w:color w:val="auto"/>
                <w:sz w:val="24"/>
                <w:szCs w:val="24"/>
                <w:highlight w:val="none"/>
                <w:lang w:eastAsia="zh-CN"/>
              </w:rPr>
              <w:t>）</w:t>
            </w:r>
            <w:bookmarkStart w:id="545" w:name="_GoBack"/>
            <w:bookmarkEnd w:id="545"/>
          </w:p>
          <w:p w14:paraId="09C14DCF">
            <w:pPr>
              <w:pStyle w:val="51"/>
              <w:shd w:val="clear"/>
              <w:spacing w:line="579" w:lineRule="exact"/>
              <w:jc w:val="both"/>
              <w:rPr>
                <w:rStyle w:val="43"/>
                <w:rFonts w:ascii="仿宋" w:hAnsi="仿宋" w:eastAsia="仿宋" w:cs="仿宋"/>
                <w:b/>
                <w:bCs/>
                <w:color w:val="auto"/>
                <w:sz w:val="24"/>
                <w:szCs w:val="24"/>
                <w:highlight w:val="none"/>
                <w:lang w:eastAsia="zh-CN"/>
              </w:rPr>
            </w:pPr>
            <w:r>
              <w:rPr>
                <w:rStyle w:val="43"/>
                <w:rFonts w:hint="eastAsia" w:ascii="仿宋" w:hAnsi="仿宋" w:eastAsia="仿宋" w:cs="仿宋"/>
                <w:b/>
                <w:bCs/>
                <w:color w:val="auto"/>
                <w:spacing w:val="-3"/>
                <w:sz w:val="24"/>
                <w:szCs w:val="24"/>
                <w:highlight w:val="none"/>
                <w:lang w:eastAsia="zh-CN"/>
              </w:rPr>
              <w:t>查询时间为：自公告发布之日起至投标文件递交截止时间止（该时间段内任一时间</w:t>
            </w:r>
            <w:r>
              <w:rPr>
                <w:rStyle w:val="43"/>
                <w:rFonts w:hint="eastAsia" w:ascii="仿宋" w:hAnsi="仿宋" w:eastAsia="仿宋" w:cs="仿宋"/>
                <w:b/>
                <w:bCs/>
                <w:color w:val="auto"/>
                <w:sz w:val="24"/>
                <w:szCs w:val="24"/>
                <w:highlight w:val="none"/>
                <w:lang w:eastAsia="zh-CN"/>
              </w:rPr>
              <w:t>）</w:t>
            </w:r>
            <w:r>
              <w:rPr>
                <w:rStyle w:val="43"/>
                <w:rFonts w:hint="eastAsia" w:ascii="仿宋" w:hAnsi="仿宋" w:eastAsia="仿宋" w:cs="仿宋"/>
                <w:b/>
                <w:bCs/>
                <w:color w:val="auto"/>
                <w:spacing w:val="-3"/>
                <w:sz w:val="24"/>
                <w:szCs w:val="24"/>
                <w:highlight w:val="none"/>
                <w:lang w:eastAsia="zh-CN"/>
              </w:rPr>
              <w:t>。查询渠道为：“信用中国”网站及“中国政府采购网”。</w:t>
            </w:r>
          </w:p>
          <w:p w14:paraId="4819BAA5">
            <w:pPr>
              <w:pStyle w:val="51"/>
              <w:shd w:val="clear"/>
              <w:spacing w:line="579" w:lineRule="exact"/>
              <w:jc w:val="both"/>
              <w:rPr>
                <w:rStyle w:val="43"/>
                <w:rFonts w:ascii="仿宋" w:hAnsi="仿宋" w:eastAsia="仿宋" w:cs="仿宋"/>
                <w:color w:val="auto"/>
                <w:sz w:val="24"/>
                <w:szCs w:val="24"/>
                <w:highlight w:val="none"/>
                <w:lang w:eastAsia="zh-CN"/>
              </w:rPr>
            </w:pPr>
            <w:r>
              <w:rPr>
                <w:rStyle w:val="43"/>
                <w:rFonts w:hint="eastAsia" w:ascii="仿宋" w:hAnsi="仿宋" w:eastAsia="仿宋" w:cs="仿宋"/>
                <w:b/>
                <w:bCs/>
                <w:color w:val="auto"/>
                <w:sz w:val="24"/>
                <w:szCs w:val="24"/>
                <w:highlight w:val="none"/>
                <w:lang w:eastAsia="zh-CN"/>
              </w:rPr>
              <w:t>对列入失信被执行人、重大税收违法失信主体、政府采购严重违法失信行为记录名单及其他不符合《中华人民共和国政府采购法》第二十二条规定条件的供应商，其投标文件将被拒绝。</w:t>
            </w:r>
          </w:p>
        </w:tc>
      </w:tr>
      <w:tr w14:paraId="74F784F5">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126" w:hRule="atLeast"/>
        </w:trPr>
        <w:tc>
          <w:tcPr>
            <w:tcW w:w="877" w:type="dxa"/>
            <w:tcBorders>
              <w:top w:val="single" w:color="000000" w:sz="6" w:space="0"/>
              <w:bottom w:val="single" w:color="000000" w:sz="6" w:space="0"/>
              <w:right w:val="single" w:color="000000" w:sz="6" w:space="0"/>
            </w:tcBorders>
            <w:vAlign w:val="center"/>
          </w:tcPr>
          <w:p w14:paraId="1BE268F0">
            <w:pPr>
              <w:pStyle w:val="51"/>
              <w:shd w:val="clear"/>
              <w:spacing w:line="579" w:lineRule="exact"/>
              <w:jc w:val="center"/>
              <w:rPr>
                <w:rStyle w:val="43"/>
                <w:rFonts w:hint="default" w:ascii="仿宋" w:hAnsi="仿宋" w:eastAsia="仿宋" w:cs="仿宋"/>
                <w:color w:val="auto"/>
                <w:spacing w:val="10"/>
                <w:sz w:val="24"/>
                <w:szCs w:val="24"/>
                <w:highlight w:val="none"/>
                <w:lang w:val="en-US" w:eastAsia="zh-CN"/>
              </w:rPr>
            </w:pPr>
            <w:r>
              <w:rPr>
                <w:rStyle w:val="43"/>
                <w:rFonts w:hint="eastAsia" w:ascii="仿宋" w:hAnsi="仿宋" w:eastAsia="仿宋" w:cs="仿宋"/>
                <w:color w:val="auto"/>
                <w:spacing w:val="10"/>
                <w:sz w:val="24"/>
                <w:szCs w:val="24"/>
                <w:highlight w:val="none"/>
                <w:lang w:val="en-US" w:eastAsia="zh-CN"/>
              </w:rPr>
              <w:t>29</w:t>
            </w:r>
          </w:p>
        </w:tc>
        <w:tc>
          <w:tcPr>
            <w:tcW w:w="8762" w:type="dxa"/>
            <w:gridSpan w:val="2"/>
            <w:tcBorders>
              <w:top w:val="single" w:color="000000" w:sz="6" w:space="0"/>
              <w:left w:val="single" w:color="000000" w:sz="6" w:space="0"/>
              <w:bottom w:val="single" w:color="000000" w:sz="6" w:space="0"/>
            </w:tcBorders>
            <w:vAlign w:val="center"/>
          </w:tcPr>
          <w:p w14:paraId="6920A114">
            <w:pPr>
              <w:pStyle w:val="51"/>
              <w:shd w:val="clear"/>
              <w:spacing w:line="579" w:lineRule="exact"/>
              <w:jc w:val="both"/>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的同时不得耽误本项目供货或服务。</w:t>
            </w:r>
          </w:p>
        </w:tc>
      </w:tr>
      <w:tr w14:paraId="28DECFEB">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917" w:hRule="atLeast"/>
        </w:trPr>
        <w:tc>
          <w:tcPr>
            <w:tcW w:w="877" w:type="dxa"/>
            <w:tcBorders>
              <w:top w:val="single" w:color="000000" w:sz="6" w:space="0"/>
              <w:bottom w:val="single" w:color="000000" w:sz="6" w:space="0"/>
              <w:right w:val="single" w:color="000000" w:sz="6" w:space="0"/>
            </w:tcBorders>
            <w:vAlign w:val="center"/>
          </w:tcPr>
          <w:p w14:paraId="2F392C50">
            <w:pPr>
              <w:pStyle w:val="51"/>
              <w:shd w:val="clear"/>
              <w:spacing w:line="579" w:lineRule="exact"/>
              <w:jc w:val="center"/>
              <w:rPr>
                <w:rStyle w:val="43"/>
                <w:rFonts w:hint="default" w:ascii="仿宋" w:hAnsi="仿宋" w:eastAsia="仿宋" w:cs="仿宋"/>
                <w:color w:val="auto"/>
                <w:spacing w:val="10"/>
                <w:sz w:val="24"/>
                <w:szCs w:val="24"/>
                <w:highlight w:val="none"/>
                <w:lang w:val="en-US" w:eastAsia="zh-CN"/>
              </w:rPr>
            </w:pPr>
            <w:r>
              <w:rPr>
                <w:rStyle w:val="43"/>
                <w:rFonts w:hint="eastAsia" w:ascii="仿宋" w:hAnsi="仿宋" w:eastAsia="仿宋" w:cs="仿宋"/>
                <w:color w:val="auto"/>
                <w:spacing w:val="10"/>
                <w:sz w:val="24"/>
                <w:szCs w:val="24"/>
                <w:highlight w:val="none"/>
                <w:lang w:val="en-US" w:eastAsia="zh-CN"/>
              </w:rPr>
              <w:t>30</w:t>
            </w:r>
          </w:p>
        </w:tc>
        <w:tc>
          <w:tcPr>
            <w:tcW w:w="8762" w:type="dxa"/>
            <w:gridSpan w:val="2"/>
            <w:tcBorders>
              <w:top w:val="single" w:color="000000" w:sz="6" w:space="0"/>
              <w:left w:val="single" w:color="000000" w:sz="6" w:space="0"/>
              <w:bottom w:val="single" w:color="000000" w:sz="6" w:space="0"/>
            </w:tcBorders>
            <w:vAlign w:val="center"/>
          </w:tcPr>
          <w:p w14:paraId="33996FD4">
            <w:pPr>
              <w:pStyle w:val="51"/>
              <w:shd w:val="clear"/>
              <w:spacing w:line="579" w:lineRule="exact"/>
              <w:jc w:val="both"/>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注：如本《供应商须知前附表》相关内容与招标文件中的相关内容如有不一致处，则以本《供应商须知前附表》相关内容为准。</w:t>
            </w:r>
          </w:p>
        </w:tc>
      </w:tr>
      <w:tr w14:paraId="7F76E786">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668" w:hRule="atLeast"/>
        </w:trPr>
        <w:tc>
          <w:tcPr>
            <w:tcW w:w="877" w:type="dxa"/>
            <w:tcBorders>
              <w:top w:val="single" w:color="000000" w:sz="6" w:space="0"/>
              <w:right w:val="single" w:color="000000" w:sz="6" w:space="0"/>
            </w:tcBorders>
            <w:vAlign w:val="center"/>
          </w:tcPr>
          <w:p w14:paraId="764614E3">
            <w:pPr>
              <w:pStyle w:val="51"/>
              <w:shd w:val="clear"/>
              <w:spacing w:line="579" w:lineRule="exact"/>
              <w:jc w:val="center"/>
              <w:rPr>
                <w:rStyle w:val="43"/>
                <w:rFonts w:hint="default" w:ascii="仿宋" w:hAnsi="仿宋" w:eastAsia="仿宋" w:cs="仿宋"/>
                <w:color w:val="auto"/>
                <w:spacing w:val="10"/>
                <w:sz w:val="24"/>
                <w:szCs w:val="24"/>
                <w:highlight w:val="none"/>
                <w:lang w:val="en-US" w:eastAsia="zh-CN"/>
              </w:rPr>
            </w:pPr>
            <w:r>
              <w:rPr>
                <w:rStyle w:val="43"/>
                <w:rFonts w:hint="eastAsia" w:ascii="仿宋" w:hAnsi="仿宋" w:eastAsia="仿宋" w:cs="仿宋"/>
                <w:color w:val="auto"/>
                <w:spacing w:val="10"/>
                <w:sz w:val="24"/>
                <w:szCs w:val="24"/>
                <w:highlight w:val="none"/>
                <w:lang w:val="en-US" w:eastAsia="zh-CN"/>
              </w:rPr>
              <w:t>31</w:t>
            </w:r>
          </w:p>
        </w:tc>
        <w:tc>
          <w:tcPr>
            <w:tcW w:w="8762" w:type="dxa"/>
            <w:gridSpan w:val="2"/>
            <w:tcBorders>
              <w:top w:val="single" w:color="000000" w:sz="6" w:space="0"/>
              <w:left w:val="single" w:color="000000" w:sz="6" w:space="0"/>
            </w:tcBorders>
            <w:vAlign w:val="center"/>
          </w:tcPr>
          <w:p w14:paraId="673F08F1">
            <w:pPr>
              <w:pStyle w:val="51"/>
              <w:shd w:val="clear"/>
              <w:spacing w:line="579" w:lineRule="exact"/>
              <w:jc w:val="both"/>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备注：</w:t>
            </w:r>
            <w:r>
              <w:rPr>
                <w:rStyle w:val="43"/>
                <w:rFonts w:hint="eastAsia" w:ascii="仿宋" w:hAnsi="仿宋" w:eastAsia="仿宋" w:cs="仿宋"/>
                <w:color w:val="auto"/>
                <w:sz w:val="24"/>
                <w:szCs w:val="24"/>
                <w:highlight w:val="none"/>
                <w:lang w:val="en-US" w:eastAsia="zh-CN"/>
              </w:rPr>
              <w:t>本项目招标代理服务费参考发改价格[2011]534号及计价格[2002]1980号文件计算的招标代理服务收费标准收取。由中标（成交）人支付。</w:t>
            </w:r>
          </w:p>
        </w:tc>
      </w:tr>
    </w:tbl>
    <w:p w14:paraId="50F7345F">
      <w:pPr>
        <w:shd w:val="clear"/>
        <w:rPr>
          <w:rStyle w:val="43"/>
          <w:rFonts w:ascii="仿宋" w:hAnsi="仿宋" w:eastAsia="仿宋" w:cs="仿宋"/>
          <w:b/>
          <w:color w:val="auto"/>
          <w:sz w:val="32"/>
          <w:highlight w:val="none"/>
          <w:lang w:eastAsia="zh-CN"/>
        </w:rPr>
      </w:pPr>
      <w:bookmarkStart w:id="13" w:name="_Toc12436"/>
      <w:bookmarkStart w:id="14" w:name="_Toc3325"/>
      <w:bookmarkStart w:id="15" w:name="_Toc7923"/>
      <w:bookmarkStart w:id="16" w:name="_Toc1619"/>
      <w:bookmarkStart w:id="17" w:name="_Toc28100"/>
      <w:r>
        <w:rPr>
          <w:rStyle w:val="43"/>
          <w:rFonts w:hint="eastAsia" w:ascii="仿宋" w:hAnsi="仿宋" w:eastAsia="仿宋" w:cs="仿宋"/>
          <w:b/>
          <w:color w:val="auto"/>
          <w:sz w:val="32"/>
          <w:highlight w:val="none"/>
          <w:lang w:eastAsia="zh-CN"/>
        </w:rPr>
        <w:br w:type="page"/>
      </w:r>
    </w:p>
    <w:p w14:paraId="00D73D46">
      <w:pPr>
        <w:shd w:val="clear"/>
        <w:spacing w:line="579" w:lineRule="exact"/>
        <w:ind w:firstLine="643" w:firstLineChars="200"/>
        <w:jc w:val="center"/>
        <w:outlineLvl w:val="1"/>
        <w:rPr>
          <w:rStyle w:val="43"/>
          <w:rFonts w:ascii="仿宋" w:hAnsi="仿宋" w:eastAsia="仿宋" w:cs="仿宋"/>
          <w:b/>
          <w:color w:val="auto"/>
          <w:sz w:val="32"/>
          <w:highlight w:val="none"/>
          <w:lang w:eastAsia="zh-CN"/>
        </w:rPr>
      </w:pPr>
      <w:bookmarkStart w:id="18" w:name="_Toc23930"/>
      <w:r>
        <w:rPr>
          <w:rStyle w:val="43"/>
          <w:rFonts w:hint="eastAsia" w:ascii="仿宋" w:hAnsi="仿宋" w:eastAsia="仿宋" w:cs="仿宋"/>
          <w:b/>
          <w:color w:val="auto"/>
          <w:sz w:val="32"/>
          <w:highlight w:val="none"/>
          <w:lang w:eastAsia="zh-CN"/>
        </w:rPr>
        <w:t>第一章供应商须知</w:t>
      </w:r>
      <w:bookmarkEnd w:id="13"/>
      <w:bookmarkEnd w:id="14"/>
      <w:bookmarkEnd w:id="15"/>
      <w:bookmarkEnd w:id="16"/>
      <w:bookmarkEnd w:id="17"/>
      <w:bookmarkEnd w:id="18"/>
    </w:p>
    <w:p w14:paraId="3C8FA7C2">
      <w:pPr>
        <w:shd w:val="clear"/>
        <w:spacing w:line="579" w:lineRule="exact"/>
        <w:ind w:firstLine="482" w:firstLineChars="200"/>
        <w:rPr>
          <w:rStyle w:val="43"/>
          <w:rFonts w:ascii="仿宋" w:hAnsi="仿宋" w:eastAsia="仿宋" w:cs="仿宋"/>
          <w:b/>
          <w:color w:val="auto"/>
          <w:sz w:val="24"/>
          <w:szCs w:val="24"/>
          <w:highlight w:val="none"/>
          <w:lang w:eastAsia="zh-CN"/>
        </w:rPr>
      </w:pPr>
      <w:r>
        <w:rPr>
          <w:rStyle w:val="43"/>
          <w:rFonts w:hint="eastAsia" w:ascii="仿宋" w:hAnsi="仿宋" w:eastAsia="仿宋" w:cs="仿宋"/>
          <w:b/>
          <w:color w:val="auto"/>
          <w:sz w:val="24"/>
          <w:szCs w:val="24"/>
          <w:highlight w:val="none"/>
          <w:lang w:eastAsia="zh-CN"/>
        </w:rPr>
        <w:t>1.项目概况</w:t>
      </w:r>
    </w:p>
    <w:p w14:paraId="3F2052E8">
      <w:pPr>
        <w:shd w:val="clear"/>
        <w:spacing w:line="579" w:lineRule="exact"/>
        <w:ind w:firstLine="480" w:firstLineChars="200"/>
        <w:rPr>
          <w:rStyle w:val="43"/>
          <w:rFonts w:ascii="仿宋" w:hAnsi="仿宋" w:eastAsia="仿宋" w:cs="仿宋"/>
          <w:b/>
          <w:color w:val="auto"/>
          <w:sz w:val="32"/>
          <w:highlight w:val="none"/>
          <w:lang w:eastAsia="zh-CN"/>
        </w:rPr>
      </w:pPr>
      <w:r>
        <w:rPr>
          <w:rStyle w:val="43"/>
          <w:rFonts w:hint="eastAsia" w:ascii="仿宋" w:hAnsi="仿宋" w:eastAsia="仿宋" w:cs="仿宋"/>
          <w:color w:val="auto"/>
          <w:sz w:val="24"/>
          <w:szCs w:val="24"/>
          <w:highlight w:val="none"/>
          <w:lang w:eastAsia="zh-CN"/>
        </w:rPr>
        <w:t>1.1项目名称：详见供应商须知前附表；</w:t>
      </w:r>
    </w:p>
    <w:p w14:paraId="31F5EF4F">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1.2招标方式：详见供应商须知前附表；</w:t>
      </w:r>
    </w:p>
    <w:p w14:paraId="437BEF8C">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1.3采购内容：详见供应商须知前附表；</w:t>
      </w:r>
    </w:p>
    <w:p w14:paraId="6A05D696">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1.4资金来源：详见供应商须知前附表；</w:t>
      </w:r>
    </w:p>
    <w:p w14:paraId="58972DF5">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1.5实施地点：详见供应商须知前附表；</w:t>
      </w:r>
    </w:p>
    <w:p w14:paraId="60EAAFB6">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1.6合同履行期限：详见供应商须知前附表；</w:t>
      </w:r>
    </w:p>
    <w:p w14:paraId="4F054C63">
      <w:pPr>
        <w:shd w:val="clear"/>
        <w:spacing w:line="579" w:lineRule="exact"/>
        <w:ind w:firstLine="45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b/>
          <w:color w:val="auto"/>
          <w:spacing w:val="-8"/>
          <w:sz w:val="24"/>
          <w:szCs w:val="24"/>
          <w:highlight w:val="none"/>
          <w:lang w:eastAsia="zh-CN"/>
        </w:rPr>
        <w:t>2</w:t>
      </w:r>
      <w:r>
        <w:rPr>
          <w:rStyle w:val="43"/>
          <w:rFonts w:hint="eastAsia" w:ascii="仿宋" w:hAnsi="仿宋" w:eastAsia="仿宋" w:cs="仿宋"/>
          <w:b/>
          <w:color w:val="auto"/>
          <w:spacing w:val="-3"/>
          <w:sz w:val="24"/>
          <w:szCs w:val="24"/>
          <w:highlight w:val="none"/>
          <w:lang w:eastAsia="zh-CN"/>
        </w:rPr>
        <w:t>.定义</w:t>
      </w:r>
    </w:p>
    <w:p w14:paraId="576755AA">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下述术语和缩写的定义为：</w:t>
      </w:r>
    </w:p>
    <w:p w14:paraId="14595AF9">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2.1“招标人”“采购人”系指依法进行政府采购的国家机关、事业单位、团体组织。本次政府采购的采购人名称、地址、联系人、电话详见供应商须知前附表。</w:t>
      </w:r>
    </w:p>
    <w:p w14:paraId="0588A9A4">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2.2“招标代理机构”“采购代理机构”系指接受采购人委托，代理采购项目的采购代理机构。本次政府采购的采购代理机构名称、地址、联系人、电话详见供应商须知前附表。</w:t>
      </w:r>
    </w:p>
    <w:p w14:paraId="5632A1A3">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2.3“投标人”“供应商”系指向采购人提供货物、工程或者服务的法人、其他组织或者自然人。</w:t>
      </w:r>
    </w:p>
    <w:p w14:paraId="7AF74336">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2.4“货物”系指各种形态和种类的物品，包括原材料、设备、产品等。</w:t>
      </w:r>
    </w:p>
    <w:p w14:paraId="205B8FFA">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2.5“工程”系指建设工程，包括建筑物和构筑物的新建、改建、扩建，装修、拆除，修缮等。</w:t>
      </w:r>
    </w:p>
    <w:p w14:paraId="5D301F5F">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2.6“服务”系指除货物和工程以外的其他政府采购对象。</w:t>
      </w:r>
    </w:p>
    <w:p w14:paraId="0DE2E973">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2.7偏离</w:t>
      </w:r>
    </w:p>
    <w:p w14:paraId="018CF251">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2.7.1本条所称偏离为投标文件对招标文件的偏离，即不满足、或不响应招标文件的要求。偏离分为对招标文件的实质性要求条款偏离和对招标文件的一般商务和技术条款偏离。</w:t>
      </w:r>
    </w:p>
    <w:p w14:paraId="05D8782B">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2.7.2除法律、法规和规章规定外。招标文件中加下划线、“拒绝”“不接受”“无效”“不得”“投标被否决”等文字规定或标注“★”“▲”符号的条款为实质性要求条款（即重要条款），对其中任一条的偏离，在评审时将其视为无效响应。未用上述文字规定或符号标注的条款为非实质性要求条款（即一般条款）。着重提醒各供应商注意，并认真查看招标文件中的每一个条款及要求，因误读招标文件而造成的后果，采购人概不负责。</w:t>
      </w:r>
    </w:p>
    <w:p w14:paraId="5935EF1A">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2.8特别说明</w:t>
      </w:r>
    </w:p>
    <w:p w14:paraId="3E56E1BC">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2.8.1供应商所使用的资格、信誉、荣誉、业绩与企业认证等必须为供应商所拥有。</w:t>
      </w:r>
    </w:p>
    <w:p w14:paraId="74BF1425">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2.8.2供应商应仔细阅读招标文件中的所有内容，按照招标文件的要求编制、提交投标文件，并对其所提供的全部资料的真实性承担法律责任。</w:t>
      </w:r>
    </w:p>
    <w:p w14:paraId="0D910562">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2.8.3招标文件所提供的资料，是采购人现有的能被供应商利用的资料，采购人对供应商做出的任何推论、理解和结论均不负任何责任。</w:t>
      </w:r>
    </w:p>
    <w:p w14:paraId="56B87B9F">
      <w:pPr>
        <w:shd w:val="clear"/>
        <w:spacing w:line="579" w:lineRule="exact"/>
        <w:ind w:firstLine="482" w:firstLineChars="200"/>
        <w:rPr>
          <w:rStyle w:val="43"/>
          <w:rFonts w:ascii="仿宋" w:hAnsi="仿宋" w:eastAsia="仿宋" w:cs="仿宋"/>
          <w:b/>
          <w:color w:val="auto"/>
          <w:sz w:val="24"/>
          <w:szCs w:val="24"/>
          <w:highlight w:val="none"/>
          <w:lang w:eastAsia="zh-CN"/>
        </w:rPr>
      </w:pPr>
      <w:r>
        <w:rPr>
          <w:rStyle w:val="43"/>
          <w:rFonts w:hint="eastAsia" w:ascii="仿宋" w:hAnsi="仿宋" w:eastAsia="仿宋" w:cs="仿宋"/>
          <w:b/>
          <w:color w:val="auto"/>
          <w:sz w:val="24"/>
          <w:szCs w:val="24"/>
          <w:highlight w:val="none"/>
          <w:lang w:eastAsia="zh-CN"/>
        </w:rPr>
        <w:t>3.供应商资格</w:t>
      </w:r>
    </w:p>
    <w:p w14:paraId="2FC188C6">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3.1供应商资格：详见供应商须知前附表。</w:t>
      </w:r>
    </w:p>
    <w:p w14:paraId="4B3D41FD">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3.2供应商应遵守中华人民共和国法律、法规和行政规章。</w:t>
      </w:r>
    </w:p>
    <w:p w14:paraId="48A88B14">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3.3供应商不得存在下列情形之一：</w:t>
      </w:r>
    </w:p>
    <w:p w14:paraId="6933465B">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（1）与采购人、代理机构存在利害关系。</w:t>
      </w:r>
    </w:p>
    <w:p w14:paraId="2C9FF0A0">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（2）单位负责人为同一人或者存在控股、管理关系的不同供应商，不得参加同一合同项下的政府采购活动。</w:t>
      </w:r>
    </w:p>
    <w:p w14:paraId="71B93654">
      <w:pPr>
        <w:shd w:val="clear"/>
        <w:spacing w:line="579" w:lineRule="exact"/>
        <w:ind w:firstLine="482" w:firstLineChars="200"/>
        <w:rPr>
          <w:rStyle w:val="43"/>
          <w:rFonts w:ascii="仿宋" w:hAnsi="仿宋" w:eastAsia="仿宋" w:cs="仿宋"/>
          <w:b/>
          <w:color w:val="auto"/>
          <w:sz w:val="24"/>
          <w:szCs w:val="24"/>
          <w:highlight w:val="none"/>
          <w:lang w:eastAsia="zh-CN"/>
        </w:rPr>
      </w:pPr>
      <w:r>
        <w:rPr>
          <w:rStyle w:val="43"/>
          <w:rFonts w:hint="eastAsia" w:ascii="仿宋" w:hAnsi="仿宋" w:eastAsia="仿宋" w:cs="仿宋"/>
          <w:b/>
          <w:color w:val="auto"/>
          <w:sz w:val="24"/>
          <w:szCs w:val="24"/>
          <w:highlight w:val="none"/>
          <w:lang w:eastAsia="zh-CN"/>
        </w:rPr>
        <w:t>4.投标费用</w:t>
      </w:r>
    </w:p>
    <w:p w14:paraId="33342FD8">
      <w:pPr>
        <w:keepNext w:val="0"/>
        <w:keepLines w:val="0"/>
        <w:pageBreakBefore w:val="0"/>
        <w:widowControl/>
        <w:shd w:val="clear"/>
        <w:kinsoku/>
        <w:wordWrap/>
        <w:overflowPunct/>
        <w:topLinePunct w:val="0"/>
        <w:autoSpaceDE/>
        <w:autoSpaceDN/>
        <w:bidi w:val="0"/>
        <w:adjustRightInd/>
        <w:snapToGrid/>
        <w:spacing w:line="560" w:lineRule="exact"/>
        <w:ind w:firstLine="480" w:firstLineChars="200"/>
        <w:textAlignment w:val="baseline"/>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4.1无论投标过程中的做法和结果如何，供应商将自行承担所有与参加投标有关的费用。</w:t>
      </w:r>
    </w:p>
    <w:p w14:paraId="08B84D30">
      <w:pPr>
        <w:shd w:val="clear"/>
        <w:spacing w:line="579" w:lineRule="exact"/>
        <w:ind w:firstLine="482" w:firstLineChars="200"/>
        <w:rPr>
          <w:rStyle w:val="43"/>
          <w:rFonts w:ascii="仿宋" w:hAnsi="仿宋" w:eastAsia="仿宋" w:cs="仿宋"/>
          <w:b/>
          <w:color w:val="auto"/>
          <w:sz w:val="24"/>
          <w:szCs w:val="24"/>
          <w:highlight w:val="none"/>
          <w:lang w:eastAsia="zh-CN"/>
        </w:rPr>
      </w:pPr>
      <w:r>
        <w:rPr>
          <w:rStyle w:val="43"/>
          <w:rFonts w:hint="eastAsia" w:ascii="仿宋" w:hAnsi="仿宋" w:eastAsia="仿宋" w:cs="仿宋"/>
          <w:b/>
          <w:color w:val="auto"/>
          <w:sz w:val="24"/>
          <w:szCs w:val="24"/>
          <w:highlight w:val="none"/>
          <w:lang w:eastAsia="zh-CN"/>
        </w:rPr>
        <w:t>5.联合体形式</w:t>
      </w:r>
    </w:p>
    <w:p w14:paraId="0D5B2F6D">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5.1除供应商须知前附表中另有规定，本次招标不接受为联合体形式的供应商。</w:t>
      </w:r>
    </w:p>
    <w:p w14:paraId="556B5793">
      <w:pPr>
        <w:shd w:val="clear"/>
        <w:spacing w:line="579" w:lineRule="exact"/>
        <w:ind w:firstLine="482" w:firstLineChars="200"/>
        <w:rPr>
          <w:rStyle w:val="43"/>
          <w:rFonts w:ascii="仿宋" w:hAnsi="仿宋" w:eastAsia="仿宋" w:cs="仿宋"/>
          <w:b/>
          <w:color w:val="auto"/>
          <w:sz w:val="24"/>
          <w:szCs w:val="24"/>
          <w:highlight w:val="none"/>
          <w:lang w:eastAsia="zh-CN"/>
        </w:rPr>
      </w:pPr>
      <w:r>
        <w:rPr>
          <w:rStyle w:val="43"/>
          <w:rFonts w:hint="eastAsia" w:ascii="仿宋" w:hAnsi="仿宋" w:eastAsia="仿宋" w:cs="仿宋"/>
          <w:b/>
          <w:color w:val="auto"/>
          <w:sz w:val="24"/>
          <w:szCs w:val="24"/>
          <w:highlight w:val="none"/>
          <w:lang w:eastAsia="zh-CN"/>
        </w:rPr>
        <w:t>6．现场勘察</w:t>
      </w:r>
    </w:p>
    <w:p w14:paraId="45F5D44E">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6.1供应商应按供应商须知前附表中规定对采购项目现场和周围环境进行考察。</w:t>
      </w:r>
    </w:p>
    <w:p w14:paraId="0CCC8DCD">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6.2勘察现场的费用由供应商自己承担，勘察期间所发生的人身伤害及财产损失由供应商自己负责。</w:t>
      </w:r>
    </w:p>
    <w:p w14:paraId="5230A47B">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6.3采购人不对供应商据此而做出的推论、理解和结论负责。一旦成交，供应商不得以任何借口，而提出额外补偿，或延长合同期限的要求。</w:t>
      </w:r>
    </w:p>
    <w:p w14:paraId="75B177D9">
      <w:pPr>
        <w:shd w:val="clear"/>
        <w:spacing w:line="579" w:lineRule="exact"/>
        <w:ind w:firstLine="482" w:firstLineChars="200"/>
        <w:rPr>
          <w:rStyle w:val="43"/>
          <w:rFonts w:ascii="仿宋" w:hAnsi="仿宋" w:eastAsia="仿宋" w:cs="仿宋"/>
          <w:b/>
          <w:color w:val="auto"/>
          <w:sz w:val="24"/>
          <w:szCs w:val="24"/>
          <w:highlight w:val="none"/>
          <w:lang w:eastAsia="zh-CN"/>
        </w:rPr>
      </w:pPr>
      <w:r>
        <w:rPr>
          <w:rStyle w:val="43"/>
          <w:rFonts w:hint="eastAsia" w:ascii="仿宋" w:hAnsi="仿宋" w:eastAsia="仿宋" w:cs="仿宋"/>
          <w:b/>
          <w:color w:val="auto"/>
          <w:sz w:val="24"/>
          <w:szCs w:val="24"/>
          <w:highlight w:val="none"/>
          <w:lang w:eastAsia="zh-CN"/>
        </w:rPr>
        <w:t>7.采购进口产品</w:t>
      </w:r>
    </w:p>
    <w:p w14:paraId="22C3F9DE">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7.1除供应商须知前附表另有规定外，本项目不接受进口产品参加采购活动。</w:t>
      </w:r>
    </w:p>
    <w:p w14:paraId="3860A100">
      <w:pPr>
        <w:shd w:val="clear"/>
        <w:spacing w:line="579" w:lineRule="exact"/>
        <w:ind w:firstLine="482" w:firstLineChars="200"/>
        <w:rPr>
          <w:rStyle w:val="43"/>
          <w:rFonts w:ascii="仿宋" w:hAnsi="仿宋" w:eastAsia="仿宋" w:cs="仿宋"/>
          <w:b/>
          <w:color w:val="auto"/>
          <w:sz w:val="24"/>
          <w:szCs w:val="24"/>
          <w:highlight w:val="none"/>
          <w:lang w:eastAsia="zh-CN"/>
        </w:rPr>
      </w:pPr>
      <w:r>
        <w:rPr>
          <w:rStyle w:val="43"/>
          <w:rFonts w:hint="eastAsia" w:ascii="仿宋" w:hAnsi="仿宋" w:eastAsia="仿宋" w:cs="仿宋"/>
          <w:b/>
          <w:color w:val="auto"/>
          <w:sz w:val="24"/>
          <w:szCs w:val="24"/>
          <w:highlight w:val="none"/>
          <w:lang w:eastAsia="zh-CN"/>
        </w:rPr>
        <w:t>8.政府采购政策的支持</w:t>
      </w:r>
    </w:p>
    <w:p w14:paraId="4F3599D2">
      <w:pPr>
        <w:shd w:val="clear"/>
        <w:spacing w:line="579" w:lineRule="exact"/>
        <w:ind w:firstLine="480" w:firstLineChars="200"/>
        <w:rPr>
          <w:rStyle w:val="43"/>
          <w:rFonts w:ascii="仿宋" w:hAnsi="仿宋" w:eastAsia="仿宋" w:cs="仿宋"/>
          <w:color w:val="auto"/>
          <w:sz w:val="24"/>
          <w:szCs w:val="24"/>
          <w:highlight w:val="none"/>
          <w:lang w:eastAsia="zh-CN"/>
        </w:rPr>
      </w:pPr>
      <w:bookmarkStart w:id="19" w:name="_Toc18208"/>
      <w:bookmarkStart w:id="20" w:name="_Toc29726"/>
      <w:bookmarkStart w:id="21" w:name="_Toc7015"/>
      <w:bookmarkStart w:id="22" w:name="_Toc12869"/>
      <w:bookmarkStart w:id="23" w:name="_Toc29622"/>
      <w:r>
        <w:rPr>
          <w:rStyle w:val="43"/>
          <w:rFonts w:hint="eastAsia" w:ascii="仿宋" w:hAnsi="仿宋" w:eastAsia="仿宋" w:cs="仿宋"/>
          <w:color w:val="auto"/>
          <w:sz w:val="24"/>
          <w:szCs w:val="24"/>
          <w:highlight w:val="none"/>
          <w:lang w:eastAsia="zh-CN"/>
        </w:rPr>
        <w:t>8.1政府采购有关的货物采购执行环境标志产品政府优先采购政策。在采购过程中执行最新一期的环境标志产品政府采购清单。优先采购政策规定可在：中国政府采购网（http://www.ccgp.gov.cn/）查询。</w:t>
      </w:r>
    </w:p>
    <w:p w14:paraId="75815BAF">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8.2政府采购有关的货物采购应当执行节能产品政府强制采购和优先采购政策。在采购过程中执行最新一期的节能产品政府采购清单。优先采购政策规定可在：中国政府采购网（http://www.ccgp.gov.cn/）查询。</w:t>
      </w:r>
    </w:p>
    <w:p w14:paraId="4D2A8CFF">
      <w:pPr>
        <w:shd w:val="clear"/>
        <w:spacing w:line="579" w:lineRule="exact"/>
        <w:ind w:firstLine="480" w:firstLineChars="200"/>
        <w:rPr>
          <w:rStyle w:val="43"/>
          <w:rFonts w:hint="eastAsia"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8.3供应商符合支持中小企业发展优惠政策的，报价可以优惠扣除。本项目价格扣除比例见</w:t>
      </w:r>
      <w:r>
        <w:rPr>
          <w:rStyle w:val="43"/>
          <w:rFonts w:hint="eastAsia" w:ascii="仿宋" w:hAnsi="仿宋" w:eastAsia="仿宋" w:cs="仿宋"/>
          <w:b/>
          <w:bCs/>
          <w:color w:val="auto"/>
          <w:sz w:val="24"/>
          <w:szCs w:val="24"/>
          <w:highlight w:val="none"/>
          <w:lang w:eastAsia="zh-CN"/>
        </w:rPr>
        <w:t>供应商须知前附表</w:t>
      </w:r>
      <w:r>
        <w:rPr>
          <w:rStyle w:val="43"/>
          <w:rFonts w:hint="eastAsia" w:ascii="仿宋" w:hAnsi="仿宋" w:eastAsia="仿宋" w:cs="仿宋"/>
          <w:color w:val="auto"/>
          <w:sz w:val="24"/>
          <w:szCs w:val="24"/>
          <w:highlight w:val="none"/>
          <w:lang w:eastAsia="zh-CN"/>
        </w:rPr>
        <w:t>。</w:t>
      </w:r>
    </w:p>
    <w:p w14:paraId="2B30760A">
      <w:pPr>
        <w:shd w:val="clear"/>
        <w:spacing w:line="579" w:lineRule="exact"/>
        <w:ind w:firstLine="480" w:firstLineChars="200"/>
        <w:rPr>
          <w:rStyle w:val="43"/>
          <w:rFonts w:hint="eastAsia" w:ascii="仿宋" w:hAnsi="仿宋" w:eastAsia="仿宋" w:cs="仿宋"/>
          <w:color w:val="auto"/>
          <w:sz w:val="24"/>
          <w:szCs w:val="24"/>
          <w:highlight w:val="none"/>
          <w:lang w:val="en-US" w:eastAsia="zh-CN"/>
        </w:rPr>
      </w:pPr>
      <w:r>
        <w:rPr>
          <w:rStyle w:val="43"/>
          <w:rFonts w:hint="eastAsia" w:ascii="仿宋" w:hAnsi="仿宋" w:eastAsia="仿宋" w:cs="仿宋"/>
          <w:color w:val="auto"/>
          <w:sz w:val="24"/>
          <w:szCs w:val="24"/>
          <w:highlight w:val="none"/>
          <w:lang w:val="en-US" w:eastAsia="zh-CN"/>
        </w:rPr>
        <w:t>8.4.对本国产品的支持政策。</w:t>
      </w:r>
    </w:p>
    <w:p w14:paraId="29B8F98A">
      <w:pPr>
        <w:shd w:val="clear"/>
        <w:spacing w:line="579" w:lineRule="exact"/>
        <w:ind w:firstLine="480" w:firstLineChars="200"/>
        <w:rPr>
          <w:rStyle w:val="43"/>
          <w:rFonts w:hint="eastAsia" w:ascii="仿宋" w:hAnsi="仿宋" w:eastAsia="仿宋" w:cs="仿宋"/>
          <w:color w:val="auto"/>
          <w:sz w:val="24"/>
          <w:szCs w:val="24"/>
          <w:highlight w:val="none"/>
          <w:lang w:val="en-US" w:eastAsia="zh-CN"/>
        </w:rPr>
      </w:pPr>
      <w:r>
        <w:rPr>
          <w:rStyle w:val="43"/>
          <w:rFonts w:hint="eastAsia" w:ascii="仿宋" w:hAnsi="仿宋" w:eastAsia="仿宋" w:cs="仿宋"/>
          <w:color w:val="auto"/>
          <w:sz w:val="24"/>
          <w:szCs w:val="24"/>
          <w:highlight w:val="none"/>
          <w:lang w:val="en-US" w:eastAsia="zh-CN"/>
        </w:rPr>
        <w:t>（1）政府采购活动中既有本国产品又有非本国产品参与竞争的，依法对本国产品给予价格评审优惠，对本国产品的报价给予20%的价格扣除，用扣除后的价格参与评审。</w:t>
      </w:r>
    </w:p>
    <w:p w14:paraId="27B550C9">
      <w:pPr>
        <w:shd w:val="clear"/>
        <w:spacing w:line="579" w:lineRule="exact"/>
        <w:ind w:firstLine="480" w:firstLineChars="200"/>
        <w:rPr>
          <w:rStyle w:val="43"/>
          <w:rFonts w:hint="eastAsia" w:ascii="仿宋" w:hAnsi="仿宋" w:eastAsia="仿宋" w:cs="仿宋"/>
          <w:color w:val="auto"/>
          <w:sz w:val="24"/>
          <w:szCs w:val="24"/>
          <w:highlight w:val="none"/>
          <w:lang w:val="en-US" w:eastAsia="zh-CN"/>
        </w:rPr>
      </w:pPr>
      <w:r>
        <w:rPr>
          <w:rStyle w:val="43"/>
          <w:rFonts w:hint="eastAsia" w:ascii="仿宋" w:hAnsi="仿宋" w:eastAsia="仿宋" w:cs="仿宋"/>
          <w:color w:val="auto"/>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当采购项目或者采购包中含有多种产品，供应商为该采购项目或者采购包提供的符合本国产品标准的产品成本之和占该供应商提供的全部产品成本之和的比例达到80%以上时（供应商需在“第六章 投标文件格式”的“附件四 投标产品配置及分项报价表”中填写比例数值），依法对该供应商提供的全部产品给予价格评审优惠，即对该供应商提供的全部产品的总报价给予20%的价格扣除，用扣除后的价格参与评审。供应商未填写比例数值，或比例数值不足80%的，将不享受本国产品价格评审优惠。</w:t>
      </w:r>
    </w:p>
    <w:p w14:paraId="6D83ED1F">
      <w:pPr>
        <w:shd w:val="clear"/>
        <w:spacing w:line="579" w:lineRule="exact"/>
        <w:ind w:firstLine="480" w:firstLineChars="200"/>
        <w:rPr>
          <w:rStyle w:val="43"/>
          <w:rFonts w:hint="eastAsia" w:ascii="仿宋" w:hAnsi="仿宋" w:eastAsia="仿宋" w:cs="仿宋"/>
          <w:color w:val="auto"/>
          <w:sz w:val="24"/>
          <w:szCs w:val="24"/>
          <w:highlight w:val="none"/>
          <w:lang w:val="en-US" w:eastAsia="zh-CN"/>
        </w:rPr>
      </w:pPr>
      <w:r>
        <w:rPr>
          <w:rStyle w:val="43"/>
          <w:rFonts w:hint="eastAsia" w:ascii="仿宋" w:hAnsi="仿宋" w:eastAsia="仿宋" w:cs="仿宋"/>
          <w:color w:val="auto"/>
          <w:sz w:val="24"/>
          <w:szCs w:val="24"/>
          <w:highlight w:val="none"/>
          <w:lang w:val="en-US" w:eastAsia="zh-CN"/>
        </w:rPr>
        <w:t>（2）产品在中国境内生产的组件成本核算规则。产品在中国境内生产的组件成本，按照《中国境内生产的组件成本核算基本规则》计算（见国办发〔2025〕34号文附件1）。</w:t>
      </w:r>
    </w:p>
    <w:p w14:paraId="11E69449">
      <w:pPr>
        <w:shd w:val="clear"/>
        <w:spacing w:line="579" w:lineRule="exact"/>
        <w:ind w:firstLine="480" w:firstLineChars="200"/>
        <w:rPr>
          <w:rStyle w:val="43"/>
          <w:rFonts w:hint="eastAsia"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val="en-US" w:eastAsia="zh-CN"/>
        </w:rPr>
        <w:t>（3）供应商需按照采购文件的要求对提供的产品出具《关于符合本国产品标准的声明函》。如未提供将不享受本国产品价格评审优惠。</w:t>
      </w:r>
      <w:r>
        <w:rPr>
          <w:rStyle w:val="43"/>
          <w:rFonts w:hint="eastAsia" w:ascii="仿宋" w:hAnsi="仿宋" w:eastAsia="仿宋" w:cs="仿宋"/>
          <w:color w:val="auto"/>
          <w:sz w:val="24"/>
          <w:szCs w:val="24"/>
          <w:highlight w:val="none"/>
          <w:lang w:eastAsia="zh-CN"/>
        </w:rPr>
        <w:t>供应商需在《声明函》中逐一、准确填写产品名称、厂名、生产厂址三项信息（</w:t>
      </w:r>
      <w:r>
        <w:rPr>
          <w:rStyle w:val="43"/>
          <w:rFonts w:hint="eastAsia" w:ascii="仿宋" w:hAnsi="仿宋" w:eastAsia="仿宋" w:cs="仿宋"/>
          <w:color w:val="auto"/>
          <w:sz w:val="24"/>
          <w:szCs w:val="24"/>
          <w:highlight w:val="none"/>
          <w:lang w:val="en-US" w:eastAsia="zh-CN"/>
        </w:rPr>
        <w:t>《声明函》中标注“  /  ”的地方无需填写</w:t>
      </w:r>
      <w:r>
        <w:rPr>
          <w:rStyle w:val="43"/>
          <w:rFonts w:hint="eastAsia" w:ascii="仿宋" w:hAnsi="仿宋" w:eastAsia="仿宋" w:cs="仿宋"/>
          <w:color w:val="auto"/>
          <w:sz w:val="24"/>
          <w:szCs w:val="24"/>
          <w:highlight w:val="none"/>
          <w:lang w:eastAsia="zh-CN"/>
        </w:rPr>
        <w:t>），三项信息中任意一项未填写的视为该项产品不符合本国产品标准，不享受本国产品价格评审优惠。</w:t>
      </w:r>
    </w:p>
    <w:p w14:paraId="4F18F423">
      <w:pPr>
        <w:shd w:val="clear"/>
        <w:spacing w:line="579" w:lineRule="exact"/>
        <w:ind w:firstLine="480" w:firstLineChars="200"/>
        <w:rPr>
          <w:rStyle w:val="43"/>
          <w:rFonts w:hint="eastAsia" w:ascii="仿宋" w:hAnsi="仿宋" w:eastAsia="仿宋" w:cs="仿宋"/>
          <w:color w:val="auto"/>
          <w:sz w:val="24"/>
          <w:szCs w:val="24"/>
          <w:highlight w:val="none"/>
          <w:lang w:val="en-US" w:eastAsia="zh-CN"/>
        </w:rPr>
      </w:pPr>
      <w:r>
        <w:rPr>
          <w:rStyle w:val="43"/>
          <w:rFonts w:hint="eastAsia" w:ascii="仿宋" w:hAnsi="仿宋" w:eastAsia="仿宋" w:cs="仿宋"/>
          <w:color w:val="auto"/>
          <w:sz w:val="24"/>
          <w:szCs w:val="24"/>
          <w:highlight w:val="none"/>
          <w:lang w:val="en-US" w:eastAsia="zh-CN"/>
        </w:rPr>
        <w:t>注：</w:t>
      </w:r>
    </w:p>
    <w:p w14:paraId="79204E54">
      <w:pPr>
        <w:shd w:val="clear"/>
        <w:spacing w:line="579" w:lineRule="exact"/>
        <w:ind w:firstLine="480" w:firstLineChars="200"/>
        <w:rPr>
          <w:rStyle w:val="43"/>
          <w:rFonts w:hint="eastAsia" w:ascii="仿宋" w:hAnsi="仿宋" w:eastAsia="仿宋" w:cs="仿宋"/>
          <w:color w:val="auto"/>
          <w:sz w:val="24"/>
          <w:szCs w:val="24"/>
          <w:highlight w:val="none"/>
          <w:lang w:val="en-US" w:eastAsia="zh-CN"/>
        </w:rPr>
      </w:pPr>
      <w:r>
        <w:rPr>
          <w:rStyle w:val="43"/>
          <w:rFonts w:hint="eastAsia" w:ascii="仿宋" w:hAnsi="仿宋" w:eastAsia="仿宋" w:cs="仿宋"/>
          <w:color w:val="auto"/>
          <w:sz w:val="24"/>
          <w:szCs w:val="24"/>
          <w:highlight w:val="none"/>
          <w:lang w:val="en-US" w:eastAsia="zh-CN"/>
        </w:rPr>
        <w:t>1.本国产品标准适⽤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6525D26">
      <w:pPr>
        <w:shd w:val="clear"/>
        <w:spacing w:line="579" w:lineRule="exact"/>
        <w:ind w:firstLine="480" w:firstLineChars="200"/>
        <w:rPr>
          <w:rStyle w:val="43"/>
          <w:rFonts w:hint="eastAsia" w:ascii="仿宋" w:hAnsi="仿宋" w:eastAsia="仿宋" w:cs="仿宋"/>
          <w:color w:val="auto"/>
          <w:sz w:val="24"/>
          <w:szCs w:val="24"/>
          <w:highlight w:val="none"/>
          <w:lang w:val="en-US" w:eastAsia="zh-CN"/>
        </w:rPr>
      </w:pPr>
      <w:r>
        <w:rPr>
          <w:rStyle w:val="43"/>
          <w:rFonts w:hint="eastAsia" w:ascii="仿宋" w:hAnsi="仿宋" w:eastAsia="仿宋" w:cs="仿宋"/>
          <w:color w:val="auto"/>
          <w:sz w:val="24"/>
          <w:szCs w:val="24"/>
          <w:highlight w:val="none"/>
          <w:lang w:val="en-US" w:eastAsia="zh-CN"/>
        </w:rPr>
        <w:t>2.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37593F4A">
      <w:pPr>
        <w:shd w:val="clear"/>
        <w:spacing w:line="579" w:lineRule="exact"/>
        <w:ind w:firstLine="480" w:firstLineChars="200"/>
        <w:rPr>
          <w:rStyle w:val="43"/>
          <w:rFonts w:hint="eastAsia"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val="en-US" w:eastAsia="zh-CN"/>
        </w:rPr>
        <w:t>3.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1E00C01C">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8.</w:t>
      </w:r>
      <w:r>
        <w:rPr>
          <w:rStyle w:val="43"/>
          <w:rFonts w:hint="eastAsia" w:ascii="仿宋" w:hAnsi="仿宋" w:eastAsia="仿宋" w:cs="仿宋"/>
          <w:color w:val="auto"/>
          <w:sz w:val="24"/>
          <w:szCs w:val="24"/>
          <w:highlight w:val="none"/>
          <w:lang w:val="en-US" w:eastAsia="zh-CN"/>
        </w:rPr>
        <w:t>5</w:t>
      </w:r>
      <w:r>
        <w:rPr>
          <w:rStyle w:val="43"/>
          <w:rFonts w:hint="eastAsia" w:ascii="仿宋" w:hAnsi="仿宋" w:eastAsia="仿宋" w:cs="仿宋"/>
          <w:color w:val="auto"/>
          <w:sz w:val="24"/>
          <w:szCs w:val="24"/>
          <w:highlight w:val="none"/>
          <w:lang w:eastAsia="zh-CN"/>
        </w:rPr>
        <w:t>供应商在签署相关承诺、提供相关信息前，应当认真阅读财政部门的相关政策规定。符合本章第8.1-8.3款规定的，应当提供相关的证明材料。</w:t>
      </w:r>
    </w:p>
    <w:p w14:paraId="4CF1CD24">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8.</w:t>
      </w:r>
      <w:r>
        <w:rPr>
          <w:rStyle w:val="43"/>
          <w:rFonts w:hint="eastAsia" w:ascii="仿宋" w:hAnsi="仿宋" w:eastAsia="仿宋" w:cs="仿宋"/>
          <w:color w:val="auto"/>
          <w:sz w:val="24"/>
          <w:szCs w:val="24"/>
          <w:highlight w:val="none"/>
          <w:lang w:val="en-US" w:eastAsia="zh-CN"/>
        </w:rPr>
        <w:t>6</w:t>
      </w:r>
      <w:r>
        <w:rPr>
          <w:rStyle w:val="43"/>
          <w:rFonts w:hint="eastAsia" w:ascii="仿宋" w:hAnsi="仿宋" w:eastAsia="仿宋" w:cs="仿宋"/>
          <w:color w:val="auto"/>
          <w:sz w:val="24"/>
          <w:szCs w:val="24"/>
          <w:highlight w:val="none"/>
          <w:lang w:eastAsia="zh-CN"/>
        </w:rPr>
        <w:t>供应商在签署相关承诺、提供相关信息前，应当认真阅读财政部门的相关政策规定。符合本章第8.1-8.3款规定的，应当提供相关的证明材料。</w:t>
      </w:r>
    </w:p>
    <w:p w14:paraId="2AD71A6F">
      <w:pPr>
        <w:shd w:val="clear"/>
        <w:spacing w:before="20" w:line="579" w:lineRule="exact"/>
        <w:ind w:left="1933" w:right="1780"/>
        <w:jc w:val="center"/>
        <w:rPr>
          <w:rStyle w:val="43"/>
          <w:rFonts w:ascii="仿宋" w:hAnsi="仿宋" w:eastAsia="仿宋" w:cs="仿宋"/>
          <w:b/>
          <w:color w:val="auto"/>
          <w:sz w:val="32"/>
          <w:highlight w:val="none"/>
          <w:lang w:eastAsia="zh-CN"/>
        </w:rPr>
      </w:pPr>
    </w:p>
    <w:p w14:paraId="100B0C3C">
      <w:pPr>
        <w:shd w:val="clear"/>
        <w:spacing w:before="20" w:line="579" w:lineRule="exact"/>
        <w:ind w:left="1933" w:right="1780"/>
        <w:jc w:val="center"/>
        <w:outlineLvl w:val="1"/>
        <w:rPr>
          <w:rStyle w:val="43"/>
          <w:rFonts w:ascii="仿宋" w:hAnsi="仿宋" w:eastAsia="仿宋" w:cs="仿宋"/>
          <w:b/>
          <w:color w:val="auto"/>
          <w:sz w:val="32"/>
          <w:highlight w:val="none"/>
          <w:lang w:eastAsia="zh-CN"/>
        </w:rPr>
      </w:pPr>
      <w:bookmarkStart w:id="24" w:name="_Toc850"/>
      <w:r>
        <w:rPr>
          <w:rStyle w:val="43"/>
          <w:rFonts w:hint="eastAsia" w:ascii="仿宋" w:hAnsi="仿宋" w:eastAsia="仿宋" w:cs="仿宋"/>
          <w:b/>
          <w:color w:val="auto"/>
          <w:sz w:val="32"/>
          <w:highlight w:val="none"/>
          <w:lang w:eastAsia="zh-CN"/>
        </w:rPr>
        <w:t>第二章 招标文件的编写</w:t>
      </w:r>
      <w:bookmarkEnd w:id="19"/>
      <w:bookmarkEnd w:id="20"/>
      <w:bookmarkEnd w:id="21"/>
      <w:bookmarkEnd w:id="22"/>
      <w:bookmarkEnd w:id="23"/>
      <w:bookmarkEnd w:id="24"/>
    </w:p>
    <w:p w14:paraId="6FF187AD">
      <w:pPr>
        <w:pStyle w:val="53"/>
        <w:shd w:val="clear"/>
        <w:spacing w:before="111" w:line="579" w:lineRule="exact"/>
        <w:ind w:left="0" w:firstLine="482" w:firstLineChars="200"/>
        <w:rPr>
          <w:rStyle w:val="43"/>
          <w:rFonts w:ascii="仿宋" w:hAnsi="仿宋" w:eastAsia="仿宋" w:cs="仿宋"/>
          <w:color w:val="auto"/>
          <w:highlight w:val="none"/>
          <w:lang w:eastAsia="zh-CN"/>
        </w:rPr>
      </w:pPr>
      <w:r>
        <w:rPr>
          <w:rStyle w:val="43"/>
          <w:rFonts w:hint="eastAsia" w:ascii="仿宋" w:hAnsi="仿宋" w:eastAsia="仿宋" w:cs="仿宋"/>
          <w:color w:val="auto"/>
          <w:highlight w:val="none"/>
          <w:lang w:eastAsia="zh-CN"/>
        </w:rPr>
        <w:t>9.招标文件的构成</w:t>
      </w:r>
    </w:p>
    <w:p w14:paraId="711C52ED">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9.1招标文件由下述部分组成：</w:t>
      </w:r>
    </w:p>
    <w:p w14:paraId="3A2819A1">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第一部分招标公告</w:t>
      </w:r>
    </w:p>
    <w:p w14:paraId="3825D317">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第二部分供应商须知</w:t>
      </w:r>
    </w:p>
    <w:p w14:paraId="75323670">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第三部分采购内容及参数要求</w:t>
      </w:r>
    </w:p>
    <w:p w14:paraId="53282649">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第四部分合同条款</w:t>
      </w:r>
    </w:p>
    <w:p w14:paraId="19FFBD9E">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第五部分附件</w:t>
      </w:r>
    </w:p>
    <w:p w14:paraId="327730E2">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9.2招标文件以中文书写。</w:t>
      </w:r>
    </w:p>
    <w:p w14:paraId="3540AC55">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9.3供应商被视为熟悉本招标项目的各种情况以及与履行合同有关的一切其他情况。</w:t>
      </w:r>
    </w:p>
    <w:p w14:paraId="104284A2">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9.4供应商获取招标文件后，应仔细检查招标文件的所有内容，如有残缺应在领到招标文件后1日内向采购人提出，否则，由此引起的投标损失自负；供应商同时应认真审阅招标文件中所有的事项、格式、条款和规范要求等，如果供应商编制的投标文件，没有按照招标文件要求提交全部资料或者没有对招标文件做出实质性响应，其风险应由供应商自行承担，并根据有关条款规定，其投标有可能被拒绝。</w:t>
      </w:r>
    </w:p>
    <w:p w14:paraId="1E7CA233">
      <w:pPr>
        <w:pStyle w:val="53"/>
        <w:shd w:val="clear"/>
        <w:spacing w:before="111" w:line="579" w:lineRule="exact"/>
        <w:ind w:left="0" w:firstLine="482" w:firstLineChars="200"/>
        <w:rPr>
          <w:rStyle w:val="43"/>
          <w:rFonts w:ascii="仿宋" w:hAnsi="仿宋" w:eastAsia="仿宋" w:cs="仿宋"/>
          <w:color w:val="auto"/>
          <w:highlight w:val="none"/>
          <w:lang w:eastAsia="zh-CN"/>
        </w:rPr>
      </w:pPr>
      <w:r>
        <w:rPr>
          <w:rStyle w:val="43"/>
          <w:rFonts w:hint="eastAsia" w:ascii="仿宋" w:hAnsi="仿宋" w:eastAsia="仿宋" w:cs="仿宋"/>
          <w:color w:val="auto"/>
          <w:highlight w:val="none"/>
          <w:lang w:eastAsia="zh-CN"/>
        </w:rPr>
        <w:t>10.招标文件的澄清</w:t>
      </w:r>
    </w:p>
    <w:p w14:paraId="1F10672F">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10.1供应商对招标文件如有疑点，可在投标截止期10日前按招标文件中载明的地址以书面形式（包括信函、电报或传真，下同）通知采购人要求澄清。采购人将视情况确定采用适当方式予以澄清或以书面形式予以答复。采购人认为有必要时，可将答复内容（包括原提出问题，但不包括问题的来源）分发给所有供应商。</w:t>
      </w:r>
    </w:p>
    <w:p w14:paraId="31AEF1C2">
      <w:pPr>
        <w:pStyle w:val="53"/>
        <w:shd w:val="clear"/>
        <w:spacing w:before="111" w:line="579" w:lineRule="exact"/>
        <w:ind w:left="0" w:firstLine="482" w:firstLineChars="200"/>
        <w:rPr>
          <w:rStyle w:val="43"/>
          <w:rFonts w:ascii="仿宋" w:hAnsi="仿宋" w:eastAsia="仿宋" w:cs="仿宋"/>
          <w:color w:val="auto"/>
          <w:highlight w:val="none"/>
          <w:lang w:eastAsia="zh-CN"/>
        </w:rPr>
      </w:pPr>
      <w:r>
        <w:rPr>
          <w:rStyle w:val="43"/>
          <w:rFonts w:hint="eastAsia" w:ascii="仿宋" w:hAnsi="仿宋" w:eastAsia="仿宋" w:cs="仿宋"/>
          <w:color w:val="auto"/>
          <w:highlight w:val="none"/>
          <w:lang w:eastAsia="zh-CN"/>
        </w:rPr>
        <w:t>11.招标文件的修改或补充</w:t>
      </w:r>
    </w:p>
    <w:p w14:paraId="280B0E61">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11.1在投标截止期15日前的任何时间，采购人可主动或依据供应商要求澄清的问题而修改或补充招标文件，并以书面形式通知所有供应商，供应商在收到该通知后应立即以电报或传真的形式予以确认。</w:t>
      </w:r>
    </w:p>
    <w:p w14:paraId="06DE12CB">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11.2为使供应商在准备投标时有适当的时间考虑投标文件的修改，采购人有权决定推迟投标截止日期和开标日期，并将此变更通知所有的供应商。</w:t>
      </w:r>
    </w:p>
    <w:p w14:paraId="27FDA7DA">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11.3招标文件的修改书和补充文件将构成招标文件的一部分，并且比招标文件对供应商具有优先的约束力。</w:t>
      </w:r>
    </w:p>
    <w:p w14:paraId="5FFD862E">
      <w:pPr>
        <w:pStyle w:val="54"/>
        <w:shd w:val="clear"/>
        <w:spacing w:line="579" w:lineRule="exact"/>
        <w:ind w:left="52" w:firstLine="482" w:firstLineChars="200"/>
        <w:rPr>
          <w:rStyle w:val="43"/>
          <w:rFonts w:ascii="仿宋" w:hAnsi="仿宋" w:eastAsia="仿宋" w:cs="仿宋"/>
          <w:color w:val="auto"/>
          <w:sz w:val="24"/>
          <w:szCs w:val="24"/>
          <w:highlight w:val="none"/>
          <w:lang w:eastAsia="zh-CN"/>
        </w:rPr>
      </w:pPr>
    </w:p>
    <w:p w14:paraId="3484F1B7">
      <w:pPr>
        <w:shd w:val="clear"/>
        <w:spacing w:before="21" w:line="579" w:lineRule="exact"/>
        <w:ind w:left="1043" w:right="992"/>
        <w:jc w:val="center"/>
        <w:outlineLvl w:val="1"/>
        <w:rPr>
          <w:rStyle w:val="43"/>
          <w:rFonts w:ascii="仿宋" w:hAnsi="仿宋" w:eastAsia="仿宋" w:cs="仿宋"/>
          <w:b/>
          <w:color w:val="auto"/>
          <w:sz w:val="32"/>
          <w:highlight w:val="none"/>
          <w:lang w:eastAsia="zh-CN"/>
        </w:rPr>
      </w:pPr>
      <w:bookmarkStart w:id="25" w:name="_Toc25160"/>
      <w:bookmarkStart w:id="26" w:name="_Toc7496"/>
      <w:bookmarkStart w:id="27" w:name="_Toc16274"/>
      <w:bookmarkStart w:id="28" w:name="_Toc22769"/>
      <w:bookmarkStart w:id="29" w:name="_Toc11037"/>
      <w:bookmarkStart w:id="30" w:name="_Toc9127"/>
      <w:r>
        <w:rPr>
          <w:rStyle w:val="43"/>
          <w:rFonts w:hint="eastAsia" w:ascii="仿宋" w:hAnsi="仿宋" w:eastAsia="仿宋" w:cs="仿宋"/>
          <w:b/>
          <w:color w:val="auto"/>
          <w:sz w:val="32"/>
          <w:highlight w:val="none"/>
          <w:lang w:eastAsia="zh-CN"/>
        </w:rPr>
        <w:t>第三章 投标文件的编写</w:t>
      </w:r>
      <w:bookmarkEnd w:id="25"/>
      <w:bookmarkEnd w:id="26"/>
      <w:bookmarkEnd w:id="27"/>
      <w:bookmarkEnd w:id="28"/>
      <w:bookmarkEnd w:id="29"/>
      <w:bookmarkEnd w:id="30"/>
    </w:p>
    <w:p w14:paraId="57F3F899">
      <w:pPr>
        <w:pStyle w:val="53"/>
        <w:shd w:val="clear"/>
        <w:snapToGrid w:val="0"/>
        <w:spacing w:before="114" w:line="579" w:lineRule="exact"/>
        <w:ind w:left="0" w:firstLine="458" w:firstLineChars="200"/>
        <w:rPr>
          <w:rStyle w:val="43"/>
          <w:rFonts w:ascii="仿宋" w:hAnsi="仿宋" w:eastAsia="仿宋" w:cs="仿宋"/>
          <w:color w:val="auto"/>
          <w:highlight w:val="none"/>
          <w:lang w:eastAsia="zh-CN"/>
        </w:rPr>
      </w:pPr>
      <w:r>
        <w:rPr>
          <w:rStyle w:val="43"/>
          <w:rFonts w:hint="eastAsia" w:ascii="仿宋" w:hAnsi="仿宋" w:eastAsia="仿宋" w:cs="仿宋"/>
          <w:color w:val="auto"/>
          <w:w w:val="95"/>
          <w:highlight w:val="none"/>
          <w:lang w:eastAsia="zh-CN"/>
        </w:rPr>
        <w:t>12.要求</w:t>
      </w:r>
    </w:p>
    <w:p w14:paraId="3615E935">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12.1供应商应详细阅读招标文件中的条款、格式、表示、条件和规范等所有内容，按招标文件的要求提供投标文件，并保证所提供的全部材料的真实性，以使其投标对招标文件做出实质性响应。否则，其投标可能被拒绝。</w:t>
      </w:r>
    </w:p>
    <w:p w14:paraId="699ED844">
      <w:pPr>
        <w:pStyle w:val="53"/>
        <w:shd w:val="clear"/>
        <w:snapToGrid w:val="0"/>
        <w:spacing w:before="114" w:line="579" w:lineRule="exact"/>
        <w:ind w:left="0" w:firstLine="458" w:firstLineChars="200"/>
        <w:rPr>
          <w:rStyle w:val="43"/>
          <w:rFonts w:ascii="仿宋" w:hAnsi="仿宋" w:eastAsia="仿宋" w:cs="仿宋"/>
          <w:color w:val="auto"/>
          <w:w w:val="95"/>
          <w:highlight w:val="none"/>
          <w:lang w:eastAsia="zh-CN"/>
        </w:rPr>
      </w:pPr>
      <w:r>
        <w:rPr>
          <w:rStyle w:val="43"/>
          <w:rFonts w:hint="eastAsia" w:ascii="仿宋" w:hAnsi="仿宋" w:eastAsia="仿宋" w:cs="仿宋"/>
          <w:color w:val="auto"/>
          <w:w w:val="95"/>
          <w:highlight w:val="none"/>
          <w:lang w:eastAsia="zh-CN"/>
        </w:rPr>
        <w:t>13.投标文件语言和度量单位</w:t>
      </w:r>
    </w:p>
    <w:p w14:paraId="115EAC7B">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13.1投标文件及供应商和采购人就招标、投标交换的文件和往来信件，须以中文书写。供应商可提交其他语言的资料，但应附中文注释，在有差异时，以中文为主。</w:t>
      </w:r>
    </w:p>
    <w:p w14:paraId="4928BDC0">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13.2除在招标文件的技术规格中另有规定外，计量单位应使用中华人民共和国法定计量单位（国际单位制和国家选定的其它计量单位）。</w:t>
      </w:r>
    </w:p>
    <w:p w14:paraId="1CCA3CCB">
      <w:pPr>
        <w:pStyle w:val="53"/>
        <w:shd w:val="clear"/>
        <w:snapToGrid w:val="0"/>
        <w:spacing w:before="114" w:line="579" w:lineRule="exact"/>
        <w:ind w:left="0" w:firstLine="458" w:firstLineChars="200"/>
        <w:rPr>
          <w:rStyle w:val="43"/>
          <w:rFonts w:ascii="仿宋" w:hAnsi="仿宋" w:eastAsia="仿宋" w:cs="仿宋"/>
          <w:color w:val="auto"/>
          <w:w w:val="95"/>
          <w:highlight w:val="none"/>
          <w:lang w:eastAsia="zh-CN"/>
        </w:rPr>
      </w:pPr>
      <w:r>
        <w:rPr>
          <w:rStyle w:val="43"/>
          <w:rFonts w:hint="eastAsia" w:ascii="仿宋" w:hAnsi="仿宋" w:eastAsia="仿宋" w:cs="仿宋"/>
          <w:color w:val="auto"/>
          <w:w w:val="95"/>
          <w:highlight w:val="none"/>
          <w:lang w:eastAsia="zh-CN"/>
        </w:rPr>
        <w:t>14.投标文件的组成</w:t>
      </w:r>
    </w:p>
    <w:p w14:paraId="32E6FBAA">
      <w:pPr>
        <w:shd w:val="clear"/>
        <w:snapToGrid w:val="0"/>
        <w:spacing w:line="579" w:lineRule="exact"/>
        <w:ind w:firstLine="480" w:firstLineChars="200"/>
        <w:rPr>
          <w:rFonts w:ascii="仿宋" w:hAnsi="仿宋" w:eastAsia="仿宋" w:cs="仿宋"/>
          <w:b/>
          <w:iCs/>
          <w:color w:val="auto"/>
          <w:sz w:val="24"/>
          <w:highlight w:val="none"/>
          <w:u w:val="single"/>
          <w:lang w:eastAsia="zh-CN"/>
        </w:rPr>
      </w:pPr>
      <w:r>
        <w:rPr>
          <w:rStyle w:val="43"/>
          <w:rFonts w:hint="eastAsia" w:ascii="仿宋" w:hAnsi="仿宋" w:eastAsia="仿宋" w:cs="仿宋"/>
          <w:color w:val="auto"/>
          <w:sz w:val="24"/>
          <w:szCs w:val="24"/>
          <w:highlight w:val="none"/>
          <w:lang w:eastAsia="zh-CN"/>
        </w:rPr>
        <w:t>14.1</w:t>
      </w:r>
      <w:r>
        <w:rPr>
          <w:rStyle w:val="43"/>
          <w:rFonts w:hint="eastAsia" w:ascii="仿宋" w:hAnsi="仿宋" w:eastAsia="仿宋" w:cs="仿宋"/>
          <w:b/>
          <w:bCs/>
          <w:color w:val="auto"/>
          <w:sz w:val="24"/>
          <w:szCs w:val="24"/>
          <w:highlight w:val="none"/>
          <w:lang w:eastAsia="zh-CN"/>
        </w:rPr>
        <w:t>投标文件组成内容详见第五部分附件</w:t>
      </w:r>
    </w:p>
    <w:p w14:paraId="3E975E8A">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14.2所有资格证明文件（如业绩、资质证书等）均须为加盖供应商公章。</w:t>
      </w:r>
    </w:p>
    <w:p w14:paraId="7037A05C">
      <w:pPr>
        <w:shd w:val="clear"/>
        <w:snapToGrid w:val="0"/>
        <w:spacing w:line="579" w:lineRule="exact"/>
        <w:ind w:firstLine="482" w:firstLineChars="200"/>
        <w:rPr>
          <w:rStyle w:val="43"/>
          <w:rFonts w:ascii="仿宋" w:hAnsi="仿宋" w:eastAsia="仿宋" w:cs="仿宋"/>
          <w:b/>
          <w:bCs/>
          <w:color w:val="auto"/>
          <w:sz w:val="24"/>
          <w:szCs w:val="24"/>
          <w:highlight w:val="none"/>
          <w:lang w:eastAsia="zh-CN"/>
        </w:rPr>
      </w:pPr>
      <w:r>
        <w:rPr>
          <w:rStyle w:val="43"/>
          <w:rFonts w:hint="eastAsia" w:ascii="仿宋" w:hAnsi="仿宋" w:eastAsia="仿宋" w:cs="仿宋"/>
          <w:b/>
          <w:bCs/>
          <w:color w:val="auto"/>
          <w:sz w:val="24"/>
          <w:szCs w:val="24"/>
          <w:highlight w:val="none"/>
          <w:lang w:eastAsia="zh-CN"/>
        </w:rPr>
        <w:t>14.3评审前，采购人或采购代理机构将根据供应商提供的资格证明文件对其进行资格审查。所有资格证明文件必须满足招标文件的要求，否则将导致投标被否决。</w:t>
      </w:r>
    </w:p>
    <w:p w14:paraId="51E1FD1E">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14.4供应商可按招标文件的范本格式中提供的投标文件格式填写投标文件；如提供的范本格式有不完善之处，请自行补充完善。</w:t>
      </w:r>
    </w:p>
    <w:p w14:paraId="64A083EE">
      <w:pPr>
        <w:pStyle w:val="53"/>
        <w:shd w:val="clear"/>
        <w:snapToGrid w:val="0"/>
        <w:spacing w:before="114" w:line="579" w:lineRule="exact"/>
        <w:ind w:left="0" w:firstLine="458" w:firstLineChars="200"/>
        <w:rPr>
          <w:rStyle w:val="43"/>
          <w:rFonts w:ascii="仿宋" w:hAnsi="仿宋" w:eastAsia="仿宋" w:cs="仿宋"/>
          <w:color w:val="auto"/>
          <w:w w:val="95"/>
          <w:highlight w:val="none"/>
          <w:lang w:eastAsia="zh-CN"/>
        </w:rPr>
      </w:pPr>
      <w:r>
        <w:rPr>
          <w:rStyle w:val="43"/>
          <w:rFonts w:hint="eastAsia" w:ascii="仿宋" w:hAnsi="仿宋" w:eastAsia="仿宋" w:cs="仿宋"/>
          <w:color w:val="auto"/>
          <w:w w:val="95"/>
          <w:highlight w:val="none"/>
          <w:lang w:eastAsia="zh-CN"/>
        </w:rPr>
        <w:t>15.符合招标文件规定的证明文件</w:t>
      </w:r>
    </w:p>
    <w:p w14:paraId="38778D63">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15.1供应商提供的资格证明材料，须满足供应商须知前附表的要求。</w:t>
      </w:r>
    </w:p>
    <w:p w14:paraId="09D7756D">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15.2供应商为联合体形式的，则应提交联合体各方的资格文件，否则将视为未实质性响应条款而被拒绝。</w:t>
      </w:r>
    </w:p>
    <w:p w14:paraId="41E4567B">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15.3供应商确保所提供货物（或服务），其质量满足中华人民共和国国家相关标准，使用的原辅材料要符合质量要求，拟投入的设备完好率足以胜任本项目的工作。</w:t>
      </w:r>
    </w:p>
    <w:p w14:paraId="2CE7C4CB">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15.4供应商须提交证明拟供货物（或服务）符合招标文件规定的技术投标文件，作为投标文件的一部分。</w:t>
      </w:r>
    </w:p>
    <w:p w14:paraId="38B8CDD5">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15.5提供的货物（或服务）符合规定的相应技术标准、环保及节能标准等。</w:t>
      </w:r>
    </w:p>
    <w:p w14:paraId="14FF6AAD">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15.6对照采购人的采购内容及技术要求，逐条确定，指出所提供的货物（或服务）是否实质性响应招标文件的要求，如有偏离，须填报偏离表（见附件）。</w:t>
      </w:r>
    </w:p>
    <w:p w14:paraId="6806EAE0">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15.7供应商应当提交符合招标文件规定的业绩证明文件，该证明文件作为投标文件的一部分，业绩证明文件的要求详见供应商须知前附表没有按要求提供资料或提供资料不完全，其风险由供应商自行承担。</w:t>
      </w:r>
    </w:p>
    <w:p w14:paraId="74B98F9F">
      <w:pPr>
        <w:pStyle w:val="53"/>
        <w:shd w:val="clear"/>
        <w:snapToGrid w:val="0"/>
        <w:spacing w:before="114" w:line="579" w:lineRule="exact"/>
        <w:ind w:left="0" w:firstLine="458" w:firstLineChars="200"/>
        <w:rPr>
          <w:rStyle w:val="43"/>
          <w:rFonts w:ascii="仿宋" w:hAnsi="仿宋" w:eastAsia="仿宋" w:cs="仿宋"/>
          <w:color w:val="auto"/>
          <w:w w:val="95"/>
          <w:highlight w:val="none"/>
          <w:lang w:eastAsia="zh-CN"/>
        </w:rPr>
      </w:pPr>
      <w:r>
        <w:rPr>
          <w:rStyle w:val="43"/>
          <w:rFonts w:hint="eastAsia" w:ascii="仿宋" w:hAnsi="仿宋" w:eastAsia="仿宋" w:cs="仿宋"/>
          <w:color w:val="auto"/>
          <w:w w:val="95"/>
          <w:highlight w:val="none"/>
          <w:lang w:eastAsia="zh-CN"/>
        </w:rPr>
        <w:t>16.投标报价</w:t>
      </w:r>
    </w:p>
    <w:p w14:paraId="417715AB">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16.1供应商应在投标报价表中标明其提供的所有货物（或服务）及其完成本项目相关工作范围内所有费用的总价，采购人不接受有任何选择性报价。供应商漏报的单价或单价中漏报、少报的费用，均视为此项费用已隐含在其他报价中，中标后不予调整。</w:t>
      </w:r>
    </w:p>
    <w:p w14:paraId="367B41F1">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16.2其报价须保证在投标有效期及交付期内固定不变。采购人不接受有任何选择性报价。</w:t>
      </w:r>
    </w:p>
    <w:p w14:paraId="7A3BFCEB">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16.3为了防止本次招标的投标报价过高，超出采购人为本次采购项目的资金支付能力，采购人依据主管部门的批复为本次招标项目的设定了最高投标限价（即采购预算），如果供应商的投标报价高于本项目的最高投标限价，其投标文件将被拒绝；如果所有供应商的投标报价均超出最高投标限价，采购人有权重新组织招标。</w:t>
      </w:r>
    </w:p>
    <w:p w14:paraId="3715A267">
      <w:pPr>
        <w:shd w:val="clear"/>
        <w:snapToGrid w:val="0"/>
        <w:spacing w:line="579" w:lineRule="exact"/>
        <w:ind w:firstLine="480" w:firstLineChars="200"/>
        <w:rPr>
          <w:rFonts w:ascii="仿宋" w:hAnsi="仿宋" w:eastAsia="仿宋" w:cs="仿宋"/>
          <w:color w:val="auto"/>
          <w:sz w:val="24"/>
          <w:szCs w:val="20"/>
          <w:highlight w:val="none"/>
          <w:lang w:eastAsia="zh-CN" w:bidi="ar"/>
        </w:rPr>
      </w:pPr>
      <w:r>
        <w:rPr>
          <w:rFonts w:hint="eastAsia" w:ascii="仿宋" w:hAnsi="仿宋" w:eastAsia="仿宋" w:cs="仿宋"/>
          <w:color w:val="auto"/>
          <w:sz w:val="24"/>
          <w:szCs w:val="20"/>
          <w:highlight w:val="none"/>
          <w:lang w:eastAsia="zh-CN" w:bidi="ar"/>
        </w:rPr>
        <w:t>16</w:t>
      </w:r>
      <w:r>
        <w:rPr>
          <w:rFonts w:hint="eastAsia" w:ascii="仿宋" w:hAnsi="仿宋" w:eastAsia="仿宋" w:cs="仿宋"/>
          <w:color w:val="auto"/>
          <w:sz w:val="24"/>
          <w:szCs w:val="20"/>
          <w:highlight w:val="none"/>
          <w:lang w:bidi="ar"/>
        </w:rPr>
        <w:t>.</w:t>
      </w:r>
      <w:r>
        <w:rPr>
          <w:rFonts w:hint="eastAsia" w:ascii="仿宋" w:hAnsi="仿宋" w:eastAsia="仿宋" w:cs="仿宋"/>
          <w:color w:val="auto"/>
          <w:sz w:val="24"/>
          <w:szCs w:val="20"/>
          <w:highlight w:val="none"/>
          <w:lang w:eastAsia="zh-CN" w:bidi="ar"/>
        </w:rPr>
        <w:t>4</w:t>
      </w:r>
      <w:r>
        <w:rPr>
          <w:rFonts w:hint="eastAsia" w:ascii="仿宋" w:hAnsi="仿宋" w:eastAsia="仿宋" w:cs="仿宋"/>
          <w:color w:val="auto"/>
          <w:sz w:val="24"/>
          <w:szCs w:val="20"/>
          <w:highlight w:val="none"/>
          <w:lang w:bidi="ar"/>
        </w:rPr>
        <w:t>报价应用小写和大写同时书写，大小写不相符时，以大写为准</w:t>
      </w:r>
      <w:r>
        <w:rPr>
          <w:rFonts w:hint="eastAsia" w:ascii="仿宋" w:hAnsi="仿宋" w:eastAsia="仿宋" w:cs="仿宋"/>
          <w:color w:val="auto"/>
          <w:sz w:val="24"/>
          <w:szCs w:val="20"/>
          <w:highlight w:val="none"/>
          <w:lang w:eastAsia="zh-CN" w:bidi="ar"/>
        </w:rPr>
        <w:t>。</w:t>
      </w:r>
    </w:p>
    <w:p w14:paraId="19707E7A">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16.</w:t>
      </w:r>
      <w:r>
        <w:rPr>
          <w:rStyle w:val="43"/>
          <w:rFonts w:hint="eastAsia" w:ascii="仿宋" w:hAnsi="仿宋" w:eastAsia="仿宋" w:cs="仿宋"/>
          <w:color w:val="auto"/>
          <w:sz w:val="24"/>
          <w:szCs w:val="24"/>
          <w:highlight w:val="none"/>
          <w:lang w:val="en-US" w:eastAsia="zh-CN"/>
        </w:rPr>
        <w:t>5</w:t>
      </w:r>
      <w:r>
        <w:rPr>
          <w:rStyle w:val="43"/>
          <w:rFonts w:hint="eastAsia" w:ascii="仿宋" w:hAnsi="仿宋" w:eastAsia="仿宋" w:cs="仿宋"/>
          <w:color w:val="auto"/>
          <w:sz w:val="24"/>
          <w:szCs w:val="24"/>
          <w:highlight w:val="none"/>
          <w:lang w:eastAsia="zh-CN"/>
        </w:rPr>
        <w:t>投标报价货币单位：人民币。</w:t>
      </w:r>
    </w:p>
    <w:p w14:paraId="692FB531">
      <w:pPr>
        <w:pStyle w:val="53"/>
        <w:shd w:val="clear"/>
        <w:snapToGrid w:val="0"/>
        <w:spacing w:before="114" w:line="579" w:lineRule="exact"/>
        <w:ind w:left="0" w:firstLine="458" w:firstLineChars="200"/>
        <w:rPr>
          <w:rStyle w:val="43"/>
          <w:rFonts w:ascii="仿宋" w:hAnsi="仿宋" w:eastAsia="仿宋" w:cs="仿宋"/>
          <w:color w:val="auto"/>
          <w:w w:val="95"/>
          <w:highlight w:val="none"/>
          <w:lang w:eastAsia="zh-CN"/>
        </w:rPr>
      </w:pPr>
      <w:r>
        <w:rPr>
          <w:rStyle w:val="43"/>
          <w:rFonts w:hint="eastAsia" w:ascii="仿宋" w:hAnsi="仿宋" w:eastAsia="仿宋" w:cs="仿宋"/>
          <w:color w:val="auto"/>
          <w:w w:val="95"/>
          <w:highlight w:val="none"/>
          <w:lang w:eastAsia="zh-CN"/>
        </w:rPr>
        <w:t>17.投标有效期</w:t>
      </w:r>
    </w:p>
    <w:p w14:paraId="7C202891">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17.1投标有效期详见供应商须知前附表，如不满足其投标将被否决。</w:t>
      </w:r>
    </w:p>
    <w:p w14:paraId="51A40260">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17.2特殊情况下，采购人可于投标有效期期满之前，要求供应商同意延长投标有效期。供应商可以拒绝或同意上述要求，但要求与答复均须是书面文件。对于同意该要求的供应商，采购人既不要求也不允许其修改投标文件。</w:t>
      </w:r>
    </w:p>
    <w:p w14:paraId="22E79607">
      <w:pPr>
        <w:pStyle w:val="53"/>
        <w:shd w:val="clear"/>
        <w:snapToGrid w:val="0"/>
        <w:spacing w:before="114" w:line="579" w:lineRule="exact"/>
        <w:ind w:left="0" w:firstLine="458" w:firstLineChars="200"/>
        <w:rPr>
          <w:rStyle w:val="43"/>
          <w:rFonts w:ascii="仿宋" w:hAnsi="仿宋" w:eastAsia="仿宋" w:cs="仿宋"/>
          <w:color w:val="auto"/>
          <w:w w:val="95"/>
          <w:highlight w:val="none"/>
          <w:lang w:eastAsia="zh-CN"/>
        </w:rPr>
      </w:pPr>
      <w:r>
        <w:rPr>
          <w:rStyle w:val="43"/>
          <w:rFonts w:hint="eastAsia" w:ascii="仿宋" w:hAnsi="仿宋" w:eastAsia="仿宋" w:cs="仿宋"/>
          <w:color w:val="auto"/>
          <w:w w:val="95"/>
          <w:highlight w:val="none"/>
          <w:lang w:eastAsia="zh-CN"/>
        </w:rPr>
        <w:t>18．投标保证金</w:t>
      </w:r>
    </w:p>
    <w:p w14:paraId="07BC7043">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18.1投标保证金的缴纳详见供应商须知前附表。未按规定提交投标保证金的投标，将被视为投标无效。</w:t>
      </w:r>
    </w:p>
    <w:p w14:paraId="3E7F59A3">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18.2投标保证金的退还详见供应商须知前附表。</w:t>
      </w:r>
    </w:p>
    <w:p w14:paraId="775D5314">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18.3不予退还保证金的情形，详见供应商须知前附表。</w:t>
      </w:r>
    </w:p>
    <w:p w14:paraId="6DEBC35C">
      <w:pPr>
        <w:pStyle w:val="53"/>
        <w:shd w:val="clear"/>
        <w:snapToGrid w:val="0"/>
        <w:spacing w:before="114" w:line="579" w:lineRule="exact"/>
        <w:ind w:left="0" w:firstLine="458" w:firstLineChars="200"/>
        <w:rPr>
          <w:rStyle w:val="43"/>
          <w:rFonts w:ascii="仿宋" w:hAnsi="仿宋" w:eastAsia="仿宋" w:cs="仿宋"/>
          <w:color w:val="auto"/>
          <w:w w:val="95"/>
          <w:highlight w:val="none"/>
          <w:lang w:eastAsia="zh-CN"/>
        </w:rPr>
      </w:pPr>
      <w:r>
        <w:rPr>
          <w:rStyle w:val="43"/>
          <w:rFonts w:hint="eastAsia" w:ascii="仿宋" w:hAnsi="仿宋" w:eastAsia="仿宋" w:cs="仿宋"/>
          <w:color w:val="auto"/>
          <w:w w:val="95"/>
          <w:highlight w:val="none"/>
          <w:lang w:eastAsia="zh-CN"/>
        </w:rPr>
        <w:t>19.投标文件的签署及规定</w:t>
      </w:r>
    </w:p>
    <w:p w14:paraId="175CDCD8">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19.1电子投标文件使用政采云平台投标文件制作工具以及采购文件要求进行制作编制。投标文件制作时，按照采购文件中明确的投标文件目录和格式进行编制，保证目录清晰、内容完整。</w:t>
      </w:r>
    </w:p>
    <w:p w14:paraId="2A0CC840">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19.2电子投标文件须使用供应商电子公章及法定代表人的电子签名。若无电子签章和签名，则视为无效响应。</w:t>
      </w:r>
    </w:p>
    <w:p w14:paraId="75C6BC32">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19.3电子招投标文件具有法律效力，与其他形式的招投标文件在内容和格式上等同，若投标文件与采购文件要求不一致，其内容影响成交结果时，责任由供应商自行承担。供应商递交的电子投标文件因供应商自身原因而导致无法导入电子辅助评标系统，该投标文件视为无效投标文件，将导致其投标被拒绝。</w:t>
      </w:r>
    </w:p>
    <w:p w14:paraId="1A1ED580">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p>
    <w:p w14:paraId="0AA38CA0">
      <w:pPr>
        <w:pStyle w:val="54"/>
        <w:shd w:val="clear"/>
        <w:spacing w:before="30" w:line="579" w:lineRule="exact"/>
        <w:ind w:left="2874"/>
        <w:jc w:val="left"/>
        <w:outlineLvl w:val="1"/>
        <w:rPr>
          <w:rStyle w:val="43"/>
          <w:rFonts w:ascii="仿宋" w:hAnsi="仿宋" w:eastAsia="仿宋" w:cs="仿宋"/>
          <w:color w:val="auto"/>
          <w:highlight w:val="none"/>
          <w:lang w:eastAsia="zh-CN"/>
        </w:rPr>
      </w:pPr>
      <w:bookmarkStart w:id="31" w:name="_Toc1653"/>
      <w:bookmarkStart w:id="32" w:name="_Toc895"/>
      <w:bookmarkStart w:id="33" w:name="_Toc10035"/>
      <w:bookmarkStart w:id="34" w:name="_Toc4175"/>
      <w:bookmarkStart w:id="35" w:name="_Toc8392"/>
      <w:bookmarkStart w:id="36" w:name="_Toc2843"/>
      <w:r>
        <w:rPr>
          <w:rStyle w:val="43"/>
          <w:rFonts w:hint="eastAsia" w:ascii="仿宋" w:hAnsi="仿宋" w:eastAsia="仿宋" w:cs="仿宋"/>
          <w:color w:val="auto"/>
          <w:highlight w:val="none"/>
          <w:lang w:eastAsia="zh-CN"/>
        </w:rPr>
        <w:t>第四章 投标文件的递交</w:t>
      </w:r>
      <w:bookmarkEnd w:id="31"/>
      <w:bookmarkEnd w:id="32"/>
      <w:bookmarkEnd w:id="33"/>
      <w:bookmarkEnd w:id="34"/>
      <w:bookmarkEnd w:id="35"/>
      <w:bookmarkEnd w:id="36"/>
    </w:p>
    <w:p w14:paraId="6D8DE278">
      <w:pPr>
        <w:pStyle w:val="53"/>
        <w:shd w:val="clear"/>
        <w:spacing w:before="26" w:line="579" w:lineRule="exact"/>
        <w:ind w:left="0" w:firstLine="482" w:firstLineChars="200"/>
        <w:rPr>
          <w:rStyle w:val="43"/>
          <w:rFonts w:ascii="仿宋" w:hAnsi="仿宋" w:eastAsia="仿宋" w:cs="仿宋"/>
          <w:color w:val="auto"/>
          <w:highlight w:val="none"/>
          <w:lang w:eastAsia="zh-CN"/>
        </w:rPr>
      </w:pPr>
      <w:r>
        <w:rPr>
          <w:rStyle w:val="43"/>
          <w:rFonts w:hint="eastAsia" w:ascii="仿宋" w:hAnsi="仿宋" w:eastAsia="仿宋" w:cs="仿宋"/>
          <w:color w:val="auto"/>
          <w:highlight w:val="none"/>
          <w:lang w:eastAsia="zh-CN"/>
        </w:rPr>
        <w:t>20.投标文件的密封与标记</w:t>
      </w:r>
    </w:p>
    <w:p w14:paraId="71C6D12B">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20.1加密的电子投标文件（.jmbs格式）应在投标文件递交截止时间前通过政采云平台上传完成。</w:t>
      </w:r>
    </w:p>
    <w:p w14:paraId="2C476CE8">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20.2逾期上传或者未上传指定地点的投标文件，采购人不予受理。</w:t>
      </w:r>
    </w:p>
    <w:p w14:paraId="072E5BF2">
      <w:pPr>
        <w:shd w:val="clear"/>
        <w:spacing w:line="579" w:lineRule="exact"/>
        <w:ind w:firstLine="482" w:firstLineChars="200"/>
        <w:rPr>
          <w:rStyle w:val="43"/>
          <w:rFonts w:ascii="仿宋" w:hAnsi="仿宋" w:eastAsia="仿宋" w:cs="仿宋"/>
          <w:b/>
          <w:color w:val="auto"/>
          <w:sz w:val="24"/>
          <w:szCs w:val="24"/>
          <w:highlight w:val="none"/>
          <w:lang w:eastAsia="zh-CN"/>
        </w:rPr>
      </w:pPr>
      <w:r>
        <w:rPr>
          <w:rStyle w:val="43"/>
          <w:rFonts w:hint="eastAsia" w:ascii="仿宋" w:hAnsi="仿宋" w:eastAsia="仿宋" w:cs="仿宋"/>
          <w:b/>
          <w:color w:val="auto"/>
          <w:sz w:val="24"/>
          <w:szCs w:val="24"/>
          <w:highlight w:val="none"/>
          <w:lang w:eastAsia="zh-CN"/>
        </w:rPr>
        <w:t>21.投标文件递交截止时间</w:t>
      </w:r>
    </w:p>
    <w:p w14:paraId="6022BBE1">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21.1 供应商应在供应商须知前附表规定的提交投标文件截止时间前，将投标文件上传至平台。逾期上传或者未上传指定地点的投标文件，采购人不予受理。</w:t>
      </w:r>
    </w:p>
    <w:p w14:paraId="12CAC38F">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21.2出现因采购文件的修改推迟投标截止时间时，则按采购人修改通知规定的时间递交。</w:t>
      </w:r>
    </w:p>
    <w:p w14:paraId="5BB67945">
      <w:pPr>
        <w:shd w:val="clear"/>
        <w:spacing w:line="579" w:lineRule="exact"/>
        <w:ind w:firstLine="482"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b/>
          <w:bCs/>
          <w:color w:val="auto"/>
          <w:sz w:val="24"/>
          <w:szCs w:val="24"/>
          <w:highlight w:val="none"/>
          <w:lang w:eastAsia="zh-CN"/>
        </w:rPr>
        <w:t>22.投标文件的修改和撤回</w:t>
      </w:r>
    </w:p>
    <w:p w14:paraId="302B919C">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22.1供应商在投标截止时间前，可以对所递交的投标文件进行补充、修改或者撤回，并书面通知采购人或者采购代理机构。补充、修改的内容应当按照招标文件要求签署、盖章、密封后，作为投标文件的组成部分。补充、修改的内容与投标文件不一致的，以补充、修改的内容为准。</w:t>
      </w:r>
    </w:p>
    <w:p w14:paraId="36AFF098">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22.2对投标文件修改的书面材料应于投标截止日前送达采购人，投标截止时间以后不得修改投标文件。</w:t>
      </w:r>
    </w:p>
    <w:p w14:paraId="57037827">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22.3供应商不得在开标时间起至投标有效期期满前撤销投标文件。</w:t>
      </w:r>
    </w:p>
    <w:p w14:paraId="1D76BFCB">
      <w:pPr>
        <w:pStyle w:val="54"/>
        <w:shd w:val="clear"/>
        <w:spacing w:before="34" w:line="579" w:lineRule="exact"/>
        <w:ind w:left="153"/>
        <w:outlineLvl w:val="9"/>
        <w:rPr>
          <w:rStyle w:val="43"/>
          <w:rFonts w:hint="eastAsia" w:ascii="仿宋" w:hAnsi="仿宋" w:eastAsia="仿宋" w:cs="仿宋"/>
          <w:color w:val="auto"/>
          <w:highlight w:val="none"/>
          <w:lang w:eastAsia="zh-CN"/>
        </w:rPr>
      </w:pPr>
      <w:bookmarkStart w:id="37" w:name="_Toc13653"/>
      <w:bookmarkStart w:id="38" w:name="_Toc2807"/>
      <w:bookmarkStart w:id="39" w:name="_Toc19864"/>
      <w:bookmarkStart w:id="40" w:name="_Toc15274"/>
      <w:bookmarkStart w:id="41" w:name="_Toc22650"/>
      <w:bookmarkStart w:id="42" w:name="_Toc5219"/>
    </w:p>
    <w:p w14:paraId="44B9303D">
      <w:pPr>
        <w:pStyle w:val="54"/>
        <w:shd w:val="clear"/>
        <w:spacing w:before="34" w:line="579" w:lineRule="exact"/>
        <w:ind w:left="153"/>
        <w:outlineLvl w:val="1"/>
        <w:rPr>
          <w:rStyle w:val="43"/>
          <w:rFonts w:ascii="仿宋" w:hAnsi="仿宋" w:eastAsia="仿宋" w:cs="仿宋"/>
          <w:color w:val="auto"/>
          <w:highlight w:val="none"/>
          <w:lang w:eastAsia="zh-CN"/>
        </w:rPr>
      </w:pPr>
      <w:r>
        <w:rPr>
          <w:rStyle w:val="43"/>
          <w:rFonts w:hint="eastAsia" w:ascii="仿宋" w:hAnsi="仿宋" w:eastAsia="仿宋" w:cs="仿宋"/>
          <w:color w:val="auto"/>
          <w:highlight w:val="none"/>
          <w:lang w:eastAsia="zh-CN"/>
        </w:rPr>
        <w:t>第五章 开标</w:t>
      </w:r>
      <w:bookmarkEnd w:id="37"/>
      <w:bookmarkEnd w:id="38"/>
      <w:bookmarkEnd w:id="39"/>
      <w:bookmarkEnd w:id="40"/>
      <w:bookmarkEnd w:id="41"/>
      <w:bookmarkEnd w:id="42"/>
    </w:p>
    <w:p w14:paraId="22D54938">
      <w:pPr>
        <w:widowControl w:val="0"/>
        <w:shd w:val="clear"/>
        <w:spacing w:line="579" w:lineRule="exact"/>
        <w:ind w:firstLine="482" w:firstLineChars="200"/>
        <w:textAlignment w:val="auto"/>
        <w:rPr>
          <w:rFonts w:ascii="仿宋" w:hAnsi="仿宋" w:eastAsia="仿宋" w:cs="仿宋"/>
          <w:b/>
          <w:bCs/>
          <w:color w:val="auto"/>
          <w:sz w:val="24"/>
          <w:highlight w:val="none"/>
          <w:lang w:eastAsia="zh-CN"/>
        </w:rPr>
      </w:pPr>
      <w:bookmarkStart w:id="43" w:name="_Toc4710"/>
      <w:bookmarkStart w:id="44" w:name="_Toc490155552"/>
      <w:bookmarkStart w:id="45" w:name="_Toc8093"/>
      <w:bookmarkStart w:id="46" w:name="_Toc3610"/>
      <w:bookmarkStart w:id="47" w:name="_Toc489694849"/>
      <w:bookmarkStart w:id="48" w:name="_Toc7217"/>
      <w:r>
        <w:rPr>
          <w:rFonts w:hint="eastAsia" w:ascii="仿宋" w:hAnsi="仿宋" w:eastAsia="仿宋" w:cs="仿宋"/>
          <w:b/>
          <w:bCs/>
          <w:color w:val="auto"/>
          <w:sz w:val="24"/>
          <w:highlight w:val="none"/>
          <w:lang w:eastAsia="zh-CN"/>
        </w:rPr>
        <w:t>23.开标程序</w:t>
      </w:r>
      <w:bookmarkEnd w:id="43"/>
      <w:bookmarkEnd w:id="44"/>
      <w:bookmarkEnd w:id="45"/>
      <w:bookmarkEnd w:id="46"/>
      <w:bookmarkEnd w:id="47"/>
    </w:p>
    <w:p w14:paraId="247FBF40">
      <w:pPr>
        <w:shd w:val="clear"/>
        <w:spacing w:line="579"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eastAsia="zh-CN"/>
        </w:rPr>
        <w:t>23</w:t>
      </w:r>
      <w:r>
        <w:rPr>
          <w:rFonts w:hint="eastAsia" w:ascii="仿宋" w:hAnsi="仿宋" w:eastAsia="仿宋" w:cs="仿宋"/>
          <w:color w:val="auto"/>
          <w:sz w:val="24"/>
          <w:highlight w:val="none"/>
        </w:rPr>
        <w:t>.1采购人按招标文件规定的时间、地点组织投标。采购单位代表及有关工作人员参加，政府采购监管部门视情况参与。</w:t>
      </w:r>
    </w:p>
    <w:p w14:paraId="40ABD10A">
      <w:pPr>
        <w:shd w:val="clear"/>
        <w:spacing w:line="579" w:lineRule="exact"/>
        <w:ind w:firstLine="480" w:firstLineChars="200"/>
        <w:textAlignment w:val="auto"/>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23.2采购人在规定的投标截止时间（开标时间）和投标人须知前附表规定的地点开标。投标人的法定代表人或其委托代理人无需到达开标现场，仅需在任意地点通过政采云开标系统，使用密钥完成远程解密、提疑澄清、开标唱标、结果公布等交互环节。</w:t>
      </w:r>
    </w:p>
    <w:p w14:paraId="6A88E187">
      <w:pPr>
        <w:shd w:val="clear"/>
        <w:spacing w:line="579" w:lineRule="exact"/>
        <w:ind w:firstLine="480" w:firstLineChars="200"/>
        <w:textAlignment w:val="auto"/>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23.3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6917E545">
      <w:pPr>
        <w:shd w:val="clear"/>
        <w:snapToGrid w:val="0"/>
        <w:spacing w:line="579" w:lineRule="exact"/>
        <w:ind w:firstLine="482" w:firstLineChars="200"/>
        <w:rPr>
          <w:rStyle w:val="43"/>
          <w:rFonts w:ascii="仿宋" w:hAnsi="仿宋" w:eastAsia="仿宋" w:cs="仿宋"/>
          <w:b/>
          <w:bCs/>
          <w:color w:val="auto"/>
          <w:sz w:val="24"/>
          <w:szCs w:val="24"/>
          <w:highlight w:val="none"/>
          <w:lang w:eastAsia="zh-CN"/>
        </w:rPr>
      </w:pPr>
      <w:r>
        <w:rPr>
          <w:rStyle w:val="43"/>
          <w:rFonts w:hint="eastAsia" w:ascii="仿宋" w:hAnsi="仿宋" w:eastAsia="仿宋" w:cs="仿宋"/>
          <w:b/>
          <w:bCs/>
          <w:color w:val="auto"/>
          <w:sz w:val="24"/>
          <w:szCs w:val="24"/>
          <w:highlight w:val="none"/>
          <w:lang w:eastAsia="zh-CN"/>
        </w:rPr>
        <w:t>23.4评审前，采购人或采购代理机构将根据投标人提供的资格证明文件对其进行资格审查。所有资格证明文件必须满足招标文件的要求，否则将导致投标被否决。</w:t>
      </w:r>
    </w:p>
    <w:p w14:paraId="27797005">
      <w:pPr>
        <w:shd w:val="clear"/>
        <w:spacing w:line="579" w:lineRule="exact"/>
        <w:jc w:val="center"/>
        <w:rPr>
          <w:rStyle w:val="43"/>
          <w:rFonts w:ascii="仿宋" w:hAnsi="仿宋" w:eastAsia="仿宋" w:cs="仿宋"/>
          <w:b/>
          <w:color w:val="auto"/>
          <w:sz w:val="32"/>
          <w:highlight w:val="none"/>
          <w:lang w:eastAsia="zh-CN"/>
        </w:rPr>
      </w:pPr>
    </w:p>
    <w:p w14:paraId="508F66B3">
      <w:pPr>
        <w:shd w:val="clear"/>
        <w:spacing w:line="579" w:lineRule="exact"/>
        <w:jc w:val="center"/>
        <w:outlineLvl w:val="1"/>
        <w:rPr>
          <w:rStyle w:val="43"/>
          <w:rFonts w:ascii="仿宋" w:hAnsi="仿宋" w:eastAsia="仿宋" w:cs="仿宋"/>
          <w:b/>
          <w:color w:val="auto"/>
          <w:sz w:val="32"/>
          <w:highlight w:val="none"/>
          <w:lang w:eastAsia="zh-CN"/>
        </w:rPr>
      </w:pPr>
      <w:bookmarkStart w:id="49" w:name="_Toc25316"/>
      <w:bookmarkStart w:id="50" w:name="_Toc21833"/>
      <w:bookmarkStart w:id="51" w:name="_Toc12376"/>
      <w:bookmarkStart w:id="52" w:name="_Toc3015"/>
      <w:bookmarkStart w:id="53" w:name="_Toc2700"/>
      <w:r>
        <w:rPr>
          <w:rStyle w:val="43"/>
          <w:rFonts w:hint="eastAsia" w:ascii="仿宋" w:hAnsi="仿宋" w:eastAsia="仿宋" w:cs="仿宋"/>
          <w:b/>
          <w:color w:val="auto"/>
          <w:sz w:val="32"/>
          <w:highlight w:val="none"/>
          <w:lang w:eastAsia="zh-CN"/>
        </w:rPr>
        <w:t>第六章 评标</w:t>
      </w:r>
      <w:bookmarkEnd w:id="48"/>
      <w:bookmarkEnd w:id="49"/>
      <w:bookmarkEnd w:id="50"/>
      <w:bookmarkEnd w:id="51"/>
      <w:bookmarkEnd w:id="52"/>
      <w:bookmarkEnd w:id="53"/>
    </w:p>
    <w:p w14:paraId="26D12943">
      <w:pPr>
        <w:pStyle w:val="53"/>
        <w:shd w:val="clear"/>
        <w:snapToGrid w:val="0"/>
        <w:spacing w:before="113" w:line="579" w:lineRule="exact"/>
        <w:ind w:left="0" w:firstLine="458" w:firstLineChars="200"/>
        <w:rPr>
          <w:rStyle w:val="43"/>
          <w:rFonts w:ascii="仿宋" w:hAnsi="仿宋" w:eastAsia="仿宋" w:cs="仿宋"/>
          <w:color w:val="auto"/>
          <w:highlight w:val="none"/>
          <w:lang w:eastAsia="zh-CN"/>
        </w:rPr>
      </w:pPr>
      <w:r>
        <w:rPr>
          <w:rStyle w:val="43"/>
          <w:rFonts w:hint="eastAsia" w:ascii="仿宋" w:hAnsi="仿宋" w:eastAsia="仿宋" w:cs="仿宋"/>
          <w:color w:val="auto"/>
          <w:w w:val="95"/>
          <w:highlight w:val="none"/>
          <w:lang w:eastAsia="zh-CN"/>
        </w:rPr>
        <w:t>24.评标委员会</w:t>
      </w:r>
    </w:p>
    <w:p w14:paraId="4143B69F">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24.1采购人将根据《中华人民共和国政府采购法》及相关的法律、法规等，依法组建本次招标的评标委员会，负责本次招标的评审、评标等活动。评标委员会负责向采购人推荐中标候选人或者根据采购人的授权直接确定中标人。</w:t>
      </w:r>
    </w:p>
    <w:p w14:paraId="503751D4">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24.2评标委员会成员名单在评标结果公告前应当保密。</w:t>
      </w:r>
    </w:p>
    <w:p w14:paraId="1CDC658C">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24.3评标委员会由采购人代表和评审专家组成，成员人数应当为5人或以上单数，其中评审专家不得少于成员总数的三分之二。</w:t>
      </w:r>
    </w:p>
    <w:p w14:paraId="2446AE22">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24.4采购人或者采购代理机构应当从省级以上财政部门设立的政府采购评审专家库中，通过随机方式抽取评审专家。对技术复杂、专业性强的采购项目，通过随机方式难以确定合适评审专家的，经主管预算单位同意，采购人可以自行选定相应专业领域的评审专家。</w:t>
      </w:r>
    </w:p>
    <w:p w14:paraId="2A1392F6">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24.5评标中因评审成员缺席、回避或者健康等特殊原因导致评标委员会组成不符合相关规定的，采购人或者采购代理机构应当依法补足后继续评标。被更换的评标委员会成员所作出的评标意见无效。无法及时补足评标委员会成员的，采购人或者采购代理机构应当停止评标活动，封存所有投标文件和开标、评标资料，依法重新组建评标委员会进行评标。原评标委员会所作出的评标意见无效。采购人或者采购代理机构应当将变更、重新组建评标委员会的情况予以记录，并随采购文件一并存档。</w:t>
      </w:r>
    </w:p>
    <w:p w14:paraId="45D1B212">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24.6评标专家应符合下列条件：</w:t>
      </w:r>
    </w:p>
    <w:p w14:paraId="0C2D93F1">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24.6.1具有良好的职业道德，廉洁自律，遵纪守法，无行贿、受贿、欺诈等不良信用记录；</w:t>
      </w:r>
    </w:p>
    <w:p w14:paraId="7B6723CE">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24.6.2具有中级专业技术职称或同等专业水平且从事相关领域工作满8年，或者具有高级专业技术职称或同等专业水平；</w:t>
      </w:r>
    </w:p>
    <w:p w14:paraId="55A82272">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24.6.3熟悉政府采购相关政策法规；</w:t>
      </w:r>
    </w:p>
    <w:p w14:paraId="03EC6C9F">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24.6.4承诺以独立身份参加评审工作，依法履行评审专家工作职责并承担相应法律责任的中国公民；</w:t>
      </w:r>
    </w:p>
    <w:p w14:paraId="6EA8E6DE">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24.6.5身体健康，能够承担评审工作；</w:t>
      </w:r>
    </w:p>
    <w:p w14:paraId="7636F3DB">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24.6.6申请成为评审专家前三年内，无《政府采购评审专家管理办法》中规定的不良行为记录。</w:t>
      </w:r>
    </w:p>
    <w:p w14:paraId="1785174F">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有下列情形之一的，不得担任评标委员会成员：</w:t>
      </w:r>
    </w:p>
    <w:p w14:paraId="536F07C6">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(1)参加采购活动前三年内，与供应商存在劳动关系，或者担任过供应商的董事、监事,或者是供应商的控股股东或实际控制人；</w:t>
      </w:r>
    </w:p>
    <w:p w14:paraId="54D66BF8">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(2)与供应商的法定代表人或者负责人有夫妻、直系血亲、三代以内旁系血亲或者近姻亲关系；</w:t>
      </w:r>
    </w:p>
    <w:p w14:paraId="545019A2">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(3)与供应商有其他可能影响政府采购活动公平、公正进行的关系。</w:t>
      </w:r>
    </w:p>
    <w:p w14:paraId="0FD088F4">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24.7评标委员会负责具体评标事务，并独立履行下列职责：</w:t>
      </w:r>
    </w:p>
    <w:p w14:paraId="2726E370">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(1)审查、评价投标文件是否符合招标文件的商务、技术等实质性要求；</w:t>
      </w:r>
    </w:p>
    <w:p w14:paraId="2A65022A">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(2)要求供应商对投标文件的有关事项作出澄清或者说明；</w:t>
      </w:r>
    </w:p>
    <w:p w14:paraId="3D8EB73B">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(3)对投标文件进行比较和评价；</w:t>
      </w:r>
    </w:p>
    <w:p w14:paraId="75341A34">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(4)确定中标候选人名单，以及根据采购人委托直接确定中标人；</w:t>
      </w:r>
    </w:p>
    <w:p w14:paraId="3FCEC651">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(5)向采购人、采购代理机构或者有关部门报告评标中发现的违法行为。</w:t>
      </w:r>
    </w:p>
    <w:p w14:paraId="554D0EB3">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24.8评标委员会及其成员不得有下列行为：</w:t>
      </w:r>
    </w:p>
    <w:p w14:paraId="3F3F7BD2">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(1)确定参与评标至评标结束前私自接触供应商；</w:t>
      </w:r>
    </w:p>
    <w:p w14:paraId="625E783A">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(2)接受供应商提出的与投标文件不一致的澄清或者说明，本招标文件第</w:t>
      </w:r>
    </w:p>
    <w:p w14:paraId="3A2924BB">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27.1款规定的情形除外；</w:t>
      </w:r>
    </w:p>
    <w:p w14:paraId="7B365209">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(3)违反评标纪律发表倾向性意见或者征询采购人的倾向性意见；</w:t>
      </w:r>
    </w:p>
    <w:p w14:paraId="1D78F35E">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(4)对需要专业判断的主观评审因素协商评分；</w:t>
      </w:r>
    </w:p>
    <w:p w14:paraId="6D4E00EA">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(5)在评标过程中擅离职守，影响评标程序正常进行的；</w:t>
      </w:r>
    </w:p>
    <w:p w14:paraId="17A644BC">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(6)记录、复制或者带走任何评标资料；</w:t>
      </w:r>
    </w:p>
    <w:p w14:paraId="23A76A74">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(7)其他不遵守评标纪律的行为。</w:t>
      </w:r>
    </w:p>
    <w:p w14:paraId="0A203077">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评标委员会成员有前款第(1)至(5)项行为之一的，其评审意见无效，并不得获取评审劳务报酬和报销异地评审差旅费。</w:t>
      </w:r>
    </w:p>
    <w:p w14:paraId="6A95C58F">
      <w:pPr>
        <w:pStyle w:val="53"/>
        <w:shd w:val="clear"/>
        <w:snapToGrid w:val="0"/>
        <w:spacing w:before="113" w:line="579" w:lineRule="exact"/>
        <w:ind w:left="0" w:firstLine="458" w:firstLineChars="200"/>
        <w:rPr>
          <w:rStyle w:val="43"/>
          <w:rFonts w:ascii="仿宋" w:hAnsi="仿宋" w:eastAsia="仿宋" w:cs="仿宋"/>
          <w:color w:val="auto"/>
          <w:w w:val="95"/>
          <w:highlight w:val="none"/>
          <w:lang w:eastAsia="zh-CN"/>
        </w:rPr>
      </w:pPr>
      <w:r>
        <w:rPr>
          <w:rStyle w:val="43"/>
          <w:rFonts w:hint="eastAsia" w:ascii="仿宋" w:hAnsi="仿宋" w:eastAsia="仿宋" w:cs="仿宋"/>
          <w:color w:val="auto"/>
          <w:w w:val="95"/>
          <w:highlight w:val="none"/>
          <w:lang w:eastAsia="zh-CN"/>
        </w:rPr>
        <w:t>25.评审过程的保密性</w:t>
      </w:r>
    </w:p>
    <w:p w14:paraId="03C8D251">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25.1采购人、采购代理机构应当采取必要措施，保证评审在严格保密的情况下进行。除采购人代表、评审现场组织人员外，采购人的其他工作人员以及与评审工作无关的人员不得进入评审现场。</w:t>
      </w:r>
    </w:p>
    <w:p w14:paraId="3FEAD779">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25.2开标后，直到授予中标人合同为止，凡属于对投标文件的审查、澄清、评价和比较的有关资料以及中标候选人的推荐情况和授标建议等内容、与评标有关的其他任何情况均应严格保密；评标委员会成员及参与评标的有关工作人员均不得向供应商或其他无关的人员透露，违者给予警告、取消担任评标委员会成员的资格。</w:t>
      </w:r>
    </w:p>
    <w:p w14:paraId="0DF5CA65">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25.3投标供应商在评审过程中，所进行的力图影响评审结果的、不符合《中华人民共和国政府采购法》及其相关法律、法规的、以及不符合本次招标的有关规定的活动，将被取消其中标资格。</w:t>
      </w:r>
    </w:p>
    <w:p w14:paraId="223104B9">
      <w:pPr>
        <w:pStyle w:val="53"/>
        <w:shd w:val="clear"/>
        <w:snapToGrid w:val="0"/>
        <w:spacing w:before="113" w:line="579" w:lineRule="exact"/>
        <w:ind w:left="0" w:firstLine="458" w:firstLineChars="200"/>
        <w:rPr>
          <w:rStyle w:val="43"/>
          <w:rFonts w:ascii="仿宋" w:hAnsi="仿宋" w:eastAsia="仿宋" w:cs="仿宋"/>
          <w:color w:val="auto"/>
          <w:w w:val="95"/>
          <w:highlight w:val="none"/>
          <w:lang w:eastAsia="zh-CN"/>
        </w:rPr>
      </w:pPr>
      <w:r>
        <w:rPr>
          <w:rStyle w:val="43"/>
          <w:rFonts w:hint="eastAsia" w:ascii="仿宋" w:hAnsi="仿宋" w:eastAsia="仿宋" w:cs="仿宋"/>
          <w:color w:val="auto"/>
          <w:w w:val="95"/>
          <w:highlight w:val="none"/>
          <w:lang w:eastAsia="zh-CN"/>
        </w:rPr>
        <w:t>26.评审依据及评标办法</w:t>
      </w:r>
    </w:p>
    <w:p w14:paraId="36C6B8D3">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26.1评审的依据：采购人的招标文件和供应商的投标文件。</w:t>
      </w:r>
    </w:p>
    <w:p w14:paraId="571CB5AF">
      <w:pPr>
        <w:shd w:val="clear"/>
        <w:snapToGrid w:val="0"/>
        <w:spacing w:line="579" w:lineRule="exact"/>
        <w:ind w:firstLine="480" w:firstLineChars="200"/>
        <w:rPr>
          <w:rStyle w:val="43"/>
          <w:rFonts w:ascii="仿宋" w:hAnsi="仿宋" w:eastAsia="仿宋" w:cs="仿宋"/>
          <w:b/>
          <w:color w:val="auto"/>
          <w:sz w:val="24"/>
          <w:szCs w:val="24"/>
          <w:highlight w:val="none"/>
          <w:lang w:eastAsia="zh-CN"/>
        </w:rPr>
      </w:pPr>
      <w:r>
        <w:rPr>
          <w:rStyle w:val="43"/>
          <w:rFonts w:hint="eastAsia" w:ascii="仿宋" w:hAnsi="仿宋" w:eastAsia="仿宋" w:cs="仿宋"/>
          <w:color w:val="auto"/>
          <w:sz w:val="24"/>
          <w:szCs w:val="24"/>
          <w:highlight w:val="none"/>
          <w:lang w:eastAsia="zh-CN"/>
        </w:rPr>
        <w:t>26.2评标办法：</w:t>
      </w:r>
      <w:r>
        <w:rPr>
          <w:rStyle w:val="43"/>
          <w:rFonts w:hint="eastAsia" w:ascii="仿宋" w:hAnsi="仿宋" w:eastAsia="仿宋" w:cs="仿宋"/>
          <w:b/>
          <w:color w:val="auto"/>
          <w:sz w:val="24"/>
          <w:szCs w:val="24"/>
          <w:highlight w:val="none"/>
          <w:lang w:eastAsia="zh-CN"/>
        </w:rPr>
        <w:t>综合评分法</w:t>
      </w:r>
    </w:p>
    <w:p w14:paraId="78F398C2">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综合评分法，是指投标文件满足招标文件全部实质性要求，且按照评审因素的量化指标评审得分最高的供应商为中标候选人的评标方法。</w:t>
      </w:r>
    </w:p>
    <w:p w14:paraId="2BF92600">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26.3评审程序：</w:t>
      </w:r>
    </w:p>
    <w:p w14:paraId="41CCB62A">
      <w:pPr>
        <w:shd w:val="clear"/>
        <w:snapToGrid w:val="0"/>
        <w:spacing w:line="579" w:lineRule="exact"/>
        <w:ind w:firstLine="482" w:firstLineChars="200"/>
        <w:rPr>
          <w:rStyle w:val="43"/>
          <w:rFonts w:ascii="仿宋" w:hAnsi="仿宋" w:eastAsia="仿宋" w:cs="仿宋"/>
          <w:b/>
          <w:color w:val="auto"/>
          <w:sz w:val="24"/>
          <w:szCs w:val="24"/>
          <w:highlight w:val="none"/>
          <w:lang w:eastAsia="zh-CN"/>
        </w:rPr>
      </w:pPr>
      <w:r>
        <w:rPr>
          <w:rStyle w:val="43"/>
          <w:rFonts w:hint="eastAsia" w:ascii="仿宋" w:hAnsi="仿宋" w:eastAsia="仿宋" w:cs="仿宋"/>
          <w:b/>
          <w:color w:val="auto"/>
          <w:sz w:val="24"/>
          <w:szCs w:val="24"/>
          <w:highlight w:val="none"/>
          <w:lang w:eastAsia="zh-CN"/>
        </w:rPr>
        <w:t>成立评标委员会→初步评审（符合性审查）→错误性修正→详细评审（商务、技术部分评审，报价得分计算）→推荐中标候选人→完成评标报告</w:t>
      </w:r>
    </w:p>
    <w:p w14:paraId="4A4FF62B">
      <w:pPr>
        <w:shd w:val="clear"/>
        <w:snapToGrid w:val="0"/>
        <w:spacing w:line="579" w:lineRule="exact"/>
        <w:ind w:firstLine="482" w:firstLineChars="200"/>
        <w:rPr>
          <w:rStyle w:val="43"/>
          <w:rFonts w:ascii="仿宋" w:hAnsi="仿宋" w:eastAsia="仿宋" w:cs="仿宋"/>
          <w:b/>
          <w:color w:val="auto"/>
          <w:sz w:val="24"/>
          <w:szCs w:val="24"/>
          <w:highlight w:val="none"/>
          <w:lang w:eastAsia="zh-CN"/>
        </w:rPr>
      </w:pPr>
      <w:r>
        <w:rPr>
          <w:rStyle w:val="43"/>
          <w:rFonts w:hint="eastAsia" w:ascii="仿宋" w:hAnsi="仿宋" w:eastAsia="仿宋" w:cs="仿宋"/>
          <w:b/>
          <w:color w:val="auto"/>
          <w:sz w:val="24"/>
          <w:szCs w:val="24"/>
          <w:highlight w:val="none"/>
          <w:lang w:eastAsia="zh-CN"/>
        </w:rPr>
        <w:t>通过初步评审的投标文件，方可进入下一环节的评审。</w:t>
      </w:r>
    </w:p>
    <w:p w14:paraId="4238AEAE">
      <w:pPr>
        <w:pStyle w:val="53"/>
        <w:shd w:val="clear"/>
        <w:snapToGrid w:val="0"/>
        <w:spacing w:before="113" w:line="579" w:lineRule="exact"/>
        <w:ind w:left="0" w:firstLine="458" w:firstLineChars="200"/>
        <w:rPr>
          <w:rStyle w:val="43"/>
          <w:rFonts w:ascii="仿宋" w:hAnsi="仿宋" w:eastAsia="仿宋" w:cs="仿宋"/>
          <w:color w:val="auto"/>
          <w:w w:val="95"/>
          <w:highlight w:val="none"/>
          <w:lang w:eastAsia="zh-CN"/>
        </w:rPr>
      </w:pPr>
      <w:r>
        <w:rPr>
          <w:rStyle w:val="43"/>
          <w:rFonts w:hint="eastAsia" w:ascii="仿宋" w:hAnsi="仿宋" w:eastAsia="仿宋" w:cs="仿宋"/>
          <w:color w:val="auto"/>
          <w:w w:val="95"/>
          <w:highlight w:val="none"/>
          <w:lang w:eastAsia="zh-CN"/>
        </w:rPr>
        <w:t>27.初步评审</w:t>
      </w:r>
    </w:p>
    <w:p w14:paraId="65364145">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27.1评标委员会对投标文件的有效性、完整性和响应程度进行审查时，应当以书面方式要求供应商对投标文件中含义不明确、对同类问题表述不一致或者有明显文字和计算错误的内容作必要的澄清、说明或补正。</w:t>
      </w:r>
    </w:p>
    <w:p w14:paraId="5A32D6DC">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供应商的澄清、说明或补正应以书面方式进行，并加盖公章，或者由法定代表人或其授权的代表签字。供应商的澄清、说明或者补正不得超出投标文件的范围或者改变招标文件的实质性内容。</w:t>
      </w:r>
    </w:p>
    <w:p w14:paraId="48C7AFCC">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按上述规定，经供应商确认后，对供应商起约束作用。如果供应商不确认的，则其投标无效。</w:t>
      </w:r>
    </w:p>
    <w:p w14:paraId="49CC70BB">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27.2采购方不接受不符合国家有关部门相关规定的投标报价或优惠方案。</w:t>
      </w:r>
    </w:p>
    <w:p w14:paraId="48C1F206">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27.3在评审过程中，评标委员会发现供应商以他人名义投标、串通投标、以行贿手段谋取中标或者以其他弄虚作假方式投标的，该供应商的投标将被否决。</w:t>
      </w:r>
    </w:p>
    <w:p w14:paraId="3149C1CA">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27.4有下列情形之一的，视为供应商串通投标，其投标无效：</w:t>
      </w:r>
    </w:p>
    <w:p w14:paraId="0C27C800">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(1)不同供应商的投标文件由同一单位或者个人编制；</w:t>
      </w:r>
    </w:p>
    <w:p w14:paraId="1F391B80">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(2)不同供应商委托同一单位或者个人办理投标事宜；</w:t>
      </w:r>
    </w:p>
    <w:p w14:paraId="55D76EEA">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(3)不同供应商的投标文件载明的项目管理成员或者联系人员为同一人；</w:t>
      </w:r>
    </w:p>
    <w:p w14:paraId="41D263D5">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(4)不同供应商的投标文件异常一致或者投标报价呈规律性差异；</w:t>
      </w:r>
    </w:p>
    <w:p w14:paraId="722CCC73">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(5)不同供应商的投标文件相互混装；</w:t>
      </w:r>
    </w:p>
    <w:p w14:paraId="1AAD0124">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(6)不同供应商的投标保证金从同一单位或者个人的账户转出。</w:t>
      </w:r>
    </w:p>
    <w:p w14:paraId="5CB925C9">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27.5供应商存在下列情况之一的，投标无效：</w:t>
      </w:r>
    </w:p>
    <w:p w14:paraId="2DE614B8">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(1)未按照招标文件的规定提交投标保证金的；</w:t>
      </w:r>
    </w:p>
    <w:p w14:paraId="6BE65572">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(2)投标文件未按招标文件要求签署、盖章的；</w:t>
      </w:r>
    </w:p>
    <w:p w14:paraId="38B9136F">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(3)不具备招标文件中规定的资格要求的；</w:t>
      </w:r>
    </w:p>
    <w:p w14:paraId="2B645FA5">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(4)报价超过招标文件中规定的预算金额或者最高限价的；</w:t>
      </w:r>
    </w:p>
    <w:p w14:paraId="21D29DA4">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(5)投标文件含有采购人不能接受的附加条件的；</w:t>
      </w:r>
    </w:p>
    <w:p w14:paraId="478AA4D7">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(6)法律、法规和招标文件规定的其他无效情形。</w:t>
      </w:r>
    </w:p>
    <w:p w14:paraId="71D53D83">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27.6评标委员会应当审查每一投标文件是否对招标文件提出的所有实质性要求和条件做出响应。未能在实质上响应的投标，其投标将被否决。</w:t>
      </w:r>
    </w:p>
    <w:p w14:paraId="1B4FECBE">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27.7供应商不得误导、干扰采购方的评审活动，否则将废除其投标。</w:t>
      </w:r>
    </w:p>
    <w:p w14:paraId="3F8655F4">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27.8评标委员会根据上述规定否决不合格投标，因有效投标不足本次评审办法规定数量而使得投标明显缺乏竞争性时，根据《中华人民共和国政府采购法》的相关规定，将作流标处理。</w:t>
      </w:r>
    </w:p>
    <w:p w14:paraId="32CD893B">
      <w:pPr>
        <w:shd w:val="clear"/>
        <w:snapToGrid w:val="0"/>
        <w:spacing w:line="579" w:lineRule="exact"/>
        <w:ind w:firstLine="482" w:firstLineChars="200"/>
        <w:rPr>
          <w:rStyle w:val="43"/>
          <w:rFonts w:ascii="仿宋" w:hAnsi="仿宋" w:eastAsia="仿宋" w:cs="仿宋"/>
          <w:b/>
          <w:color w:val="auto"/>
          <w:sz w:val="24"/>
          <w:szCs w:val="24"/>
          <w:highlight w:val="none"/>
          <w:lang w:eastAsia="zh-CN"/>
        </w:rPr>
      </w:pPr>
      <w:r>
        <w:rPr>
          <w:rStyle w:val="43"/>
          <w:rFonts w:hint="eastAsia" w:ascii="仿宋" w:hAnsi="仿宋" w:eastAsia="仿宋" w:cs="仿宋"/>
          <w:b/>
          <w:color w:val="auto"/>
          <w:sz w:val="24"/>
          <w:szCs w:val="24"/>
          <w:highlight w:val="none"/>
          <w:lang w:eastAsia="zh-CN"/>
        </w:rPr>
        <w:t>初步评审的标准详见附表1、2</w:t>
      </w:r>
    </w:p>
    <w:p w14:paraId="074CDEF1">
      <w:pPr>
        <w:pStyle w:val="53"/>
        <w:shd w:val="clear"/>
        <w:snapToGrid w:val="0"/>
        <w:spacing w:before="113" w:line="579" w:lineRule="exact"/>
        <w:ind w:left="0" w:firstLine="458" w:firstLineChars="200"/>
        <w:rPr>
          <w:rStyle w:val="43"/>
          <w:rFonts w:ascii="仿宋" w:hAnsi="仿宋" w:eastAsia="仿宋" w:cs="仿宋"/>
          <w:color w:val="auto"/>
          <w:w w:val="95"/>
          <w:highlight w:val="none"/>
          <w:lang w:eastAsia="zh-CN"/>
        </w:rPr>
      </w:pPr>
      <w:r>
        <w:rPr>
          <w:rStyle w:val="43"/>
          <w:rFonts w:hint="eastAsia" w:ascii="仿宋" w:hAnsi="仿宋" w:eastAsia="仿宋" w:cs="仿宋"/>
          <w:color w:val="auto"/>
          <w:w w:val="95"/>
          <w:highlight w:val="none"/>
          <w:lang w:eastAsia="zh-CN"/>
        </w:rPr>
        <w:t>28.投标文件计算错误的修正</w:t>
      </w:r>
    </w:p>
    <w:p w14:paraId="7B22A742">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28.1投标文件中报价出现前后不一致的，评标委员会按以下原则对投标报价进行修正：</w:t>
      </w:r>
    </w:p>
    <w:p w14:paraId="0056C25B">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a.投标文件中开标一览表（报价表）内容与投标文件中相应内容不一致的，以开标一览表（报价表）为准；</w:t>
      </w:r>
    </w:p>
    <w:p w14:paraId="420D9AD2">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b.大写金额和小写金额不一致的，以大写金额为准；</w:t>
      </w:r>
    </w:p>
    <w:p w14:paraId="42A0F2CD">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c.单价金额小数点或者百分比有明显错位的，以开标一览表的总价为准，并修改单价；</w:t>
      </w:r>
    </w:p>
    <w:p w14:paraId="3B41A642">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d.总价金额与按单价汇总金额不一致的，以单价金额计算结果为准。</w:t>
      </w:r>
    </w:p>
    <w:p w14:paraId="656852C4">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同时出现两种以上不一致的，按照前款规定的顺序修正。</w:t>
      </w:r>
    </w:p>
    <w:p w14:paraId="6507467F">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28.2修正后的投标报价若超过最高投标限价（如有），评标委员会应当否决其投标。</w:t>
      </w:r>
    </w:p>
    <w:p w14:paraId="370DAF71">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28.3按上述修正错误的原则及方法调整或修正投标文件的投标报价，经供应商确认后，对供应商起约束作用。如果供应商不确认的，则其投标无效。</w:t>
      </w:r>
    </w:p>
    <w:p w14:paraId="4636B186">
      <w:pPr>
        <w:pStyle w:val="53"/>
        <w:shd w:val="clear"/>
        <w:snapToGrid w:val="0"/>
        <w:spacing w:before="113" w:line="579" w:lineRule="exact"/>
        <w:ind w:left="0" w:firstLine="458" w:firstLineChars="200"/>
        <w:rPr>
          <w:rStyle w:val="43"/>
          <w:rFonts w:ascii="仿宋" w:hAnsi="仿宋" w:eastAsia="仿宋" w:cs="仿宋"/>
          <w:color w:val="auto"/>
          <w:w w:val="95"/>
          <w:highlight w:val="none"/>
          <w:lang w:eastAsia="zh-CN"/>
        </w:rPr>
      </w:pPr>
      <w:r>
        <w:rPr>
          <w:rStyle w:val="43"/>
          <w:rFonts w:hint="eastAsia" w:ascii="仿宋" w:hAnsi="仿宋" w:eastAsia="仿宋" w:cs="仿宋"/>
          <w:color w:val="auto"/>
          <w:w w:val="95"/>
          <w:highlight w:val="none"/>
          <w:lang w:eastAsia="zh-CN"/>
        </w:rPr>
        <w:t>29.详细评审</w:t>
      </w:r>
    </w:p>
    <w:p w14:paraId="4A58A7AC">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29.1经符合性审查合格的投标文件，评标委员会应当根据招标文件确定的评审标准和方法，由评标委员会采用综合评分法对供应商的投标文件进行综合评分。</w:t>
      </w:r>
    </w:p>
    <w:p w14:paraId="246C03B3">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29.2评标委员会判断“投标文件”的响应性，仅基于“投标文件”本身而不靠外部证据。对非实质性响应的投标文件，投标人不能通过修正或撤销不符之处，而使其成为实质性响应。</w:t>
      </w:r>
    </w:p>
    <w:p w14:paraId="2446609D">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29.3评标委员会根据招标文件要求，讨论、通过评标工作流程和评标要点。</w:t>
      </w:r>
    </w:p>
    <w:p w14:paraId="7B42796A">
      <w:pPr>
        <w:keepNext w:val="0"/>
        <w:keepLines w:val="0"/>
        <w:pageBreakBefore w:val="0"/>
        <w:widowControl/>
        <w:shd w:val="clear"/>
        <w:kinsoku/>
        <w:wordWrap/>
        <w:overflowPunct/>
        <w:topLinePunct w:val="0"/>
        <w:autoSpaceDE/>
        <w:autoSpaceDN/>
        <w:bidi w:val="0"/>
        <w:adjustRightInd/>
        <w:snapToGrid w:val="0"/>
        <w:spacing w:line="560" w:lineRule="exact"/>
        <w:ind w:firstLine="480" w:firstLineChars="200"/>
        <w:textAlignment w:val="baseline"/>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29.4围绕评标要点，评标委员会全体成员对有效投标人递交的投标文件分别进行评标。</w:t>
      </w:r>
    </w:p>
    <w:p w14:paraId="62C5F6EB">
      <w:pPr>
        <w:keepNext w:val="0"/>
        <w:keepLines w:val="0"/>
        <w:pageBreakBefore w:val="0"/>
        <w:widowControl/>
        <w:shd w:val="clear"/>
        <w:kinsoku/>
        <w:wordWrap/>
        <w:overflowPunct/>
        <w:topLinePunct w:val="0"/>
        <w:autoSpaceDE/>
        <w:autoSpaceDN/>
        <w:bidi w:val="0"/>
        <w:adjustRightInd/>
        <w:snapToGrid w:val="0"/>
        <w:spacing w:line="560" w:lineRule="exact"/>
        <w:ind w:firstLine="480" w:firstLineChars="200"/>
        <w:textAlignment w:val="baseline"/>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29.5评标过程出现异议的，由评标委员会共同商讨决定，需要投标人澄清的，评标委员会将以书面形式通知投标人。</w:t>
      </w:r>
    </w:p>
    <w:p w14:paraId="533E0E4F">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29.7根据综合评分法完成评审工作后，评标委员会应当向采购人递交书面评审报告。</w:t>
      </w:r>
    </w:p>
    <w:p w14:paraId="044964AB">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29.8评审因素及标准(详见评分细则)</w:t>
      </w:r>
    </w:p>
    <w:p w14:paraId="07B3D98E">
      <w:pPr>
        <w:shd w:val="clear"/>
        <w:snapToGrid w:val="0"/>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评审因素：与供应商所提供货物服务的质量相关，包括投标报价、技术或者服务水平、履约能力、售后服务等，</w:t>
      </w:r>
      <w:r>
        <w:rPr>
          <w:rStyle w:val="43"/>
          <w:rFonts w:hint="eastAsia" w:ascii="仿宋" w:hAnsi="仿宋" w:eastAsia="仿宋" w:cs="仿宋"/>
          <w:b/>
          <w:bCs/>
          <w:color w:val="auto"/>
          <w:sz w:val="24"/>
          <w:szCs w:val="24"/>
          <w:highlight w:val="none"/>
          <w:lang w:eastAsia="zh-CN"/>
        </w:rPr>
        <w:t>为保证本项目实施质量、良好的售后服务，最低报价不作为中标的唯一依据。</w:t>
      </w:r>
    </w:p>
    <w:p w14:paraId="3F3CF764">
      <w:pPr>
        <w:pStyle w:val="53"/>
        <w:shd w:val="clear"/>
        <w:spacing w:line="579" w:lineRule="exact"/>
        <w:rPr>
          <w:rStyle w:val="43"/>
          <w:rFonts w:ascii="仿宋" w:hAnsi="仿宋" w:eastAsia="仿宋" w:cs="仿宋"/>
          <w:color w:val="auto"/>
          <w:highlight w:val="none"/>
          <w:lang w:eastAsia="zh-CN"/>
        </w:rPr>
      </w:pPr>
      <w:r>
        <w:rPr>
          <w:rStyle w:val="43"/>
          <w:rFonts w:hint="eastAsia" w:ascii="仿宋" w:hAnsi="仿宋" w:eastAsia="仿宋" w:cs="仿宋"/>
          <w:color w:val="auto"/>
          <w:highlight w:val="none"/>
          <w:lang w:eastAsia="zh-CN"/>
        </w:rPr>
        <w:t>（1）商务技术部分90分；</w:t>
      </w:r>
    </w:p>
    <w:p w14:paraId="72172175">
      <w:pPr>
        <w:shd w:val="clear"/>
        <w:spacing w:before="125" w:line="579" w:lineRule="exact"/>
        <w:ind w:left="591"/>
        <w:rPr>
          <w:rStyle w:val="43"/>
          <w:rFonts w:ascii="仿宋" w:hAnsi="仿宋" w:eastAsia="仿宋" w:cs="仿宋"/>
          <w:b/>
          <w:color w:val="auto"/>
          <w:sz w:val="24"/>
          <w:highlight w:val="none"/>
          <w:lang w:eastAsia="zh-CN"/>
        </w:rPr>
      </w:pPr>
      <w:r>
        <w:rPr>
          <w:rStyle w:val="43"/>
          <w:rFonts w:hint="eastAsia" w:ascii="仿宋" w:hAnsi="仿宋" w:eastAsia="仿宋" w:cs="仿宋"/>
          <w:b/>
          <w:color w:val="auto"/>
          <w:sz w:val="24"/>
          <w:highlight w:val="none"/>
          <w:lang w:eastAsia="zh-CN"/>
        </w:rPr>
        <w:t>（2）投标报价部分10分。</w:t>
      </w:r>
    </w:p>
    <w:p w14:paraId="7A2DBF3E">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计算各项分值时，按四舍五入的原则，保留小数点后二位。</w:t>
      </w:r>
    </w:p>
    <w:p w14:paraId="59786E13">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29.8.1供应商的投标报价得分计算说明：</w:t>
      </w:r>
    </w:p>
    <w:p w14:paraId="2216442D">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价格分统一采用低价优先法计算，即满足</w:t>
      </w:r>
      <w:r>
        <w:rPr>
          <w:rStyle w:val="43"/>
          <w:rFonts w:hint="eastAsia" w:ascii="仿宋" w:hAnsi="仿宋" w:eastAsia="仿宋" w:cs="仿宋"/>
          <w:color w:val="auto"/>
          <w:sz w:val="24"/>
          <w:szCs w:val="24"/>
          <w:highlight w:val="none"/>
          <w:lang w:val="en-US" w:eastAsia="zh-CN"/>
        </w:rPr>
        <w:t>招标</w:t>
      </w:r>
      <w:r>
        <w:rPr>
          <w:rStyle w:val="43"/>
          <w:rFonts w:hint="eastAsia" w:ascii="仿宋" w:hAnsi="仿宋" w:eastAsia="仿宋" w:cs="仿宋"/>
          <w:color w:val="auto"/>
          <w:sz w:val="24"/>
          <w:szCs w:val="24"/>
          <w:highlight w:val="none"/>
          <w:lang w:eastAsia="zh-CN"/>
        </w:rPr>
        <w:t>文件要求且报价最低的供应商的价格为评标基准价，其价格分为满分。其他供应商的价格分统一按照下列公式计算：</w:t>
      </w:r>
    </w:p>
    <w:p w14:paraId="6FE2E6B8">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报价得分=（评标基准价/投标报价）×价格权值×100</w:t>
      </w:r>
    </w:p>
    <w:p w14:paraId="6A2024BA">
      <w:pPr>
        <w:shd w:val="clear"/>
        <w:spacing w:line="579" w:lineRule="exact"/>
        <w:ind w:firstLine="480" w:firstLineChars="200"/>
        <w:rPr>
          <w:rStyle w:val="43"/>
          <w:rFonts w:hint="eastAsia" w:ascii="仿宋" w:hAnsi="仿宋" w:eastAsia="仿宋" w:cs="仿宋"/>
          <w:color w:val="auto"/>
          <w:sz w:val="24"/>
          <w:szCs w:val="24"/>
          <w:highlight w:val="none"/>
          <w:lang w:val="en-US" w:eastAsia="zh-CN"/>
        </w:rPr>
      </w:pPr>
      <w:r>
        <w:rPr>
          <w:rStyle w:val="43"/>
          <w:rFonts w:hint="eastAsia" w:ascii="仿宋" w:hAnsi="仿宋" w:eastAsia="仿宋" w:cs="仿宋"/>
          <w:color w:val="auto"/>
          <w:sz w:val="24"/>
          <w:szCs w:val="24"/>
          <w:highlight w:val="none"/>
          <w:lang w:val="en-US" w:eastAsia="zh-CN"/>
        </w:rPr>
        <w:t>评标过程中，不得去掉报价中的最高报价和最低报价，且最低报价不是中标的唯一依据。</w:t>
      </w:r>
    </w:p>
    <w:p w14:paraId="64C943BF">
      <w:pPr>
        <w:shd w:val="clear"/>
        <w:spacing w:line="579" w:lineRule="exact"/>
        <w:ind w:firstLine="480" w:firstLineChars="200"/>
        <w:rPr>
          <w:rStyle w:val="43"/>
          <w:rFonts w:hint="eastAsia"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val="en-US" w:eastAsia="zh-CN"/>
        </w:rPr>
        <w:t>29.8.2</w:t>
      </w:r>
      <w:r>
        <w:rPr>
          <w:rStyle w:val="43"/>
          <w:rFonts w:hint="eastAsia" w:ascii="仿宋" w:hAnsi="仿宋" w:eastAsia="仿宋" w:cs="仿宋"/>
          <w:color w:val="auto"/>
          <w:sz w:val="24"/>
          <w:szCs w:val="24"/>
          <w:highlight w:val="none"/>
          <w:lang w:eastAsia="zh-CN"/>
        </w:rPr>
        <w:t>政府采购评审中出现下列情形之一的，评审委员会应当启动异常低价投标（响应）审查程序：</w:t>
      </w:r>
    </w:p>
    <w:p w14:paraId="5D22BFF6">
      <w:pPr>
        <w:shd w:val="clear"/>
        <w:spacing w:line="579" w:lineRule="exact"/>
        <w:ind w:firstLine="480" w:firstLineChars="200"/>
        <w:rPr>
          <w:rStyle w:val="43"/>
          <w:rFonts w:hint="eastAsia"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w:t>
      </w:r>
      <w:r>
        <w:rPr>
          <w:rStyle w:val="43"/>
          <w:rFonts w:hint="eastAsia" w:ascii="仿宋" w:hAnsi="仿宋" w:eastAsia="仿宋" w:cs="仿宋"/>
          <w:color w:val="auto"/>
          <w:sz w:val="24"/>
          <w:szCs w:val="24"/>
          <w:highlight w:val="none"/>
          <w:lang w:val="en-US" w:eastAsia="zh-CN"/>
        </w:rPr>
        <w:t>1</w:t>
      </w:r>
      <w:r>
        <w:rPr>
          <w:rStyle w:val="43"/>
          <w:rFonts w:hint="eastAsia" w:ascii="仿宋" w:hAnsi="仿宋" w:eastAsia="仿宋" w:cs="仿宋"/>
          <w:color w:val="auto"/>
          <w:sz w:val="24"/>
          <w:szCs w:val="24"/>
          <w:highlight w:val="none"/>
          <w:lang w:eastAsia="zh-CN"/>
        </w:rPr>
        <w:t>）投标（响应）报价低于全部通过符合性审查供应商投标（响应）报价平均值</w:t>
      </w:r>
      <w:r>
        <w:rPr>
          <w:rStyle w:val="43"/>
          <w:rFonts w:hint="eastAsia" w:ascii="仿宋" w:hAnsi="仿宋" w:eastAsia="仿宋" w:cs="仿宋"/>
          <w:color w:val="auto"/>
          <w:sz w:val="24"/>
          <w:szCs w:val="24"/>
          <w:highlight w:val="none"/>
          <w:lang w:val="en-US" w:eastAsia="zh-CN"/>
        </w:rPr>
        <w:t>65</w:t>
      </w:r>
      <w:r>
        <w:rPr>
          <w:rStyle w:val="43"/>
          <w:rFonts w:hint="eastAsia" w:ascii="仿宋" w:hAnsi="仿宋" w:eastAsia="仿宋" w:cs="仿宋"/>
          <w:color w:val="auto"/>
          <w:sz w:val="24"/>
          <w:szCs w:val="24"/>
          <w:highlight w:val="none"/>
          <w:lang w:eastAsia="zh-CN"/>
        </w:rPr>
        <w:t>%的，即投标（响应）报价&lt;全部通过符合性审查供应商投标（响应）报价平均值×</w:t>
      </w:r>
      <w:r>
        <w:rPr>
          <w:rStyle w:val="43"/>
          <w:rFonts w:hint="eastAsia" w:ascii="仿宋" w:hAnsi="仿宋" w:eastAsia="仿宋" w:cs="仿宋"/>
          <w:color w:val="auto"/>
          <w:sz w:val="24"/>
          <w:szCs w:val="24"/>
          <w:highlight w:val="none"/>
          <w:lang w:val="en-US" w:eastAsia="zh-CN"/>
        </w:rPr>
        <w:t>65</w:t>
      </w:r>
      <w:r>
        <w:rPr>
          <w:rStyle w:val="43"/>
          <w:rFonts w:hint="eastAsia" w:ascii="仿宋" w:hAnsi="仿宋" w:eastAsia="仿宋" w:cs="仿宋"/>
          <w:color w:val="auto"/>
          <w:sz w:val="24"/>
          <w:szCs w:val="24"/>
          <w:highlight w:val="none"/>
          <w:lang w:eastAsia="zh-CN"/>
        </w:rPr>
        <w:t>%；</w:t>
      </w:r>
    </w:p>
    <w:p w14:paraId="1CEEC3E3">
      <w:pPr>
        <w:shd w:val="clear"/>
        <w:spacing w:line="579" w:lineRule="exact"/>
        <w:ind w:firstLine="480" w:firstLineChars="200"/>
        <w:rPr>
          <w:rStyle w:val="43"/>
          <w:rFonts w:hint="eastAsia"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w:t>
      </w:r>
      <w:r>
        <w:rPr>
          <w:rStyle w:val="43"/>
          <w:rFonts w:hint="eastAsia" w:ascii="仿宋" w:hAnsi="仿宋" w:eastAsia="仿宋" w:cs="仿宋"/>
          <w:color w:val="auto"/>
          <w:sz w:val="24"/>
          <w:szCs w:val="24"/>
          <w:highlight w:val="none"/>
          <w:lang w:val="en-US" w:eastAsia="zh-CN"/>
        </w:rPr>
        <w:t>2</w:t>
      </w:r>
      <w:r>
        <w:rPr>
          <w:rStyle w:val="43"/>
          <w:rFonts w:hint="eastAsia" w:ascii="仿宋" w:hAnsi="仿宋" w:eastAsia="仿宋" w:cs="仿宋"/>
          <w:color w:val="auto"/>
          <w:sz w:val="24"/>
          <w:szCs w:val="24"/>
          <w:highlight w:val="none"/>
          <w:lang w:eastAsia="zh-CN"/>
        </w:rPr>
        <w:t>）投标（响应）报价低于通过符合性审查的次低报价供应商投标（响应）报价</w:t>
      </w:r>
      <w:r>
        <w:rPr>
          <w:rStyle w:val="43"/>
          <w:rFonts w:hint="eastAsia" w:ascii="仿宋" w:hAnsi="仿宋" w:eastAsia="仿宋" w:cs="仿宋"/>
          <w:color w:val="auto"/>
          <w:sz w:val="24"/>
          <w:szCs w:val="24"/>
          <w:highlight w:val="none"/>
          <w:lang w:val="en-US" w:eastAsia="zh-CN"/>
        </w:rPr>
        <w:t>65</w:t>
      </w:r>
      <w:r>
        <w:rPr>
          <w:rStyle w:val="43"/>
          <w:rFonts w:hint="eastAsia" w:ascii="仿宋" w:hAnsi="仿宋" w:eastAsia="仿宋" w:cs="仿宋"/>
          <w:color w:val="auto"/>
          <w:sz w:val="24"/>
          <w:szCs w:val="24"/>
          <w:highlight w:val="none"/>
          <w:lang w:eastAsia="zh-CN"/>
        </w:rPr>
        <w:t>%的，即投标（响应）报价&lt;通过符合性审查的次低报价供应商投标（响应）报价×</w:t>
      </w:r>
      <w:r>
        <w:rPr>
          <w:rStyle w:val="43"/>
          <w:rFonts w:hint="eastAsia" w:ascii="仿宋" w:hAnsi="仿宋" w:eastAsia="仿宋" w:cs="仿宋"/>
          <w:color w:val="auto"/>
          <w:sz w:val="24"/>
          <w:szCs w:val="24"/>
          <w:highlight w:val="none"/>
          <w:lang w:val="en-US" w:eastAsia="zh-CN"/>
        </w:rPr>
        <w:t>65</w:t>
      </w:r>
      <w:r>
        <w:rPr>
          <w:rStyle w:val="43"/>
          <w:rFonts w:hint="eastAsia" w:ascii="仿宋" w:hAnsi="仿宋" w:eastAsia="仿宋" w:cs="仿宋"/>
          <w:color w:val="auto"/>
          <w:sz w:val="24"/>
          <w:szCs w:val="24"/>
          <w:highlight w:val="none"/>
          <w:lang w:eastAsia="zh-CN"/>
        </w:rPr>
        <w:t>%；</w:t>
      </w:r>
    </w:p>
    <w:p w14:paraId="033A01A5">
      <w:pPr>
        <w:shd w:val="clear"/>
        <w:spacing w:line="579" w:lineRule="exact"/>
        <w:ind w:firstLine="480" w:firstLineChars="200"/>
        <w:rPr>
          <w:rStyle w:val="43"/>
          <w:rFonts w:hint="eastAsia"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w:t>
      </w:r>
      <w:r>
        <w:rPr>
          <w:rStyle w:val="43"/>
          <w:rFonts w:hint="eastAsia" w:ascii="仿宋" w:hAnsi="仿宋" w:eastAsia="仿宋" w:cs="仿宋"/>
          <w:color w:val="auto"/>
          <w:sz w:val="24"/>
          <w:szCs w:val="24"/>
          <w:highlight w:val="none"/>
          <w:lang w:val="en-US" w:eastAsia="zh-CN"/>
        </w:rPr>
        <w:t>3</w:t>
      </w:r>
      <w:r>
        <w:rPr>
          <w:rStyle w:val="43"/>
          <w:rFonts w:hint="eastAsia" w:ascii="仿宋" w:hAnsi="仿宋" w:eastAsia="仿宋" w:cs="仿宋"/>
          <w:color w:val="auto"/>
          <w:sz w:val="24"/>
          <w:szCs w:val="24"/>
          <w:highlight w:val="none"/>
          <w:lang w:eastAsia="zh-CN"/>
        </w:rPr>
        <w:t>）投标（响应）报价低于采购项目最高限价</w:t>
      </w:r>
      <w:r>
        <w:rPr>
          <w:rStyle w:val="43"/>
          <w:rFonts w:hint="eastAsia" w:ascii="仿宋" w:hAnsi="仿宋" w:eastAsia="仿宋" w:cs="仿宋"/>
          <w:color w:val="auto"/>
          <w:sz w:val="24"/>
          <w:szCs w:val="24"/>
          <w:highlight w:val="none"/>
          <w:lang w:val="en-US" w:eastAsia="zh-CN"/>
        </w:rPr>
        <w:t>65</w:t>
      </w:r>
      <w:r>
        <w:rPr>
          <w:rStyle w:val="43"/>
          <w:rFonts w:hint="eastAsia" w:ascii="仿宋" w:hAnsi="仿宋" w:eastAsia="仿宋" w:cs="仿宋"/>
          <w:color w:val="auto"/>
          <w:sz w:val="24"/>
          <w:szCs w:val="24"/>
          <w:highlight w:val="none"/>
          <w:lang w:eastAsia="zh-CN"/>
        </w:rPr>
        <w:t>%的，即投标（响应）报价&lt;采购项目最高限价×</w:t>
      </w:r>
      <w:r>
        <w:rPr>
          <w:rStyle w:val="43"/>
          <w:rFonts w:hint="eastAsia" w:ascii="仿宋" w:hAnsi="仿宋" w:eastAsia="仿宋" w:cs="仿宋"/>
          <w:color w:val="auto"/>
          <w:sz w:val="24"/>
          <w:szCs w:val="24"/>
          <w:highlight w:val="none"/>
          <w:lang w:val="en-US" w:eastAsia="zh-CN"/>
        </w:rPr>
        <w:t>65</w:t>
      </w:r>
      <w:r>
        <w:rPr>
          <w:rStyle w:val="43"/>
          <w:rFonts w:hint="eastAsia" w:ascii="仿宋" w:hAnsi="仿宋" w:eastAsia="仿宋" w:cs="仿宋"/>
          <w:color w:val="auto"/>
          <w:sz w:val="24"/>
          <w:szCs w:val="24"/>
          <w:highlight w:val="none"/>
          <w:lang w:eastAsia="zh-CN"/>
        </w:rPr>
        <w:t>%；</w:t>
      </w:r>
    </w:p>
    <w:p w14:paraId="598B4DE9">
      <w:pPr>
        <w:shd w:val="clear"/>
        <w:spacing w:line="579" w:lineRule="exact"/>
        <w:ind w:firstLine="480" w:firstLineChars="200"/>
        <w:rPr>
          <w:rStyle w:val="43"/>
          <w:rFonts w:hint="eastAsia"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w:t>
      </w:r>
      <w:r>
        <w:rPr>
          <w:rStyle w:val="43"/>
          <w:rFonts w:hint="eastAsia" w:ascii="仿宋" w:hAnsi="仿宋" w:eastAsia="仿宋" w:cs="仿宋"/>
          <w:color w:val="auto"/>
          <w:sz w:val="24"/>
          <w:szCs w:val="24"/>
          <w:highlight w:val="none"/>
          <w:lang w:val="en-US" w:eastAsia="zh-CN"/>
        </w:rPr>
        <w:t>4</w:t>
      </w:r>
      <w:r>
        <w:rPr>
          <w:rStyle w:val="43"/>
          <w:rFonts w:hint="eastAsia" w:ascii="仿宋" w:hAnsi="仿宋" w:eastAsia="仿宋" w:cs="仿宋"/>
          <w:color w:val="auto"/>
          <w:sz w:val="24"/>
          <w:szCs w:val="24"/>
          <w:highlight w:val="none"/>
          <w:lang w:eastAsia="zh-CN"/>
        </w:rPr>
        <w:t>）评审委员会基于专业判断，认为供应商报价过低，有可能影响产品质量或者不能诚信履约的其他情形。</w:t>
      </w:r>
    </w:p>
    <w:p w14:paraId="62924840">
      <w:pPr>
        <w:shd w:val="clear"/>
        <w:spacing w:line="579" w:lineRule="exact"/>
        <w:ind w:firstLine="480" w:firstLineChars="200"/>
        <w:rPr>
          <w:rStyle w:val="43"/>
          <w:rFonts w:hint="eastAsia"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val="en-US" w:eastAsia="zh-CN"/>
        </w:rPr>
        <w:t>29.8.3</w:t>
      </w:r>
      <w:r>
        <w:rPr>
          <w:rStyle w:val="43"/>
          <w:rFonts w:hint="eastAsia" w:ascii="仿宋" w:hAnsi="仿宋" w:eastAsia="仿宋" w:cs="仿宋"/>
          <w:color w:val="auto"/>
          <w:sz w:val="24"/>
          <w:szCs w:val="24"/>
          <w:highlight w:val="none"/>
          <w:lang w:eastAsia="zh-CN"/>
        </w:rPr>
        <w:t>评审委员会启动异常低价投标（响应）审查后，属于前述第（</w:t>
      </w:r>
      <w:r>
        <w:rPr>
          <w:rStyle w:val="43"/>
          <w:rFonts w:hint="eastAsia" w:ascii="仿宋" w:hAnsi="仿宋" w:eastAsia="仿宋" w:cs="仿宋"/>
          <w:color w:val="auto"/>
          <w:sz w:val="24"/>
          <w:szCs w:val="24"/>
          <w:highlight w:val="none"/>
          <w:lang w:val="en-US" w:eastAsia="zh-CN"/>
        </w:rPr>
        <w:t>1</w:t>
      </w:r>
      <w:r>
        <w:rPr>
          <w:rStyle w:val="43"/>
          <w:rFonts w:hint="eastAsia" w:ascii="仿宋" w:hAnsi="仿宋" w:eastAsia="仿宋" w:cs="仿宋"/>
          <w:color w:val="auto"/>
          <w:sz w:val="24"/>
          <w:szCs w:val="24"/>
          <w:highlight w:val="none"/>
          <w:lang w:eastAsia="zh-CN"/>
        </w:rPr>
        <w:t>）项至第（</w:t>
      </w:r>
      <w:r>
        <w:rPr>
          <w:rStyle w:val="43"/>
          <w:rFonts w:hint="eastAsia" w:ascii="仿宋" w:hAnsi="仿宋" w:eastAsia="仿宋" w:cs="仿宋"/>
          <w:color w:val="auto"/>
          <w:sz w:val="24"/>
          <w:szCs w:val="24"/>
          <w:highlight w:val="none"/>
          <w:lang w:val="en-US" w:eastAsia="zh-CN"/>
        </w:rPr>
        <w:t>4</w:t>
      </w:r>
      <w:r>
        <w:rPr>
          <w:rStyle w:val="43"/>
          <w:rFonts w:hint="eastAsia" w:ascii="仿宋" w:hAnsi="仿宋" w:eastAsia="仿宋" w:cs="仿宋"/>
          <w:color w:val="auto"/>
          <w:sz w:val="24"/>
          <w:szCs w:val="24"/>
          <w:highlight w:val="none"/>
          <w:lang w:eastAsia="zh-CN"/>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A4575BF">
      <w:pPr>
        <w:shd w:val="clear"/>
        <w:spacing w:line="579" w:lineRule="exact"/>
        <w:ind w:firstLine="480" w:firstLineChars="200"/>
        <w:rPr>
          <w:rStyle w:val="43"/>
          <w:rFonts w:hint="eastAsia"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13CF5FF">
      <w:pPr>
        <w:shd w:val="clear"/>
        <w:spacing w:line="579" w:lineRule="exact"/>
        <w:ind w:firstLine="480" w:firstLineChars="200"/>
        <w:rPr>
          <w:rStyle w:val="43"/>
          <w:rFonts w:hint="eastAsia"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29.9综合得分</w:t>
      </w:r>
    </w:p>
    <w:p w14:paraId="64D76DBA">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综合得分=商务技术部分得分+投标报价部分得分。</w:t>
      </w:r>
    </w:p>
    <w:p w14:paraId="5EF5F864">
      <w:pPr>
        <w:shd w:val="clear"/>
        <w:spacing w:before="127" w:line="579" w:lineRule="exact"/>
        <w:ind w:left="581" w:right="3232"/>
        <w:rPr>
          <w:rStyle w:val="43"/>
          <w:rFonts w:ascii="仿宋" w:hAnsi="仿宋" w:eastAsia="仿宋" w:cs="仿宋"/>
          <w:b/>
          <w:color w:val="auto"/>
          <w:sz w:val="28"/>
          <w:highlight w:val="none"/>
          <w:lang w:eastAsia="zh-CN"/>
        </w:rPr>
      </w:pPr>
      <w:r>
        <w:rPr>
          <w:rStyle w:val="43"/>
          <w:rFonts w:hint="eastAsia" w:ascii="仿宋" w:hAnsi="仿宋" w:eastAsia="仿宋" w:cs="仿宋"/>
          <w:b/>
          <w:color w:val="auto"/>
          <w:sz w:val="24"/>
          <w:highlight w:val="none"/>
          <w:lang w:eastAsia="zh-CN"/>
        </w:rPr>
        <w:t>详细评审的标准详见附表3。</w:t>
      </w:r>
    </w:p>
    <w:p w14:paraId="49BC7668">
      <w:pPr>
        <w:shd w:val="clear"/>
        <w:rPr>
          <w:rStyle w:val="43"/>
          <w:rFonts w:hint="eastAsia" w:ascii="仿宋" w:hAnsi="仿宋" w:eastAsia="仿宋" w:cs="仿宋"/>
          <w:b/>
          <w:color w:val="auto"/>
          <w:sz w:val="28"/>
          <w:highlight w:val="none"/>
          <w:lang w:eastAsia="zh-CN"/>
        </w:rPr>
      </w:pPr>
      <w:r>
        <w:rPr>
          <w:rStyle w:val="43"/>
          <w:rFonts w:hint="eastAsia" w:ascii="仿宋" w:hAnsi="仿宋" w:eastAsia="仿宋" w:cs="仿宋"/>
          <w:b/>
          <w:color w:val="auto"/>
          <w:sz w:val="28"/>
          <w:highlight w:val="none"/>
          <w:lang w:eastAsia="zh-CN"/>
        </w:rPr>
        <w:br w:type="page"/>
      </w:r>
    </w:p>
    <w:p w14:paraId="53E5C4B3">
      <w:pPr>
        <w:shd w:val="clear"/>
        <w:spacing w:after="42" w:line="361" w:lineRule="exact"/>
        <w:ind w:left="169"/>
        <w:rPr>
          <w:rStyle w:val="43"/>
          <w:rFonts w:ascii="仿宋" w:hAnsi="仿宋" w:eastAsia="仿宋" w:cs="仿宋"/>
          <w:b/>
          <w:color w:val="auto"/>
          <w:sz w:val="28"/>
          <w:highlight w:val="none"/>
          <w:lang w:eastAsia="zh-CN"/>
        </w:rPr>
      </w:pPr>
      <w:r>
        <w:rPr>
          <w:rStyle w:val="43"/>
          <w:rFonts w:hint="eastAsia" w:ascii="仿宋" w:hAnsi="仿宋" w:eastAsia="仿宋" w:cs="仿宋"/>
          <w:b/>
          <w:color w:val="auto"/>
          <w:sz w:val="28"/>
          <w:highlight w:val="none"/>
          <w:lang w:eastAsia="zh-CN"/>
        </w:rPr>
        <w:t>附表1：初步评审-资格性审查表</w:t>
      </w:r>
    </w:p>
    <w:tbl>
      <w:tblPr>
        <w:tblStyle w:val="30"/>
        <w:tblW w:w="9011"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1"/>
        <w:gridCol w:w="7084"/>
        <w:gridCol w:w="631"/>
        <w:gridCol w:w="665"/>
      </w:tblGrid>
      <w:tr w14:paraId="58C28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5" w:hRule="atLeast"/>
        </w:trPr>
        <w:tc>
          <w:tcPr>
            <w:tcW w:w="631" w:type="dxa"/>
            <w:vMerge w:val="restart"/>
            <w:tcBorders>
              <w:top w:val="single" w:color="000000" w:sz="4" w:space="0"/>
              <w:left w:val="single" w:color="000000" w:sz="4" w:space="0"/>
              <w:bottom w:val="single" w:color="000000" w:sz="4" w:space="0"/>
              <w:right w:val="single" w:color="000000" w:sz="4" w:space="0"/>
            </w:tcBorders>
          </w:tcPr>
          <w:p w14:paraId="425F0E48">
            <w:pPr>
              <w:pStyle w:val="51"/>
              <w:shd w:val="clear"/>
              <w:rPr>
                <w:rStyle w:val="43"/>
                <w:rFonts w:ascii="仿宋" w:hAnsi="仿宋" w:eastAsia="仿宋" w:cs="仿宋"/>
                <w:b/>
                <w:color w:val="auto"/>
                <w:sz w:val="24"/>
                <w:szCs w:val="24"/>
                <w:highlight w:val="none"/>
                <w:lang w:eastAsia="zh-CN"/>
              </w:rPr>
            </w:pPr>
          </w:p>
          <w:p w14:paraId="761FD33C">
            <w:pPr>
              <w:pStyle w:val="51"/>
              <w:shd w:val="clear"/>
              <w:rPr>
                <w:rStyle w:val="43"/>
                <w:rFonts w:ascii="仿宋" w:hAnsi="仿宋" w:eastAsia="仿宋" w:cs="仿宋"/>
                <w:b/>
                <w:color w:val="auto"/>
                <w:sz w:val="24"/>
                <w:szCs w:val="24"/>
                <w:highlight w:val="none"/>
                <w:lang w:eastAsia="zh-CN"/>
              </w:rPr>
            </w:pPr>
          </w:p>
          <w:p w14:paraId="33282619">
            <w:pPr>
              <w:pStyle w:val="51"/>
              <w:shd w:val="clear"/>
              <w:spacing w:before="1"/>
              <w:ind w:left="134"/>
              <w:rPr>
                <w:rStyle w:val="43"/>
                <w:rFonts w:ascii="仿宋" w:hAnsi="仿宋" w:eastAsia="仿宋" w:cs="仿宋"/>
                <w:color w:val="auto"/>
                <w:sz w:val="24"/>
                <w:szCs w:val="24"/>
                <w:highlight w:val="none"/>
              </w:rPr>
            </w:pPr>
            <w:r>
              <w:rPr>
                <w:rStyle w:val="43"/>
                <w:rFonts w:hint="eastAsia" w:ascii="仿宋" w:hAnsi="仿宋" w:eastAsia="仿宋" w:cs="仿宋"/>
                <w:color w:val="auto"/>
                <w:sz w:val="24"/>
                <w:szCs w:val="24"/>
                <w:highlight w:val="none"/>
              </w:rPr>
              <w:t>序号</w:t>
            </w:r>
          </w:p>
        </w:tc>
        <w:tc>
          <w:tcPr>
            <w:tcW w:w="7084" w:type="dxa"/>
            <w:vMerge w:val="restart"/>
            <w:tcBorders>
              <w:top w:val="single" w:color="000000" w:sz="4" w:space="0"/>
              <w:left w:val="single" w:color="000000" w:sz="4" w:space="0"/>
              <w:bottom w:val="single" w:color="000000" w:sz="4" w:space="0"/>
              <w:right w:val="single" w:color="000000" w:sz="4" w:space="0"/>
            </w:tcBorders>
          </w:tcPr>
          <w:p w14:paraId="4DA01EE0">
            <w:pPr>
              <w:pStyle w:val="51"/>
              <w:shd w:val="clear"/>
              <w:rPr>
                <w:rStyle w:val="43"/>
                <w:rFonts w:ascii="仿宋" w:hAnsi="仿宋" w:eastAsia="仿宋" w:cs="仿宋"/>
                <w:b/>
                <w:color w:val="auto"/>
                <w:sz w:val="24"/>
                <w:szCs w:val="24"/>
                <w:highlight w:val="none"/>
                <w:lang w:eastAsia="zh-CN"/>
              </w:rPr>
            </w:pPr>
          </w:p>
          <w:p w14:paraId="66E0C1CA">
            <w:pPr>
              <w:pStyle w:val="51"/>
              <w:shd w:val="clear"/>
              <w:rPr>
                <w:rStyle w:val="43"/>
                <w:rFonts w:ascii="仿宋" w:hAnsi="仿宋" w:eastAsia="仿宋" w:cs="仿宋"/>
                <w:b/>
                <w:color w:val="auto"/>
                <w:sz w:val="24"/>
                <w:szCs w:val="24"/>
                <w:highlight w:val="none"/>
                <w:lang w:eastAsia="zh-CN"/>
              </w:rPr>
            </w:pPr>
          </w:p>
          <w:p w14:paraId="4A075102">
            <w:pPr>
              <w:pStyle w:val="51"/>
              <w:shd w:val="clear"/>
              <w:spacing w:before="1"/>
              <w:ind w:left="2412"/>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响应文件资格性审查内容</w:t>
            </w:r>
          </w:p>
        </w:tc>
        <w:tc>
          <w:tcPr>
            <w:tcW w:w="1296" w:type="dxa"/>
            <w:gridSpan w:val="2"/>
            <w:tcBorders>
              <w:top w:val="single" w:color="000000" w:sz="4" w:space="0"/>
              <w:left w:val="single" w:color="000000" w:sz="4" w:space="0"/>
              <w:bottom w:val="single" w:color="000000" w:sz="4" w:space="0"/>
              <w:right w:val="single" w:color="000000" w:sz="4" w:space="0"/>
            </w:tcBorders>
          </w:tcPr>
          <w:p w14:paraId="435CD9F2">
            <w:pPr>
              <w:pStyle w:val="51"/>
              <w:shd w:val="clear"/>
              <w:spacing w:before="157"/>
              <w:ind w:left="254"/>
              <w:rPr>
                <w:rStyle w:val="43"/>
                <w:rFonts w:ascii="仿宋" w:hAnsi="仿宋" w:eastAsia="仿宋" w:cs="仿宋"/>
                <w:color w:val="auto"/>
                <w:sz w:val="24"/>
                <w:szCs w:val="24"/>
                <w:highlight w:val="none"/>
              </w:rPr>
            </w:pPr>
            <w:r>
              <w:rPr>
                <w:rStyle w:val="43"/>
                <w:rFonts w:hint="eastAsia" w:ascii="仿宋" w:hAnsi="仿宋" w:eastAsia="仿宋" w:cs="仿宋"/>
                <w:color w:val="auto"/>
                <w:sz w:val="24"/>
                <w:szCs w:val="24"/>
                <w:highlight w:val="none"/>
              </w:rPr>
              <w:t>评审意见</w:t>
            </w:r>
          </w:p>
        </w:tc>
      </w:tr>
      <w:tr w14:paraId="78C7A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8" w:hRule="atLeast"/>
        </w:trPr>
        <w:tc>
          <w:tcPr>
            <w:tcW w:w="631" w:type="dxa"/>
            <w:vMerge w:val="continue"/>
            <w:tcBorders>
              <w:top w:val="nil"/>
              <w:left w:val="single" w:color="000000" w:sz="4" w:space="0"/>
              <w:bottom w:val="single" w:color="000000" w:sz="4" w:space="0"/>
              <w:right w:val="single" w:color="000000" w:sz="4" w:space="0"/>
            </w:tcBorders>
          </w:tcPr>
          <w:p w14:paraId="497460CD">
            <w:pPr>
              <w:shd w:val="clear"/>
              <w:rPr>
                <w:rStyle w:val="43"/>
                <w:rFonts w:ascii="仿宋" w:hAnsi="仿宋" w:eastAsia="仿宋" w:cs="仿宋"/>
                <w:color w:val="auto"/>
                <w:sz w:val="24"/>
                <w:szCs w:val="24"/>
                <w:highlight w:val="none"/>
              </w:rPr>
            </w:pPr>
          </w:p>
        </w:tc>
        <w:tc>
          <w:tcPr>
            <w:tcW w:w="7084" w:type="dxa"/>
            <w:vMerge w:val="continue"/>
            <w:tcBorders>
              <w:top w:val="nil"/>
              <w:left w:val="single" w:color="000000" w:sz="4" w:space="0"/>
              <w:bottom w:val="single" w:color="000000" w:sz="4" w:space="0"/>
              <w:right w:val="single" w:color="000000" w:sz="4" w:space="0"/>
            </w:tcBorders>
          </w:tcPr>
          <w:p w14:paraId="1968028A">
            <w:pPr>
              <w:shd w:val="clear"/>
              <w:rPr>
                <w:rStyle w:val="43"/>
                <w:rFonts w:ascii="仿宋" w:hAnsi="仿宋" w:eastAsia="仿宋" w:cs="仿宋"/>
                <w:color w:val="auto"/>
                <w:sz w:val="24"/>
                <w:szCs w:val="24"/>
                <w:highlight w:val="none"/>
              </w:rPr>
            </w:pPr>
          </w:p>
        </w:tc>
        <w:tc>
          <w:tcPr>
            <w:tcW w:w="631" w:type="dxa"/>
            <w:tcBorders>
              <w:top w:val="single" w:color="000000" w:sz="4" w:space="0"/>
              <w:left w:val="single" w:color="000000" w:sz="4" w:space="0"/>
              <w:bottom w:val="single" w:color="000000" w:sz="4" w:space="0"/>
              <w:right w:val="single" w:color="000000" w:sz="4" w:space="0"/>
            </w:tcBorders>
          </w:tcPr>
          <w:p w14:paraId="469EF829">
            <w:pPr>
              <w:pStyle w:val="51"/>
              <w:shd w:val="clear"/>
              <w:spacing w:before="157"/>
              <w:ind w:left="235"/>
              <w:rPr>
                <w:rStyle w:val="43"/>
                <w:rFonts w:ascii="仿宋" w:hAnsi="仿宋" w:eastAsia="仿宋" w:cs="仿宋"/>
                <w:color w:val="auto"/>
                <w:sz w:val="24"/>
                <w:szCs w:val="24"/>
                <w:highlight w:val="none"/>
              </w:rPr>
            </w:pPr>
            <w:r>
              <w:rPr>
                <w:rStyle w:val="43"/>
                <w:rFonts w:hint="eastAsia" w:ascii="仿宋" w:hAnsi="仿宋" w:eastAsia="仿宋" w:cs="仿宋"/>
                <w:color w:val="auto"/>
                <w:sz w:val="24"/>
                <w:szCs w:val="24"/>
                <w:highlight w:val="none"/>
              </w:rPr>
              <w:t>是</w:t>
            </w:r>
          </w:p>
        </w:tc>
        <w:tc>
          <w:tcPr>
            <w:tcW w:w="665" w:type="dxa"/>
            <w:tcBorders>
              <w:top w:val="single" w:color="000000" w:sz="4" w:space="0"/>
              <w:left w:val="single" w:color="000000" w:sz="4" w:space="0"/>
              <w:bottom w:val="single" w:color="000000" w:sz="4" w:space="0"/>
              <w:right w:val="single" w:color="000000" w:sz="4" w:space="0"/>
            </w:tcBorders>
          </w:tcPr>
          <w:p w14:paraId="6741E6EF">
            <w:pPr>
              <w:pStyle w:val="51"/>
              <w:shd w:val="clear"/>
              <w:spacing w:before="157"/>
              <w:ind w:left="254"/>
              <w:rPr>
                <w:rStyle w:val="43"/>
                <w:rFonts w:ascii="仿宋" w:hAnsi="仿宋" w:eastAsia="仿宋" w:cs="仿宋"/>
                <w:color w:val="auto"/>
                <w:sz w:val="24"/>
                <w:szCs w:val="24"/>
                <w:highlight w:val="none"/>
              </w:rPr>
            </w:pPr>
            <w:r>
              <w:rPr>
                <w:rStyle w:val="43"/>
                <w:rFonts w:hint="eastAsia" w:ascii="仿宋" w:hAnsi="仿宋" w:eastAsia="仿宋" w:cs="仿宋"/>
                <w:color w:val="auto"/>
                <w:sz w:val="24"/>
                <w:szCs w:val="24"/>
                <w:highlight w:val="none"/>
              </w:rPr>
              <w:t>否</w:t>
            </w:r>
          </w:p>
        </w:tc>
      </w:tr>
      <w:tr w14:paraId="109F2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631" w:type="dxa"/>
            <w:tcBorders>
              <w:top w:val="single" w:color="000000" w:sz="4" w:space="0"/>
              <w:left w:val="single" w:color="000000" w:sz="4" w:space="0"/>
              <w:bottom w:val="single" w:color="000000" w:sz="4" w:space="0"/>
              <w:right w:val="single" w:color="000000" w:sz="4" w:space="0"/>
            </w:tcBorders>
            <w:vAlign w:val="center"/>
          </w:tcPr>
          <w:p w14:paraId="1AF079BD">
            <w:pPr>
              <w:pStyle w:val="51"/>
              <w:shd w:val="clear"/>
              <w:spacing w:before="1"/>
              <w:jc w:val="center"/>
              <w:rPr>
                <w:rStyle w:val="43"/>
                <w:rFonts w:ascii="仿宋" w:hAnsi="仿宋" w:eastAsia="仿宋" w:cs="仿宋"/>
                <w:b/>
                <w:color w:val="auto"/>
                <w:sz w:val="24"/>
                <w:szCs w:val="24"/>
                <w:highlight w:val="none"/>
              </w:rPr>
            </w:pPr>
          </w:p>
          <w:p w14:paraId="61762E87">
            <w:pPr>
              <w:pStyle w:val="51"/>
              <w:shd w:val="clear"/>
              <w:spacing w:before="1"/>
              <w:ind w:left="65"/>
              <w:jc w:val="center"/>
              <w:rPr>
                <w:rStyle w:val="43"/>
                <w:rFonts w:ascii="仿宋" w:hAnsi="仿宋" w:eastAsia="仿宋" w:cs="仿宋"/>
                <w:color w:val="auto"/>
                <w:sz w:val="24"/>
                <w:szCs w:val="24"/>
                <w:highlight w:val="none"/>
              </w:rPr>
            </w:pPr>
            <w:r>
              <w:rPr>
                <w:rStyle w:val="43"/>
                <w:rFonts w:hint="eastAsia" w:ascii="仿宋" w:hAnsi="仿宋" w:eastAsia="仿宋" w:cs="仿宋"/>
                <w:color w:val="auto"/>
                <w:sz w:val="24"/>
                <w:szCs w:val="24"/>
                <w:highlight w:val="none"/>
              </w:rPr>
              <w:t>1</w:t>
            </w:r>
          </w:p>
        </w:tc>
        <w:tc>
          <w:tcPr>
            <w:tcW w:w="7084" w:type="dxa"/>
            <w:tcBorders>
              <w:top w:val="single" w:color="000000" w:sz="4" w:space="0"/>
              <w:left w:val="single" w:color="000000" w:sz="4" w:space="0"/>
              <w:bottom w:val="single" w:color="000000" w:sz="4" w:space="0"/>
              <w:right w:val="single" w:color="000000" w:sz="4" w:space="0"/>
            </w:tcBorders>
            <w:vAlign w:val="center"/>
          </w:tcPr>
          <w:p w14:paraId="7285E2F2">
            <w:pPr>
              <w:shd w:val="clear"/>
              <w:textAlignment w:val="center"/>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具有独立承担民事责任的能力；（法人或者其他组织的营业执照等证明文件；自然人需提供身份证明；）</w:t>
            </w:r>
          </w:p>
        </w:tc>
        <w:tc>
          <w:tcPr>
            <w:tcW w:w="631" w:type="dxa"/>
            <w:tcBorders>
              <w:top w:val="single" w:color="000000" w:sz="4" w:space="0"/>
              <w:left w:val="single" w:color="000000" w:sz="4" w:space="0"/>
              <w:bottom w:val="single" w:color="000000" w:sz="4" w:space="0"/>
              <w:right w:val="single" w:color="000000" w:sz="4" w:space="0"/>
            </w:tcBorders>
          </w:tcPr>
          <w:p w14:paraId="282CB753">
            <w:pPr>
              <w:pStyle w:val="51"/>
              <w:shd w:val="clear"/>
              <w:rPr>
                <w:rStyle w:val="43"/>
                <w:rFonts w:ascii="仿宋" w:hAnsi="仿宋" w:eastAsia="仿宋" w:cs="仿宋"/>
                <w:color w:val="auto"/>
                <w:sz w:val="24"/>
                <w:szCs w:val="24"/>
                <w:highlight w:val="none"/>
                <w:lang w:eastAsia="zh-CN"/>
              </w:rPr>
            </w:pPr>
          </w:p>
        </w:tc>
        <w:tc>
          <w:tcPr>
            <w:tcW w:w="665" w:type="dxa"/>
            <w:tcBorders>
              <w:top w:val="single" w:color="000000" w:sz="4" w:space="0"/>
              <w:left w:val="single" w:color="000000" w:sz="4" w:space="0"/>
              <w:bottom w:val="single" w:color="000000" w:sz="4" w:space="0"/>
              <w:right w:val="single" w:color="000000" w:sz="4" w:space="0"/>
            </w:tcBorders>
          </w:tcPr>
          <w:p w14:paraId="67E720B0">
            <w:pPr>
              <w:pStyle w:val="51"/>
              <w:shd w:val="clear"/>
              <w:rPr>
                <w:rStyle w:val="43"/>
                <w:rFonts w:ascii="仿宋" w:hAnsi="仿宋" w:eastAsia="仿宋" w:cs="仿宋"/>
                <w:color w:val="auto"/>
                <w:sz w:val="24"/>
                <w:szCs w:val="24"/>
                <w:highlight w:val="none"/>
                <w:lang w:eastAsia="zh-CN"/>
              </w:rPr>
            </w:pPr>
          </w:p>
        </w:tc>
      </w:tr>
      <w:tr w14:paraId="2E766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31" w:type="dxa"/>
            <w:tcBorders>
              <w:top w:val="single" w:color="000000" w:sz="4" w:space="0"/>
              <w:left w:val="single" w:color="000000" w:sz="4" w:space="0"/>
              <w:bottom w:val="single" w:color="000000" w:sz="4" w:space="0"/>
              <w:right w:val="single" w:color="000000" w:sz="4" w:space="0"/>
            </w:tcBorders>
            <w:vAlign w:val="center"/>
          </w:tcPr>
          <w:p w14:paraId="408FE1DD">
            <w:pPr>
              <w:pStyle w:val="51"/>
              <w:shd w:val="clear"/>
              <w:spacing w:before="1"/>
              <w:ind w:left="65"/>
              <w:jc w:val="center"/>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2</w:t>
            </w:r>
          </w:p>
        </w:tc>
        <w:tc>
          <w:tcPr>
            <w:tcW w:w="7084" w:type="dxa"/>
            <w:tcBorders>
              <w:top w:val="single" w:color="000000" w:sz="4" w:space="0"/>
              <w:left w:val="single" w:color="000000" w:sz="4" w:space="0"/>
              <w:bottom w:val="single" w:color="000000" w:sz="4" w:space="0"/>
              <w:right w:val="single" w:color="000000" w:sz="4" w:space="0"/>
            </w:tcBorders>
            <w:vAlign w:val="center"/>
          </w:tcPr>
          <w:p w14:paraId="043C04A2">
            <w:pPr>
              <w:shd w:val="clear"/>
              <w:textAlignment w:val="center"/>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提供法定代表人身份证明或法定代表人授权委托书；</w:t>
            </w:r>
          </w:p>
        </w:tc>
        <w:tc>
          <w:tcPr>
            <w:tcW w:w="631" w:type="dxa"/>
            <w:tcBorders>
              <w:top w:val="single" w:color="000000" w:sz="4" w:space="0"/>
              <w:left w:val="single" w:color="000000" w:sz="4" w:space="0"/>
              <w:bottom w:val="single" w:color="000000" w:sz="4" w:space="0"/>
              <w:right w:val="single" w:color="000000" w:sz="4" w:space="0"/>
            </w:tcBorders>
          </w:tcPr>
          <w:p w14:paraId="7F66EF15">
            <w:pPr>
              <w:pStyle w:val="51"/>
              <w:shd w:val="clear"/>
              <w:rPr>
                <w:rStyle w:val="43"/>
                <w:rFonts w:ascii="仿宋" w:hAnsi="仿宋" w:eastAsia="仿宋" w:cs="仿宋"/>
                <w:color w:val="auto"/>
                <w:sz w:val="24"/>
                <w:szCs w:val="24"/>
                <w:highlight w:val="none"/>
                <w:lang w:eastAsia="zh-CN"/>
              </w:rPr>
            </w:pPr>
          </w:p>
        </w:tc>
        <w:tc>
          <w:tcPr>
            <w:tcW w:w="665" w:type="dxa"/>
            <w:tcBorders>
              <w:top w:val="single" w:color="000000" w:sz="4" w:space="0"/>
              <w:left w:val="single" w:color="000000" w:sz="4" w:space="0"/>
              <w:bottom w:val="single" w:color="000000" w:sz="4" w:space="0"/>
              <w:right w:val="single" w:color="000000" w:sz="4" w:space="0"/>
            </w:tcBorders>
          </w:tcPr>
          <w:p w14:paraId="582B5C76">
            <w:pPr>
              <w:pStyle w:val="51"/>
              <w:shd w:val="clear"/>
              <w:rPr>
                <w:rStyle w:val="43"/>
                <w:rFonts w:ascii="仿宋" w:hAnsi="仿宋" w:eastAsia="仿宋" w:cs="仿宋"/>
                <w:color w:val="auto"/>
                <w:sz w:val="24"/>
                <w:szCs w:val="24"/>
                <w:highlight w:val="none"/>
                <w:lang w:eastAsia="zh-CN"/>
              </w:rPr>
            </w:pPr>
          </w:p>
        </w:tc>
      </w:tr>
      <w:tr w14:paraId="39732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631" w:type="dxa"/>
            <w:tcBorders>
              <w:top w:val="single" w:color="000000" w:sz="4" w:space="0"/>
              <w:left w:val="single" w:color="000000" w:sz="4" w:space="0"/>
              <w:bottom w:val="single" w:color="000000" w:sz="4" w:space="0"/>
              <w:right w:val="single" w:color="000000" w:sz="4" w:space="0"/>
            </w:tcBorders>
            <w:vAlign w:val="center"/>
          </w:tcPr>
          <w:p w14:paraId="64022115">
            <w:pPr>
              <w:pStyle w:val="51"/>
              <w:shd w:val="clear"/>
              <w:spacing w:before="5"/>
              <w:jc w:val="center"/>
              <w:rPr>
                <w:rStyle w:val="43"/>
                <w:rFonts w:ascii="仿宋" w:hAnsi="仿宋" w:eastAsia="仿宋" w:cs="仿宋"/>
                <w:b/>
                <w:color w:val="auto"/>
                <w:sz w:val="24"/>
                <w:szCs w:val="24"/>
                <w:highlight w:val="none"/>
                <w:lang w:eastAsia="zh-CN"/>
              </w:rPr>
            </w:pPr>
          </w:p>
          <w:p w14:paraId="20FFC353">
            <w:pPr>
              <w:pStyle w:val="51"/>
              <w:shd w:val="clear"/>
              <w:ind w:left="65"/>
              <w:jc w:val="center"/>
              <w:rPr>
                <w:rStyle w:val="43"/>
                <w:rFonts w:hint="default" w:ascii="仿宋" w:hAnsi="仿宋" w:eastAsia="仿宋" w:cs="仿宋"/>
                <w:color w:val="auto"/>
                <w:sz w:val="24"/>
                <w:szCs w:val="24"/>
                <w:highlight w:val="none"/>
                <w:lang w:val="en-US" w:eastAsia="zh-CN"/>
              </w:rPr>
            </w:pPr>
            <w:r>
              <w:rPr>
                <w:rStyle w:val="43"/>
                <w:rFonts w:hint="eastAsia" w:ascii="仿宋" w:hAnsi="仿宋" w:eastAsia="仿宋" w:cs="仿宋"/>
                <w:color w:val="auto"/>
                <w:sz w:val="24"/>
                <w:szCs w:val="24"/>
                <w:highlight w:val="none"/>
                <w:lang w:val="en-US" w:eastAsia="zh-CN"/>
              </w:rPr>
              <w:t>3</w:t>
            </w:r>
          </w:p>
        </w:tc>
        <w:tc>
          <w:tcPr>
            <w:tcW w:w="7084" w:type="dxa"/>
            <w:tcBorders>
              <w:top w:val="single" w:color="000000" w:sz="4" w:space="0"/>
              <w:left w:val="single" w:color="000000" w:sz="4" w:space="0"/>
              <w:bottom w:val="single" w:color="000000" w:sz="4" w:space="0"/>
              <w:right w:val="single" w:color="000000" w:sz="4" w:space="0"/>
            </w:tcBorders>
            <w:vAlign w:val="center"/>
          </w:tcPr>
          <w:p w14:paraId="7738FA7F">
            <w:pPr>
              <w:shd w:val="clear"/>
              <w:textAlignment w:val="center"/>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满足《中华人民共和国政府采购法》第二十二条规定；（须提供政府采购供应商信用承诺函）</w:t>
            </w:r>
          </w:p>
        </w:tc>
        <w:tc>
          <w:tcPr>
            <w:tcW w:w="631" w:type="dxa"/>
            <w:tcBorders>
              <w:top w:val="single" w:color="000000" w:sz="4" w:space="0"/>
              <w:left w:val="single" w:color="000000" w:sz="4" w:space="0"/>
              <w:bottom w:val="single" w:color="000000" w:sz="4" w:space="0"/>
              <w:right w:val="single" w:color="000000" w:sz="4" w:space="0"/>
            </w:tcBorders>
          </w:tcPr>
          <w:p w14:paraId="5B10DE06">
            <w:pPr>
              <w:pStyle w:val="51"/>
              <w:shd w:val="clear"/>
              <w:rPr>
                <w:rStyle w:val="43"/>
                <w:rFonts w:ascii="仿宋" w:hAnsi="仿宋" w:eastAsia="仿宋" w:cs="仿宋"/>
                <w:color w:val="auto"/>
                <w:sz w:val="24"/>
                <w:szCs w:val="24"/>
                <w:highlight w:val="none"/>
                <w:lang w:eastAsia="zh-CN"/>
              </w:rPr>
            </w:pPr>
          </w:p>
        </w:tc>
        <w:tc>
          <w:tcPr>
            <w:tcW w:w="665" w:type="dxa"/>
            <w:tcBorders>
              <w:top w:val="single" w:color="000000" w:sz="4" w:space="0"/>
              <w:left w:val="single" w:color="000000" w:sz="4" w:space="0"/>
              <w:bottom w:val="single" w:color="000000" w:sz="4" w:space="0"/>
              <w:right w:val="single" w:color="000000" w:sz="4" w:space="0"/>
            </w:tcBorders>
          </w:tcPr>
          <w:p w14:paraId="0A694A25">
            <w:pPr>
              <w:pStyle w:val="51"/>
              <w:shd w:val="clear"/>
              <w:rPr>
                <w:rStyle w:val="43"/>
                <w:rFonts w:ascii="仿宋" w:hAnsi="仿宋" w:eastAsia="仿宋" w:cs="仿宋"/>
                <w:color w:val="auto"/>
                <w:sz w:val="24"/>
                <w:szCs w:val="24"/>
                <w:highlight w:val="none"/>
                <w:lang w:eastAsia="zh-CN"/>
              </w:rPr>
            </w:pPr>
          </w:p>
        </w:tc>
      </w:tr>
      <w:tr w14:paraId="3348D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631" w:type="dxa"/>
            <w:tcBorders>
              <w:top w:val="single" w:color="000000" w:sz="4" w:space="0"/>
              <w:left w:val="single" w:color="000000" w:sz="4" w:space="0"/>
              <w:bottom w:val="single" w:color="000000" w:sz="4" w:space="0"/>
              <w:right w:val="single" w:color="000000" w:sz="4" w:space="0"/>
            </w:tcBorders>
            <w:vAlign w:val="center"/>
          </w:tcPr>
          <w:p w14:paraId="3C9EAB9B">
            <w:pPr>
              <w:pStyle w:val="51"/>
              <w:shd w:val="clear"/>
              <w:spacing w:before="168"/>
              <w:ind w:left="65"/>
              <w:jc w:val="center"/>
              <w:rPr>
                <w:rStyle w:val="43"/>
                <w:rFonts w:hint="default" w:ascii="仿宋" w:hAnsi="仿宋" w:eastAsia="仿宋" w:cs="仿宋"/>
                <w:color w:val="auto"/>
                <w:sz w:val="24"/>
                <w:szCs w:val="24"/>
                <w:highlight w:val="none"/>
                <w:lang w:val="en-US" w:eastAsia="zh-CN"/>
              </w:rPr>
            </w:pPr>
            <w:r>
              <w:rPr>
                <w:rStyle w:val="43"/>
                <w:rFonts w:hint="eastAsia" w:ascii="仿宋" w:hAnsi="仿宋" w:eastAsia="仿宋" w:cs="仿宋"/>
                <w:color w:val="auto"/>
                <w:sz w:val="24"/>
                <w:szCs w:val="24"/>
                <w:highlight w:val="none"/>
                <w:lang w:val="en-US" w:eastAsia="zh-CN"/>
              </w:rPr>
              <w:t>4</w:t>
            </w:r>
          </w:p>
        </w:tc>
        <w:tc>
          <w:tcPr>
            <w:tcW w:w="7084" w:type="dxa"/>
            <w:tcBorders>
              <w:top w:val="single" w:color="000000" w:sz="4" w:space="0"/>
              <w:left w:val="single" w:color="000000" w:sz="4" w:space="0"/>
              <w:bottom w:val="single" w:color="000000" w:sz="4" w:space="0"/>
              <w:right w:val="single" w:color="000000" w:sz="4" w:space="0"/>
            </w:tcBorders>
            <w:vAlign w:val="center"/>
          </w:tcPr>
          <w:p w14:paraId="0ADDED2D">
            <w:pPr>
              <w:shd w:val="clear"/>
              <w:textAlignment w:val="center"/>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val="en-US" w:eastAsia="zh-CN"/>
              </w:rPr>
              <w:t>单位负责人为同一人或者存在直接控股、管理关系的不同供应商，不得参加同一合同项下的政府采购活动；供应商不得为该整体项目或其中分项目前期工作提供过设计、编制、监理、检测、管理等服务的法人及附属单位；（</w:t>
            </w:r>
            <w:r>
              <w:rPr>
                <w:rStyle w:val="43"/>
                <w:rFonts w:hint="eastAsia" w:ascii="仿宋" w:hAnsi="仿宋" w:eastAsia="仿宋" w:cs="仿宋"/>
                <w:color w:val="auto"/>
                <w:sz w:val="24"/>
                <w:szCs w:val="24"/>
                <w:highlight w:val="none"/>
                <w:lang w:eastAsia="zh-CN"/>
              </w:rPr>
              <w:t>须</w:t>
            </w:r>
            <w:r>
              <w:rPr>
                <w:rStyle w:val="43"/>
                <w:rFonts w:hint="eastAsia" w:ascii="仿宋" w:hAnsi="仿宋" w:eastAsia="仿宋" w:cs="仿宋"/>
                <w:color w:val="auto"/>
                <w:sz w:val="24"/>
                <w:szCs w:val="24"/>
                <w:highlight w:val="none"/>
                <w:lang w:val="en-US" w:eastAsia="zh-CN"/>
              </w:rPr>
              <w:t>提供供应商无关联关系书面声明函）</w:t>
            </w:r>
          </w:p>
        </w:tc>
        <w:tc>
          <w:tcPr>
            <w:tcW w:w="631" w:type="dxa"/>
            <w:tcBorders>
              <w:top w:val="single" w:color="000000" w:sz="4" w:space="0"/>
              <w:left w:val="single" w:color="000000" w:sz="4" w:space="0"/>
              <w:bottom w:val="single" w:color="000000" w:sz="4" w:space="0"/>
              <w:right w:val="single" w:color="000000" w:sz="4" w:space="0"/>
            </w:tcBorders>
          </w:tcPr>
          <w:p w14:paraId="0B75A774">
            <w:pPr>
              <w:pStyle w:val="51"/>
              <w:shd w:val="clear"/>
              <w:rPr>
                <w:rStyle w:val="43"/>
                <w:rFonts w:ascii="仿宋" w:hAnsi="仿宋" w:eastAsia="仿宋" w:cs="仿宋"/>
                <w:color w:val="auto"/>
                <w:sz w:val="24"/>
                <w:szCs w:val="24"/>
                <w:highlight w:val="none"/>
                <w:lang w:eastAsia="zh-CN"/>
              </w:rPr>
            </w:pPr>
          </w:p>
        </w:tc>
        <w:tc>
          <w:tcPr>
            <w:tcW w:w="665" w:type="dxa"/>
            <w:tcBorders>
              <w:top w:val="single" w:color="000000" w:sz="4" w:space="0"/>
              <w:left w:val="single" w:color="000000" w:sz="4" w:space="0"/>
              <w:bottom w:val="single" w:color="000000" w:sz="4" w:space="0"/>
              <w:right w:val="single" w:color="000000" w:sz="4" w:space="0"/>
            </w:tcBorders>
          </w:tcPr>
          <w:p w14:paraId="333CF95C">
            <w:pPr>
              <w:pStyle w:val="51"/>
              <w:shd w:val="clear"/>
              <w:rPr>
                <w:rStyle w:val="43"/>
                <w:rFonts w:ascii="仿宋" w:hAnsi="仿宋" w:eastAsia="仿宋" w:cs="仿宋"/>
                <w:color w:val="auto"/>
                <w:sz w:val="24"/>
                <w:szCs w:val="24"/>
                <w:highlight w:val="none"/>
                <w:lang w:eastAsia="zh-CN"/>
              </w:rPr>
            </w:pPr>
          </w:p>
        </w:tc>
      </w:tr>
      <w:tr w14:paraId="21E1D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631" w:type="dxa"/>
            <w:tcBorders>
              <w:top w:val="single" w:color="000000" w:sz="4" w:space="0"/>
              <w:left w:val="single" w:color="000000" w:sz="4" w:space="0"/>
              <w:bottom w:val="single" w:color="000000" w:sz="4" w:space="0"/>
              <w:right w:val="single" w:color="000000" w:sz="4" w:space="0"/>
            </w:tcBorders>
            <w:vAlign w:val="center"/>
          </w:tcPr>
          <w:p w14:paraId="5452E3FC">
            <w:pPr>
              <w:pStyle w:val="51"/>
              <w:shd w:val="clear"/>
              <w:spacing w:before="168"/>
              <w:ind w:left="65"/>
              <w:jc w:val="center"/>
              <w:rPr>
                <w:rStyle w:val="43"/>
                <w:rFonts w:hint="default" w:ascii="仿宋" w:hAnsi="仿宋" w:eastAsia="仿宋" w:cs="仿宋"/>
                <w:color w:val="auto"/>
                <w:sz w:val="24"/>
                <w:szCs w:val="24"/>
                <w:highlight w:val="none"/>
                <w:lang w:val="en-US" w:eastAsia="zh-CN"/>
              </w:rPr>
            </w:pPr>
            <w:r>
              <w:rPr>
                <w:rStyle w:val="43"/>
                <w:rFonts w:hint="eastAsia" w:ascii="仿宋" w:hAnsi="仿宋" w:eastAsia="仿宋" w:cs="仿宋"/>
                <w:color w:val="auto"/>
                <w:sz w:val="24"/>
                <w:szCs w:val="24"/>
                <w:highlight w:val="none"/>
                <w:lang w:val="en-US" w:eastAsia="zh-CN"/>
              </w:rPr>
              <w:t>5</w:t>
            </w:r>
          </w:p>
        </w:tc>
        <w:tc>
          <w:tcPr>
            <w:tcW w:w="7084" w:type="dxa"/>
            <w:tcBorders>
              <w:top w:val="single" w:color="000000" w:sz="4" w:space="0"/>
              <w:left w:val="single" w:color="000000" w:sz="4" w:space="0"/>
              <w:bottom w:val="single" w:color="000000" w:sz="4" w:space="0"/>
              <w:right w:val="single" w:color="000000" w:sz="4" w:space="0"/>
            </w:tcBorders>
            <w:vAlign w:val="center"/>
          </w:tcPr>
          <w:p w14:paraId="3ACE96E0">
            <w:pPr>
              <w:shd w:val="clear"/>
              <w:textAlignment w:val="center"/>
              <w:rPr>
                <w:rStyle w:val="43"/>
                <w:rFonts w:hint="eastAsia" w:ascii="仿宋" w:hAnsi="仿宋" w:eastAsia="仿宋" w:cs="仿宋"/>
                <w:color w:val="auto"/>
                <w:sz w:val="24"/>
                <w:szCs w:val="24"/>
                <w:highlight w:val="none"/>
                <w:lang w:val="en-US" w:eastAsia="zh-CN"/>
              </w:rPr>
            </w:pPr>
            <w:r>
              <w:rPr>
                <w:rStyle w:val="43"/>
                <w:rFonts w:hint="eastAsia" w:ascii="仿宋" w:hAnsi="仿宋" w:eastAsia="仿宋" w:cs="仿宋"/>
                <w:color w:val="auto"/>
                <w:sz w:val="24"/>
                <w:szCs w:val="24"/>
                <w:highlight w:val="none"/>
                <w:lang w:val="en-US" w:eastAsia="zh-CN"/>
              </w:rPr>
              <w:t>投标人具有草种生产许可证或林草种子生产经营许可证；</w:t>
            </w:r>
          </w:p>
        </w:tc>
        <w:tc>
          <w:tcPr>
            <w:tcW w:w="631" w:type="dxa"/>
            <w:tcBorders>
              <w:top w:val="single" w:color="000000" w:sz="4" w:space="0"/>
              <w:left w:val="single" w:color="000000" w:sz="4" w:space="0"/>
              <w:bottom w:val="single" w:color="000000" w:sz="4" w:space="0"/>
              <w:right w:val="single" w:color="000000" w:sz="4" w:space="0"/>
            </w:tcBorders>
          </w:tcPr>
          <w:p w14:paraId="46FCEB24">
            <w:pPr>
              <w:pStyle w:val="51"/>
              <w:shd w:val="clear"/>
              <w:rPr>
                <w:rStyle w:val="43"/>
                <w:rFonts w:ascii="仿宋" w:hAnsi="仿宋" w:eastAsia="仿宋" w:cs="仿宋"/>
                <w:color w:val="auto"/>
                <w:sz w:val="24"/>
                <w:szCs w:val="24"/>
                <w:highlight w:val="none"/>
                <w:lang w:eastAsia="zh-CN"/>
              </w:rPr>
            </w:pPr>
          </w:p>
        </w:tc>
        <w:tc>
          <w:tcPr>
            <w:tcW w:w="665" w:type="dxa"/>
            <w:tcBorders>
              <w:top w:val="single" w:color="000000" w:sz="4" w:space="0"/>
              <w:left w:val="single" w:color="000000" w:sz="4" w:space="0"/>
              <w:bottom w:val="single" w:color="000000" w:sz="4" w:space="0"/>
              <w:right w:val="single" w:color="000000" w:sz="4" w:space="0"/>
            </w:tcBorders>
          </w:tcPr>
          <w:p w14:paraId="52AE97A1">
            <w:pPr>
              <w:pStyle w:val="51"/>
              <w:shd w:val="clear"/>
              <w:rPr>
                <w:rStyle w:val="43"/>
                <w:rFonts w:ascii="仿宋" w:hAnsi="仿宋" w:eastAsia="仿宋" w:cs="仿宋"/>
                <w:color w:val="auto"/>
                <w:sz w:val="24"/>
                <w:szCs w:val="24"/>
                <w:highlight w:val="none"/>
                <w:lang w:eastAsia="zh-CN"/>
              </w:rPr>
            </w:pPr>
          </w:p>
        </w:tc>
      </w:tr>
      <w:tr w14:paraId="5CDBB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1" w:type="dxa"/>
            <w:tcBorders>
              <w:top w:val="single" w:color="000000" w:sz="4" w:space="0"/>
              <w:left w:val="single" w:color="000000" w:sz="4" w:space="0"/>
              <w:bottom w:val="single" w:color="000000" w:sz="4" w:space="0"/>
              <w:right w:val="single" w:color="000000" w:sz="4" w:space="0"/>
            </w:tcBorders>
            <w:vAlign w:val="center"/>
          </w:tcPr>
          <w:p w14:paraId="59CC2962">
            <w:pPr>
              <w:pStyle w:val="51"/>
              <w:shd w:val="clear"/>
              <w:spacing w:before="168"/>
              <w:ind w:left="65"/>
              <w:jc w:val="center"/>
              <w:rPr>
                <w:rStyle w:val="43"/>
                <w:rFonts w:hint="default" w:ascii="仿宋" w:hAnsi="仿宋" w:eastAsia="仿宋" w:cs="仿宋"/>
                <w:color w:val="auto"/>
                <w:sz w:val="24"/>
                <w:szCs w:val="24"/>
                <w:highlight w:val="none"/>
                <w:lang w:val="en-US" w:eastAsia="zh-CN"/>
              </w:rPr>
            </w:pPr>
            <w:r>
              <w:rPr>
                <w:rStyle w:val="43"/>
                <w:rFonts w:hint="eastAsia" w:ascii="仿宋" w:hAnsi="仿宋" w:eastAsia="仿宋" w:cs="仿宋"/>
                <w:color w:val="auto"/>
                <w:sz w:val="24"/>
                <w:szCs w:val="24"/>
                <w:highlight w:val="none"/>
                <w:lang w:val="en-US" w:eastAsia="zh-CN"/>
              </w:rPr>
              <w:t>6</w:t>
            </w:r>
          </w:p>
        </w:tc>
        <w:tc>
          <w:tcPr>
            <w:tcW w:w="7084" w:type="dxa"/>
            <w:tcBorders>
              <w:top w:val="single" w:color="000000" w:sz="4" w:space="0"/>
              <w:left w:val="single" w:color="000000" w:sz="4" w:space="0"/>
              <w:bottom w:val="single" w:color="000000" w:sz="4" w:space="0"/>
              <w:right w:val="single" w:color="000000" w:sz="4" w:space="0"/>
            </w:tcBorders>
            <w:vAlign w:val="center"/>
          </w:tcPr>
          <w:p w14:paraId="612F4855">
            <w:pPr>
              <w:shd w:val="clear"/>
              <w:textAlignment w:val="center"/>
              <w:rPr>
                <w:rStyle w:val="43"/>
                <w:rFonts w:hint="eastAsia" w:ascii="仿宋" w:hAnsi="仿宋" w:eastAsia="仿宋" w:cs="仿宋"/>
                <w:color w:val="auto"/>
                <w:sz w:val="24"/>
                <w:szCs w:val="24"/>
                <w:highlight w:val="none"/>
                <w:lang w:val="en-US" w:eastAsia="zh-CN"/>
              </w:rPr>
            </w:pPr>
            <w:r>
              <w:rPr>
                <w:rStyle w:val="43"/>
                <w:rFonts w:hint="eastAsia" w:ascii="仿宋" w:hAnsi="仿宋" w:eastAsia="仿宋" w:cs="仿宋"/>
                <w:color w:val="auto"/>
                <w:sz w:val="24"/>
                <w:szCs w:val="24"/>
                <w:highlight w:val="none"/>
                <w:lang w:val="en-US" w:eastAsia="zh-CN"/>
              </w:rPr>
              <w:t>提供《中小企业声明函》，供应商必须为中小企业（监狱企业、残疾人福利性单位视同小微企业）</w:t>
            </w:r>
          </w:p>
        </w:tc>
        <w:tc>
          <w:tcPr>
            <w:tcW w:w="631" w:type="dxa"/>
            <w:tcBorders>
              <w:top w:val="single" w:color="000000" w:sz="4" w:space="0"/>
              <w:left w:val="single" w:color="000000" w:sz="4" w:space="0"/>
              <w:bottom w:val="single" w:color="000000" w:sz="4" w:space="0"/>
              <w:right w:val="single" w:color="000000" w:sz="4" w:space="0"/>
            </w:tcBorders>
          </w:tcPr>
          <w:p w14:paraId="3AD785B6">
            <w:pPr>
              <w:pStyle w:val="51"/>
              <w:shd w:val="clear"/>
              <w:rPr>
                <w:rStyle w:val="43"/>
                <w:rFonts w:ascii="仿宋" w:hAnsi="仿宋" w:eastAsia="仿宋" w:cs="仿宋"/>
                <w:color w:val="auto"/>
                <w:sz w:val="24"/>
                <w:szCs w:val="24"/>
                <w:highlight w:val="none"/>
                <w:lang w:eastAsia="zh-CN"/>
              </w:rPr>
            </w:pPr>
          </w:p>
        </w:tc>
        <w:tc>
          <w:tcPr>
            <w:tcW w:w="665" w:type="dxa"/>
            <w:tcBorders>
              <w:top w:val="single" w:color="000000" w:sz="4" w:space="0"/>
              <w:left w:val="single" w:color="000000" w:sz="4" w:space="0"/>
              <w:bottom w:val="single" w:color="000000" w:sz="4" w:space="0"/>
              <w:right w:val="single" w:color="000000" w:sz="4" w:space="0"/>
            </w:tcBorders>
          </w:tcPr>
          <w:p w14:paraId="599A9BE4">
            <w:pPr>
              <w:pStyle w:val="51"/>
              <w:shd w:val="clear"/>
              <w:rPr>
                <w:rStyle w:val="43"/>
                <w:rFonts w:ascii="仿宋" w:hAnsi="仿宋" w:eastAsia="仿宋" w:cs="仿宋"/>
                <w:color w:val="auto"/>
                <w:sz w:val="24"/>
                <w:szCs w:val="24"/>
                <w:highlight w:val="none"/>
                <w:lang w:eastAsia="zh-CN"/>
              </w:rPr>
            </w:pPr>
          </w:p>
        </w:tc>
      </w:tr>
      <w:tr w14:paraId="61BA9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1" w:type="dxa"/>
            <w:tcBorders>
              <w:top w:val="single" w:color="000000" w:sz="4" w:space="0"/>
              <w:left w:val="single" w:color="000000" w:sz="4" w:space="0"/>
              <w:bottom w:val="single" w:color="000000" w:sz="4" w:space="0"/>
              <w:right w:val="single" w:color="000000" w:sz="4" w:space="0"/>
            </w:tcBorders>
          </w:tcPr>
          <w:p w14:paraId="15051AA2">
            <w:pPr>
              <w:pStyle w:val="51"/>
              <w:shd w:val="clear"/>
              <w:rPr>
                <w:rStyle w:val="43"/>
                <w:rFonts w:ascii="仿宋" w:hAnsi="仿宋" w:eastAsia="仿宋" w:cs="仿宋"/>
                <w:color w:val="auto"/>
                <w:sz w:val="24"/>
                <w:szCs w:val="24"/>
                <w:highlight w:val="none"/>
                <w:lang w:eastAsia="zh-CN"/>
              </w:rPr>
            </w:pPr>
          </w:p>
        </w:tc>
        <w:tc>
          <w:tcPr>
            <w:tcW w:w="7084" w:type="dxa"/>
            <w:tcBorders>
              <w:top w:val="single" w:color="000000" w:sz="4" w:space="0"/>
              <w:left w:val="single" w:color="000000" w:sz="4" w:space="0"/>
              <w:bottom w:val="single" w:color="000000" w:sz="4" w:space="0"/>
              <w:right w:val="single" w:color="000000" w:sz="4" w:space="0"/>
            </w:tcBorders>
          </w:tcPr>
          <w:p w14:paraId="5FC1F1A6">
            <w:pPr>
              <w:pStyle w:val="51"/>
              <w:shd w:val="clear"/>
              <w:tabs>
                <w:tab w:val="left" w:pos="686"/>
              </w:tabs>
              <w:spacing w:before="121"/>
              <w:ind w:left="55"/>
              <w:jc w:val="center"/>
              <w:rPr>
                <w:rStyle w:val="43"/>
                <w:rFonts w:ascii="仿宋" w:hAnsi="仿宋" w:eastAsia="仿宋" w:cs="仿宋"/>
                <w:color w:val="auto"/>
                <w:sz w:val="24"/>
                <w:szCs w:val="24"/>
                <w:highlight w:val="none"/>
              </w:rPr>
            </w:pPr>
            <w:r>
              <w:rPr>
                <w:rStyle w:val="43"/>
                <w:rFonts w:hint="eastAsia" w:ascii="仿宋" w:hAnsi="仿宋" w:eastAsia="仿宋" w:cs="仿宋"/>
                <w:color w:val="auto"/>
                <w:sz w:val="24"/>
                <w:szCs w:val="24"/>
                <w:highlight w:val="none"/>
              </w:rPr>
              <w:t>结论</w:t>
            </w:r>
          </w:p>
        </w:tc>
        <w:tc>
          <w:tcPr>
            <w:tcW w:w="631" w:type="dxa"/>
            <w:tcBorders>
              <w:top w:val="single" w:color="000000" w:sz="4" w:space="0"/>
              <w:left w:val="single" w:color="000000" w:sz="4" w:space="0"/>
              <w:bottom w:val="single" w:color="000000" w:sz="4" w:space="0"/>
              <w:right w:val="single" w:color="000000" w:sz="4" w:space="0"/>
            </w:tcBorders>
          </w:tcPr>
          <w:p w14:paraId="517A995E">
            <w:pPr>
              <w:pStyle w:val="51"/>
              <w:shd w:val="clear"/>
              <w:rPr>
                <w:rStyle w:val="43"/>
                <w:rFonts w:ascii="仿宋" w:hAnsi="仿宋" w:eastAsia="仿宋" w:cs="仿宋"/>
                <w:color w:val="auto"/>
                <w:sz w:val="24"/>
                <w:szCs w:val="24"/>
                <w:highlight w:val="none"/>
              </w:rPr>
            </w:pPr>
          </w:p>
        </w:tc>
        <w:tc>
          <w:tcPr>
            <w:tcW w:w="665" w:type="dxa"/>
            <w:tcBorders>
              <w:top w:val="single" w:color="000000" w:sz="4" w:space="0"/>
              <w:left w:val="single" w:color="000000" w:sz="4" w:space="0"/>
              <w:bottom w:val="single" w:color="000000" w:sz="4" w:space="0"/>
              <w:right w:val="single" w:color="000000" w:sz="4" w:space="0"/>
            </w:tcBorders>
          </w:tcPr>
          <w:p w14:paraId="14E86EE4">
            <w:pPr>
              <w:pStyle w:val="51"/>
              <w:shd w:val="clear"/>
              <w:rPr>
                <w:rStyle w:val="43"/>
                <w:rFonts w:ascii="仿宋" w:hAnsi="仿宋" w:eastAsia="仿宋" w:cs="仿宋"/>
                <w:color w:val="auto"/>
                <w:sz w:val="24"/>
                <w:szCs w:val="24"/>
                <w:highlight w:val="none"/>
              </w:rPr>
            </w:pPr>
          </w:p>
        </w:tc>
      </w:tr>
    </w:tbl>
    <w:p w14:paraId="72C7A6DD">
      <w:pPr>
        <w:shd w:val="clear"/>
        <w:rPr>
          <w:rFonts w:ascii="仿宋" w:hAnsi="仿宋" w:eastAsia="仿宋" w:cs="仿宋"/>
          <w:color w:val="auto"/>
          <w:highlight w:val="none"/>
          <w:lang w:eastAsia="zh-CN"/>
        </w:rPr>
      </w:pPr>
    </w:p>
    <w:p w14:paraId="5ACE01E3">
      <w:pPr>
        <w:shd w:val="clear"/>
        <w:spacing w:before="49"/>
        <w:ind w:left="531"/>
        <w:rPr>
          <w:rStyle w:val="43"/>
          <w:rFonts w:ascii="仿宋" w:hAnsi="仿宋" w:eastAsia="仿宋" w:cs="仿宋"/>
          <w:color w:val="auto"/>
          <w:sz w:val="20"/>
          <w:szCs w:val="24"/>
          <w:highlight w:val="none"/>
          <w:lang w:eastAsia="zh-CN"/>
        </w:rPr>
      </w:pPr>
      <w:r>
        <w:rPr>
          <w:rStyle w:val="43"/>
          <w:rFonts w:hint="eastAsia" w:ascii="仿宋" w:hAnsi="仿宋" w:eastAsia="仿宋" w:cs="仿宋"/>
          <w:color w:val="auto"/>
          <w:sz w:val="20"/>
          <w:szCs w:val="24"/>
          <w:highlight w:val="none"/>
          <w:lang w:eastAsia="zh-CN"/>
        </w:rPr>
        <w:t>说明：（1）上述各项中用“√”表示通过，“×”表示不通过；</w:t>
      </w:r>
    </w:p>
    <w:p w14:paraId="68C4CD34">
      <w:pPr>
        <w:shd w:val="clear"/>
        <w:spacing w:before="83" w:line="326" w:lineRule="auto"/>
        <w:ind w:left="171" w:right="208" w:firstLine="360"/>
        <w:rPr>
          <w:rStyle w:val="43"/>
          <w:rFonts w:ascii="仿宋" w:hAnsi="仿宋" w:eastAsia="仿宋" w:cs="仿宋"/>
          <w:color w:val="auto"/>
          <w:sz w:val="20"/>
          <w:szCs w:val="24"/>
          <w:highlight w:val="none"/>
          <w:lang w:eastAsia="zh-CN"/>
        </w:rPr>
      </w:pPr>
      <w:r>
        <w:rPr>
          <w:rStyle w:val="43"/>
          <w:rFonts w:hint="eastAsia" w:ascii="仿宋" w:hAnsi="仿宋" w:eastAsia="仿宋" w:cs="仿宋"/>
          <w:color w:val="auto"/>
          <w:spacing w:val="-5"/>
          <w:sz w:val="20"/>
          <w:szCs w:val="24"/>
          <w:highlight w:val="none"/>
          <w:lang w:eastAsia="zh-CN"/>
        </w:rPr>
        <w:t>（2）上述各项中如有一项为“×”，则结论为“×”，表示该投标文件不能通过资格审查，其投标文件不予评审。</w:t>
      </w:r>
    </w:p>
    <w:p w14:paraId="7B09EA85">
      <w:pPr>
        <w:shd w:val="clear"/>
        <w:spacing w:before="83" w:line="326" w:lineRule="auto"/>
        <w:ind w:left="171" w:right="122" w:firstLine="360"/>
        <w:rPr>
          <w:rStyle w:val="43"/>
          <w:rFonts w:ascii="仿宋" w:hAnsi="仿宋" w:eastAsia="仿宋" w:cs="仿宋"/>
          <w:color w:val="auto"/>
          <w:sz w:val="20"/>
          <w:szCs w:val="24"/>
          <w:highlight w:val="none"/>
          <w:lang w:eastAsia="zh-CN"/>
        </w:rPr>
      </w:pPr>
      <w:r>
        <w:rPr>
          <w:rStyle w:val="43"/>
          <w:rFonts w:hint="eastAsia" w:ascii="仿宋" w:hAnsi="仿宋" w:eastAsia="仿宋" w:cs="仿宋"/>
          <w:color w:val="auto"/>
          <w:sz w:val="20"/>
          <w:szCs w:val="24"/>
          <w:highlight w:val="none"/>
          <w:lang w:eastAsia="zh-CN"/>
        </w:rPr>
        <w:t>（3）供应商请认真阅读和理解上述内容，避免投标文件中有违背上述审查标准之一的情况发生而造成投标被否决。</w:t>
      </w:r>
    </w:p>
    <w:p w14:paraId="58A53922">
      <w:pPr>
        <w:shd w:val="clear"/>
        <w:rPr>
          <w:rStyle w:val="43"/>
          <w:rFonts w:ascii="仿宋" w:hAnsi="仿宋" w:eastAsia="仿宋" w:cs="仿宋"/>
          <w:color w:val="auto"/>
          <w:sz w:val="20"/>
          <w:szCs w:val="24"/>
          <w:highlight w:val="none"/>
          <w:lang w:eastAsia="zh-CN"/>
        </w:rPr>
      </w:pPr>
    </w:p>
    <w:p w14:paraId="7BD9B5FE">
      <w:pPr>
        <w:shd w:val="clear"/>
        <w:rPr>
          <w:rStyle w:val="43"/>
          <w:rFonts w:ascii="仿宋" w:hAnsi="仿宋" w:eastAsia="仿宋" w:cs="仿宋"/>
          <w:color w:val="auto"/>
          <w:sz w:val="20"/>
          <w:szCs w:val="24"/>
          <w:highlight w:val="none"/>
          <w:lang w:eastAsia="zh-CN"/>
        </w:rPr>
      </w:pPr>
    </w:p>
    <w:p w14:paraId="32AAEBA1">
      <w:pPr>
        <w:shd w:val="clear"/>
        <w:rPr>
          <w:rFonts w:ascii="仿宋" w:hAnsi="仿宋" w:eastAsia="仿宋" w:cs="仿宋"/>
          <w:color w:val="auto"/>
          <w:highlight w:val="none"/>
          <w:lang w:eastAsia="zh-CN"/>
        </w:rPr>
      </w:pPr>
      <w:r>
        <w:rPr>
          <w:rFonts w:ascii="仿宋" w:hAnsi="仿宋" w:eastAsia="仿宋" w:cs="仿宋"/>
          <w:color w:val="auto"/>
          <w:highlight w:val="none"/>
          <w:lang w:eastAsia="zh-CN"/>
        </w:rPr>
        <w:br w:type="page"/>
      </w:r>
    </w:p>
    <w:p w14:paraId="5C1E9990">
      <w:pPr>
        <w:shd w:val="clear"/>
        <w:spacing w:after="42" w:line="361" w:lineRule="exact"/>
        <w:ind w:left="169"/>
        <w:rPr>
          <w:rStyle w:val="43"/>
          <w:rFonts w:ascii="仿宋" w:hAnsi="仿宋" w:eastAsia="仿宋" w:cs="仿宋"/>
          <w:b/>
          <w:color w:val="auto"/>
          <w:sz w:val="28"/>
          <w:highlight w:val="none"/>
          <w:lang w:eastAsia="zh-CN"/>
        </w:rPr>
      </w:pPr>
      <w:r>
        <w:rPr>
          <w:rStyle w:val="43"/>
          <w:rFonts w:hint="eastAsia" w:ascii="仿宋" w:hAnsi="仿宋" w:eastAsia="仿宋" w:cs="仿宋"/>
          <w:b/>
          <w:color w:val="auto"/>
          <w:sz w:val="28"/>
          <w:highlight w:val="none"/>
          <w:lang w:eastAsia="zh-CN"/>
        </w:rPr>
        <w:t>附表2：初步评审-符合性审查表</w:t>
      </w:r>
    </w:p>
    <w:tbl>
      <w:tblPr>
        <w:tblStyle w:val="30"/>
        <w:tblW w:w="9011"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1"/>
        <w:gridCol w:w="7084"/>
        <w:gridCol w:w="631"/>
        <w:gridCol w:w="665"/>
      </w:tblGrid>
      <w:tr w14:paraId="2ACF4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5" w:hRule="atLeast"/>
        </w:trPr>
        <w:tc>
          <w:tcPr>
            <w:tcW w:w="631" w:type="dxa"/>
            <w:vMerge w:val="restart"/>
            <w:tcBorders>
              <w:top w:val="single" w:color="000000" w:sz="4" w:space="0"/>
              <w:left w:val="single" w:color="000000" w:sz="4" w:space="0"/>
              <w:bottom w:val="single" w:color="000000" w:sz="4" w:space="0"/>
              <w:right w:val="single" w:color="000000" w:sz="4" w:space="0"/>
            </w:tcBorders>
          </w:tcPr>
          <w:p w14:paraId="6949EFDA">
            <w:pPr>
              <w:pStyle w:val="51"/>
              <w:shd w:val="clear"/>
              <w:rPr>
                <w:rStyle w:val="43"/>
                <w:rFonts w:ascii="仿宋" w:hAnsi="仿宋" w:eastAsia="仿宋" w:cs="仿宋"/>
                <w:b/>
                <w:color w:val="auto"/>
                <w:sz w:val="24"/>
                <w:szCs w:val="24"/>
                <w:highlight w:val="none"/>
                <w:lang w:eastAsia="zh-CN"/>
              </w:rPr>
            </w:pPr>
          </w:p>
          <w:p w14:paraId="76DED019">
            <w:pPr>
              <w:pStyle w:val="51"/>
              <w:shd w:val="clear"/>
              <w:rPr>
                <w:rStyle w:val="43"/>
                <w:rFonts w:ascii="仿宋" w:hAnsi="仿宋" w:eastAsia="仿宋" w:cs="仿宋"/>
                <w:b/>
                <w:color w:val="auto"/>
                <w:sz w:val="24"/>
                <w:szCs w:val="24"/>
                <w:highlight w:val="none"/>
                <w:lang w:eastAsia="zh-CN"/>
              </w:rPr>
            </w:pPr>
          </w:p>
          <w:p w14:paraId="22FB982E">
            <w:pPr>
              <w:pStyle w:val="51"/>
              <w:shd w:val="clear"/>
              <w:spacing w:before="1"/>
              <w:ind w:left="134"/>
              <w:rPr>
                <w:rStyle w:val="43"/>
                <w:rFonts w:ascii="仿宋" w:hAnsi="仿宋" w:eastAsia="仿宋" w:cs="仿宋"/>
                <w:color w:val="auto"/>
                <w:sz w:val="24"/>
                <w:szCs w:val="24"/>
                <w:highlight w:val="none"/>
              </w:rPr>
            </w:pPr>
            <w:r>
              <w:rPr>
                <w:rStyle w:val="43"/>
                <w:rFonts w:hint="eastAsia" w:ascii="仿宋" w:hAnsi="仿宋" w:eastAsia="仿宋" w:cs="仿宋"/>
                <w:color w:val="auto"/>
                <w:sz w:val="24"/>
                <w:szCs w:val="24"/>
                <w:highlight w:val="none"/>
              </w:rPr>
              <w:t>序号</w:t>
            </w:r>
          </w:p>
        </w:tc>
        <w:tc>
          <w:tcPr>
            <w:tcW w:w="7084" w:type="dxa"/>
            <w:vMerge w:val="restart"/>
            <w:tcBorders>
              <w:top w:val="single" w:color="000000" w:sz="4" w:space="0"/>
              <w:left w:val="single" w:color="000000" w:sz="4" w:space="0"/>
              <w:bottom w:val="single" w:color="000000" w:sz="4" w:space="0"/>
              <w:right w:val="single" w:color="000000" w:sz="4" w:space="0"/>
            </w:tcBorders>
          </w:tcPr>
          <w:p w14:paraId="0C0B4B40">
            <w:pPr>
              <w:pStyle w:val="51"/>
              <w:shd w:val="clear"/>
              <w:rPr>
                <w:rStyle w:val="43"/>
                <w:rFonts w:ascii="仿宋" w:hAnsi="仿宋" w:eastAsia="仿宋" w:cs="仿宋"/>
                <w:b/>
                <w:color w:val="auto"/>
                <w:sz w:val="24"/>
                <w:szCs w:val="24"/>
                <w:highlight w:val="none"/>
                <w:lang w:eastAsia="zh-CN"/>
              </w:rPr>
            </w:pPr>
          </w:p>
          <w:p w14:paraId="62845687">
            <w:pPr>
              <w:pStyle w:val="51"/>
              <w:shd w:val="clear"/>
              <w:rPr>
                <w:rStyle w:val="43"/>
                <w:rFonts w:ascii="仿宋" w:hAnsi="仿宋" w:eastAsia="仿宋" w:cs="仿宋"/>
                <w:b/>
                <w:color w:val="auto"/>
                <w:sz w:val="24"/>
                <w:szCs w:val="24"/>
                <w:highlight w:val="none"/>
                <w:lang w:eastAsia="zh-CN"/>
              </w:rPr>
            </w:pPr>
          </w:p>
          <w:p w14:paraId="7F02A45E">
            <w:pPr>
              <w:pStyle w:val="51"/>
              <w:shd w:val="clear"/>
              <w:spacing w:before="1"/>
              <w:ind w:left="2412"/>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投标文件符合性审查内容</w:t>
            </w:r>
          </w:p>
        </w:tc>
        <w:tc>
          <w:tcPr>
            <w:tcW w:w="1296" w:type="dxa"/>
            <w:gridSpan w:val="2"/>
            <w:tcBorders>
              <w:top w:val="single" w:color="000000" w:sz="4" w:space="0"/>
              <w:left w:val="single" w:color="000000" w:sz="4" w:space="0"/>
              <w:bottom w:val="single" w:color="000000" w:sz="4" w:space="0"/>
              <w:right w:val="single" w:color="000000" w:sz="4" w:space="0"/>
            </w:tcBorders>
          </w:tcPr>
          <w:p w14:paraId="27D66170">
            <w:pPr>
              <w:pStyle w:val="51"/>
              <w:shd w:val="clear"/>
              <w:spacing w:before="157"/>
              <w:ind w:left="254"/>
              <w:rPr>
                <w:rStyle w:val="43"/>
                <w:rFonts w:ascii="仿宋" w:hAnsi="仿宋" w:eastAsia="仿宋" w:cs="仿宋"/>
                <w:color w:val="auto"/>
                <w:sz w:val="24"/>
                <w:szCs w:val="24"/>
                <w:highlight w:val="none"/>
              </w:rPr>
            </w:pPr>
            <w:r>
              <w:rPr>
                <w:rStyle w:val="43"/>
                <w:rFonts w:hint="eastAsia" w:ascii="仿宋" w:hAnsi="仿宋" w:eastAsia="仿宋" w:cs="仿宋"/>
                <w:color w:val="auto"/>
                <w:sz w:val="24"/>
                <w:szCs w:val="24"/>
                <w:highlight w:val="none"/>
              </w:rPr>
              <w:t>评审意见</w:t>
            </w:r>
          </w:p>
        </w:tc>
      </w:tr>
      <w:tr w14:paraId="4D104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8" w:hRule="atLeast"/>
        </w:trPr>
        <w:tc>
          <w:tcPr>
            <w:tcW w:w="631" w:type="dxa"/>
            <w:vMerge w:val="continue"/>
            <w:tcBorders>
              <w:top w:val="nil"/>
              <w:left w:val="single" w:color="000000" w:sz="4" w:space="0"/>
              <w:bottom w:val="single" w:color="000000" w:sz="4" w:space="0"/>
              <w:right w:val="single" w:color="000000" w:sz="4" w:space="0"/>
            </w:tcBorders>
          </w:tcPr>
          <w:p w14:paraId="681B07FE">
            <w:pPr>
              <w:shd w:val="clear"/>
              <w:rPr>
                <w:rStyle w:val="43"/>
                <w:rFonts w:ascii="仿宋" w:hAnsi="仿宋" w:eastAsia="仿宋" w:cs="仿宋"/>
                <w:color w:val="auto"/>
                <w:sz w:val="24"/>
                <w:szCs w:val="24"/>
                <w:highlight w:val="none"/>
              </w:rPr>
            </w:pPr>
          </w:p>
        </w:tc>
        <w:tc>
          <w:tcPr>
            <w:tcW w:w="7084" w:type="dxa"/>
            <w:vMerge w:val="continue"/>
            <w:tcBorders>
              <w:top w:val="nil"/>
              <w:left w:val="single" w:color="000000" w:sz="4" w:space="0"/>
              <w:bottom w:val="single" w:color="000000" w:sz="4" w:space="0"/>
              <w:right w:val="single" w:color="000000" w:sz="4" w:space="0"/>
            </w:tcBorders>
          </w:tcPr>
          <w:p w14:paraId="43148A87">
            <w:pPr>
              <w:shd w:val="clear"/>
              <w:rPr>
                <w:rStyle w:val="43"/>
                <w:rFonts w:ascii="仿宋" w:hAnsi="仿宋" w:eastAsia="仿宋" w:cs="仿宋"/>
                <w:color w:val="auto"/>
                <w:sz w:val="24"/>
                <w:szCs w:val="24"/>
                <w:highlight w:val="none"/>
              </w:rPr>
            </w:pPr>
          </w:p>
        </w:tc>
        <w:tc>
          <w:tcPr>
            <w:tcW w:w="631" w:type="dxa"/>
            <w:tcBorders>
              <w:top w:val="single" w:color="000000" w:sz="4" w:space="0"/>
              <w:left w:val="single" w:color="000000" w:sz="4" w:space="0"/>
              <w:bottom w:val="single" w:color="000000" w:sz="4" w:space="0"/>
              <w:right w:val="single" w:color="000000" w:sz="4" w:space="0"/>
            </w:tcBorders>
          </w:tcPr>
          <w:p w14:paraId="4C3744C8">
            <w:pPr>
              <w:pStyle w:val="51"/>
              <w:shd w:val="clear"/>
              <w:spacing w:before="157"/>
              <w:ind w:left="235"/>
              <w:rPr>
                <w:rStyle w:val="43"/>
                <w:rFonts w:ascii="仿宋" w:hAnsi="仿宋" w:eastAsia="仿宋" w:cs="仿宋"/>
                <w:color w:val="auto"/>
                <w:sz w:val="24"/>
                <w:szCs w:val="24"/>
                <w:highlight w:val="none"/>
              </w:rPr>
            </w:pPr>
            <w:r>
              <w:rPr>
                <w:rStyle w:val="43"/>
                <w:rFonts w:hint="eastAsia" w:ascii="仿宋" w:hAnsi="仿宋" w:eastAsia="仿宋" w:cs="仿宋"/>
                <w:color w:val="auto"/>
                <w:sz w:val="24"/>
                <w:szCs w:val="24"/>
                <w:highlight w:val="none"/>
              </w:rPr>
              <w:t>是</w:t>
            </w:r>
          </w:p>
        </w:tc>
        <w:tc>
          <w:tcPr>
            <w:tcW w:w="665" w:type="dxa"/>
            <w:tcBorders>
              <w:top w:val="single" w:color="000000" w:sz="4" w:space="0"/>
              <w:left w:val="single" w:color="000000" w:sz="4" w:space="0"/>
              <w:bottom w:val="single" w:color="000000" w:sz="4" w:space="0"/>
              <w:right w:val="single" w:color="000000" w:sz="4" w:space="0"/>
            </w:tcBorders>
          </w:tcPr>
          <w:p w14:paraId="797E9612">
            <w:pPr>
              <w:pStyle w:val="51"/>
              <w:shd w:val="clear"/>
              <w:spacing w:before="157"/>
              <w:ind w:left="254"/>
              <w:rPr>
                <w:rStyle w:val="43"/>
                <w:rFonts w:ascii="仿宋" w:hAnsi="仿宋" w:eastAsia="仿宋" w:cs="仿宋"/>
                <w:color w:val="auto"/>
                <w:sz w:val="24"/>
                <w:szCs w:val="24"/>
                <w:highlight w:val="none"/>
              </w:rPr>
            </w:pPr>
            <w:r>
              <w:rPr>
                <w:rStyle w:val="43"/>
                <w:rFonts w:hint="eastAsia" w:ascii="仿宋" w:hAnsi="仿宋" w:eastAsia="仿宋" w:cs="仿宋"/>
                <w:color w:val="auto"/>
                <w:sz w:val="24"/>
                <w:szCs w:val="24"/>
                <w:highlight w:val="none"/>
              </w:rPr>
              <w:t>否</w:t>
            </w:r>
          </w:p>
        </w:tc>
      </w:tr>
      <w:tr w14:paraId="20482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631" w:type="dxa"/>
            <w:tcBorders>
              <w:top w:val="single" w:color="000000" w:sz="4" w:space="0"/>
              <w:left w:val="single" w:color="000000" w:sz="4" w:space="0"/>
              <w:bottom w:val="single" w:color="000000" w:sz="4" w:space="0"/>
              <w:right w:val="single" w:color="000000" w:sz="4" w:space="0"/>
            </w:tcBorders>
          </w:tcPr>
          <w:p w14:paraId="26170282">
            <w:pPr>
              <w:pStyle w:val="51"/>
              <w:shd w:val="clear"/>
              <w:spacing w:before="1"/>
              <w:rPr>
                <w:rStyle w:val="43"/>
                <w:rFonts w:ascii="仿宋" w:hAnsi="仿宋" w:eastAsia="仿宋" w:cs="仿宋"/>
                <w:b/>
                <w:color w:val="auto"/>
                <w:sz w:val="24"/>
                <w:szCs w:val="24"/>
                <w:highlight w:val="none"/>
              </w:rPr>
            </w:pPr>
          </w:p>
          <w:p w14:paraId="4359DF19">
            <w:pPr>
              <w:pStyle w:val="51"/>
              <w:shd w:val="clear"/>
              <w:spacing w:before="1"/>
              <w:ind w:left="65"/>
              <w:jc w:val="center"/>
              <w:rPr>
                <w:rStyle w:val="43"/>
                <w:rFonts w:ascii="仿宋" w:hAnsi="仿宋" w:eastAsia="仿宋" w:cs="仿宋"/>
                <w:color w:val="auto"/>
                <w:sz w:val="24"/>
                <w:szCs w:val="24"/>
                <w:highlight w:val="none"/>
              </w:rPr>
            </w:pPr>
            <w:r>
              <w:rPr>
                <w:rStyle w:val="43"/>
                <w:rFonts w:hint="eastAsia" w:ascii="仿宋" w:hAnsi="仿宋" w:eastAsia="仿宋" w:cs="仿宋"/>
                <w:color w:val="auto"/>
                <w:sz w:val="24"/>
                <w:szCs w:val="24"/>
                <w:highlight w:val="none"/>
              </w:rPr>
              <w:t>1</w:t>
            </w:r>
          </w:p>
        </w:tc>
        <w:tc>
          <w:tcPr>
            <w:tcW w:w="7084" w:type="dxa"/>
            <w:tcBorders>
              <w:top w:val="single" w:color="000000" w:sz="4" w:space="0"/>
              <w:left w:val="single" w:color="000000" w:sz="4" w:space="0"/>
              <w:bottom w:val="single" w:color="000000" w:sz="4" w:space="0"/>
              <w:right w:val="single" w:color="000000" w:sz="4" w:space="0"/>
            </w:tcBorders>
            <w:vAlign w:val="center"/>
          </w:tcPr>
          <w:p w14:paraId="79BAB346">
            <w:pPr>
              <w:pStyle w:val="51"/>
              <w:shd w:val="clear"/>
              <w:spacing w:before="114" w:line="242" w:lineRule="auto"/>
              <w:ind w:left="55" w:right="72"/>
              <w:jc w:val="both"/>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凡招标文件中要求盖章或签字处，是否按要求加盖单位公章、法定代表人或被授权委托人签字或盖章的。</w:t>
            </w:r>
          </w:p>
        </w:tc>
        <w:tc>
          <w:tcPr>
            <w:tcW w:w="631" w:type="dxa"/>
            <w:tcBorders>
              <w:top w:val="single" w:color="000000" w:sz="4" w:space="0"/>
              <w:left w:val="single" w:color="000000" w:sz="4" w:space="0"/>
              <w:bottom w:val="single" w:color="000000" w:sz="4" w:space="0"/>
              <w:right w:val="single" w:color="000000" w:sz="4" w:space="0"/>
            </w:tcBorders>
          </w:tcPr>
          <w:p w14:paraId="21D9FF4A">
            <w:pPr>
              <w:pStyle w:val="51"/>
              <w:shd w:val="clear"/>
              <w:rPr>
                <w:rStyle w:val="43"/>
                <w:rFonts w:ascii="仿宋" w:hAnsi="仿宋" w:eastAsia="仿宋" w:cs="仿宋"/>
                <w:color w:val="auto"/>
                <w:sz w:val="24"/>
                <w:szCs w:val="24"/>
                <w:highlight w:val="none"/>
                <w:lang w:eastAsia="zh-CN"/>
              </w:rPr>
            </w:pPr>
          </w:p>
        </w:tc>
        <w:tc>
          <w:tcPr>
            <w:tcW w:w="665" w:type="dxa"/>
            <w:tcBorders>
              <w:top w:val="single" w:color="000000" w:sz="4" w:space="0"/>
              <w:left w:val="single" w:color="000000" w:sz="4" w:space="0"/>
              <w:bottom w:val="single" w:color="000000" w:sz="4" w:space="0"/>
              <w:right w:val="single" w:color="000000" w:sz="4" w:space="0"/>
            </w:tcBorders>
          </w:tcPr>
          <w:p w14:paraId="0A86730F">
            <w:pPr>
              <w:pStyle w:val="51"/>
              <w:shd w:val="clear"/>
              <w:rPr>
                <w:rStyle w:val="43"/>
                <w:rFonts w:ascii="仿宋" w:hAnsi="仿宋" w:eastAsia="仿宋" w:cs="仿宋"/>
                <w:color w:val="auto"/>
                <w:sz w:val="24"/>
                <w:szCs w:val="24"/>
                <w:highlight w:val="none"/>
                <w:lang w:eastAsia="zh-CN"/>
              </w:rPr>
            </w:pPr>
          </w:p>
        </w:tc>
      </w:tr>
      <w:tr w14:paraId="32000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631" w:type="dxa"/>
            <w:tcBorders>
              <w:top w:val="single" w:color="000000" w:sz="4" w:space="0"/>
              <w:left w:val="single" w:color="000000" w:sz="4" w:space="0"/>
              <w:bottom w:val="single" w:color="000000" w:sz="4" w:space="0"/>
              <w:right w:val="single" w:color="000000" w:sz="4" w:space="0"/>
            </w:tcBorders>
          </w:tcPr>
          <w:p w14:paraId="14E38F1D">
            <w:pPr>
              <w:pStyle w:val="51"/>
              <w:shd w:val="clear"/>
              <w:spacing w:before="5"/>
              <w:rPr>
                <w:rStyle w:val="43"/>
                <w:rFonts w:ascii="仿宋" w:hAnsi="仿宋" w:eastAsia="仿宋" w:cs="仿宋"/>
                <w:b/>
                <w:color w:val="auto"/>
                <w:sz w:val="24"/>
                <w:szCs w:val="24"/>
                <w:highlight w:val="none"/>
                <w:lang w:eastAsia="zh-CN"/>
              </w:rPr>
            </w:pPr>
          </w:p>
          <w:p w14:paraId="3EBB0D68">
            <w:pPr>
              <w:pStyle w:val="51"/>
              <w:shd w:val="clear"/>
              <w:ind w:left="65"/>
              <w:jc w:val="center"/>
              <w:rPr>
                <w:rStyle w:val="43"/>
                <w:rFonts w:ascii="仿宋" w:hAnsi="仿宋" w:eastAsia="仿宋" w:cs="仿宋"/>
                <w:color w:val="auto"/>
                <w:sz w:val="24"/>
                <w:szCs w:val="24"/>
                <w:highlight w:val="none"/>
              </w:rPr>
            </w:pPr>
            <w:r>
              <w:rPr>
                <w:rStyle w:val="43"/>
                <w:rFonts w:hint="eastAsia" w:ascii="仿宋" w:hAnsi="仿宋" w:eastAsia="仿宋" w:cs="仿宋"/>
                <w:color w:val="auto"/>
                <w:sz w:val="24"/>
                <w:szCs w:val="24"/>
                <w:highlight w:val="none"/>
              </w:rPr>
              <w:t>2</w:t>
            </w:r>
          </w:p>
        </w:tc>
        <w:tc>
          <w:tcPr>
            <w:tcW w:w="7084" w:type="dxa"/>
            <w:tcBorders>
              <w:top w:val="single" w:color="000000" w:sz="4" w:space="0"/>
              <w:left w:val="single" w:color="000000" w:sz="4" w:space="0"/>
              <w:bottom w:val="single" w:color="000000" w:sz="4" w:space="0"/>
              <w:right w:val="single" w:color="000000" w:sz="4" w:space="0"/>
            </w:tcBorders>
            <w:vAlign w:val="center"/>
          </w:tcPr>
          <w:p w14:paraId="0086DC05">
            <w:pPr>
              <w:pStyle w:val="51"/>
              <w:shd w:val="clear"/>
              <w:spacing w:before="122"/>
              <w:ind w:left="55"/>
              <w:jc w:val="both"/>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供应商按照招标文件规定的金额、形式、时效和内容提供了投标保证金。</w:t>
            </w:r>
          </w:p>
        </w:tc>
        <w:tc>
          <w:tcPr>
            <w:tcW w:w="631" w:type="dxa"/>
            <w:tcBorders>
              <w:top w:val="single" w:color="000000" w:sz="4" w:space="0"/>
              <w:left w:val="single" w:color="000000" w:sz="4" w:space="0"/>
              <w:bottom w:val="single" w:color="000000" w:sz="4" w:space="0"/>
              <w:right w:val="single" w:color="000000" w:sz="4" w:space="0"/>
            </w:tcBorders>
          </w:tcPr>
          <w:p w14:paraId="085EB29E">
            <w:pPr>
              <w:pStyle w:val="51"/>
              <w:shd w:val="clear"/>
              <w:rPr>
                <w:rStyle w:val="43"/>
                <w:rFonts w:ascii="仿宋" w:hAnsi="仿宋" w:eastAsia="仿宋" w:cs="仿宋"/>
                <w:color w:val="auto"/>
                <w:sz w:val="24"/>
                <w:szCs w:val="24"/>
                <w:highlight w:val="none"/>
                <w:lang w:eastAsia="zh-CN"/>
              </w:rPr>
            </w:pPr>
          </w:p>
        </w:tc>
        <w:tc>
          <w:tcPr>
            <w:tcW w:w="665" w:type="dxa"/>
            <w:tcBorders>
              <w:top w:val="single" w:color="000000" w:sz="4" w:space="0"/>
              <w:left w:val="single" w:color="000000" w:sz="4" w:space="0"/>
              <w:bottom w:val="single" w:color="000000" w:sz="4" w:space="0"/>
              <w:right w:val="single" w:color="000000" w:sz="4" w:space="0"/>
            </w:tcBorders>
          </w:tcPr>
          <w:p w14:paraId="6023DA5A">
            <w:pPr>
              <w:pStyle w:val="51"/>
              <w:shd w:val="clear"/>
              <w:rPr>
                <w:rStyle w:val="43"/>
                <w:rFonts w:ascii="仿宋" w:hAnsi="仿宋" w:eastAsia="仿宋" w:cs="仿宋"/>
                <w:color w:val="auto"/>
                <w:sz w:val="24"/>
                <w:szCs w:val="24"/>
                <w:highlight w:val="none"/>
                <w:lang w:eastAsia="zh-CN"/>
              </w:rPr>
            </w:pPr>
          </w:p>
        </w:tc>
      </w:tr>
      <w:tr w14:paraId="6DEE5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31" w:type="dxa"/>
            <w:tcBorders>
              <w:top w:val="single" w:color="000000" w:sz="4" w:space="0"/>
              <w:left w:val="single" w:color="000000" w:sz="4" w:space="0"/>
              <w:bottom w:val="single" w:color="000000" w:sz="4" w:space="0"/>
              <w:right w:val="single" w:color="000000" w:sz="4" w:space="0"/>
            </w:tcBorders>
          </w:tcPr>
          <w:p w14:paraId="2F8392BD">
            <w:pPr>
              <w:pStyle w:val="51"/>
              <w:shd w:val="clear"/>
              <w:spacing w:before="171"/>
              <w:ind w:left="65"/>
              <w:jc w:val="center"/>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3</w:t>
            </w:r>
          </w:p>
        </w:tc>
        <w:tc>
          <w:tcPr>
            <w:tcW w:w="7084" w:type="dxa"/>
            <w:tcBorders>
              <w:top w:val="single" w:color="000000" w:sz="4" w:space="0"/>
              <w:left w:val="single" w:color="000000" w:sz="4" w:space="0"/>
              <w:bottom w:val="single" w:color="000000" w:sz="4" w:space="0"/>
              <w:right w:val="single" w:color="000000" w:sz="4" w:space="0"/>
            </w:tcBorders>
            <w:vAlign w:val="center"/>
          </w:tcPr>
          <w:p w14:paraId="0E894FA1">
            <w:pPr>
              <w:pStyle w:val="51"/>
              <w:shd w:val="clear"/>
              <w:spacing w:before="122"/>
              <w:ind w:left="55"/>
              <w:jc w:val="both"/>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投标文件承诺投标有效期满足招标文件要求（90日（日历日））</w:t>
            </w:r>
          </w:p>
        </w:tc>
        <w:tc>
          <w:tcPr>
            <w:tcW w:w="631" w:type="dxa"/>
            <w:tcBorders>
              <w:top w:val="single" w:color="000000" w:sz="4" w:space="0"/>
              <w:left w:val="single" w:color="000000" w:sz="4" w:space="0"/>
              <w:bottom w:val="single" w:color="000000" w:sz="4" w:space="0"/>
              <w:right w:val="single" w:color="000000" w:sz="4" w:space="0"/>
            </w:tcBorders>
          </w:tcPr>
          <w:p w14:paraId="03CBCB8F">
            <w:pPr>
              <w:pStyle w:val="51"/>
              <w:shd w:val="clear"/>
              <w:rPr>
                <w:rStyle w:val="43"/>
                <w:rFonts w:ascii="仿宋" w:hAnsi="仿宋" w:eastAsia="仿宋" w:cs="仿宋"/>
                <w:color w:val="auto"/>
                <w:sz w:val="24"/>
                <w:szCs w:val="24"/>
                <w:highlight w:val="none"/>
                <w:lang w:eastAsia="zh-CN"/>
              </w:rPr>
            </w:pPr>
          </w:p>
        </w:tc>
        <w:tc>
          <w:tcPr>
            <w:tcW w:w="665" w:type="dxa"/>
            <w:tcBorders>
              <w:top w:val="single" w:color="000000" w:sz="4" w:space="0"/>
              <w:left w:val="single" w:color="000000" w:sz="4" w:space="0"/>
              <w:bottom w:val="single" w:color="000000" w:sz="4" w:space="0"/>
              <w:right w:val="single" w:color="000000" w:sz="4" w:space="0"/>
            </w:tcBorders>
          </w:tcPr>
          <w:p w14:paraId="7EE19012">
            <w:pPr>
              <w:pStyle w:val="51"/>
              <w:shd w:val="clear"/>
              <w:rPr>
                <w:rStyle w:val="43"/>
                <w:rFonts w:ascii="仿宋" w:hAnsi="仿宋" w:eastAsia="仿宋" w:cs="仿宋"/>
                <w:color w:val="auto"/>
                <w:sz w:val="24"/>
                <w:szCs w:val="24"/>
                <w:highlight w:val="none"/>
                <w:lang w:eastAsia="zh-CN"/>
              </w:rPr>
            </w:pPr>
          </w:p>
        </w:tc>
      </w:tr>
      <w:tr w14:paraId="3933B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31" w:type="dxa"/>
            <w:tcBorders>
              <w:top w:val="single" w:color="000000" w:sz="4" w:space="0"/>
              <w:left w:val="single" w:color="000000" w:sz="4" w:space="0"/>
              <w:bottom w:val="single" w:color="000000" w:sz="4" w:space="0"/>
              <w:right w:val="single" w:color="000000" w:sz="4" w:space="0"/>
            </w:tcBorders>
          </w:tcPr>
          <w:p w14:paraId="3A281CB4">
            <w:pPr>
              <w:pStyle w:val="51"/>
              <w:shd w:val="clear"/>
              <w:spacing w:before="171"/>
              <w:ind w:left="65"/>
              <w:jc w:val="center"/>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4</w:t>
            </w:r>
          </w:p>
        </w:tc>
        <w:tc>
          <w:tcPr>
            <w:tcW w:w="7084" w:type="dxa"/>
            <w:tcBorders>
              <w:top w:val="single" w:color="000000" w:sz="4" w:space="0"/>
              <w:left w:val="single" w:color="000000" w:sz="4" w:space="0"/>
              <w:bottom w:val="single" w:color="000000" w:sz="4" w:space="0"/>
              <w:right w:val="single" w:color="000000" w:sz="4" w:space="0"/>
            </w:tcBorders>
            <w:vAlign w:val="center"/>
          </w:tcPr>
          <w:p w14:paraId="17745285">
            <w:pPr>
              <w:pStyle w:val="51"/>
              <w:shd w:val="clear"/>
              <w:spacing w:before="112" w:line="244" w:lineRule="auto"/>
              <w:ind w:left="55" w:right="72"/>
              <w:jc w:val="both"/>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投标文件是否实质上响应了招标文件的要求。实质上响应的投标应该是与招标文件要求的重要条款、条件等相符，没有重大偏离或保留的投标。</w:t>
            </w:r>
          </w:p>
        </w:tc>
        <w:tc>
          <w:tcPr>
            <w:tcW w:w="631" w:type="dxa"/>
            <w:tcBorders>
              <w:top w:val="single" w:color="000000" w:sz="4" w:space="0"/>
              <w:left w:val="single" w:color="000000" w:sz="4" w:space="0"/>
              <w:bottom w:val="single" w:color="000000" w:sz="4" w:space="0"/>
              <w:right w:val="single" w:color="000000" w:sz="4" w:space="0"/>
            </w:tcBorders>
          </w:tcPr>
          <w:p w14:paraId="57397948">
            <w:pPr>
              <w:pStyle w:val="51"/>
              <w:shd w:val="clear"/>
              <w:rPr>
                <w:rStyle w:val="43"/>
                <w:rFonts w:ascii="仿宋" w:hAnsi="仿宋" w:eastAsia="仿宋" w:cs="仿宋"/>
                <w:color w:val="auto"/>
                <w:sz w:val="24"/>
                <w:szCs w:val="24"/>
                <w:highlight w:val="none"/>
                <w:lang w:eastAsia="zh-CN"/>
              </w:rPr>
            </w:pPr>
          </w:p>
        </w:tc>
        <w:tc>
          <w:tcPr>
            <w:tcW w:w="665" w:type="dxa"/>
            <w:tcBorders>
              <w:top w:val="single" w:color="000000" w:sz="4" w:space="0"/>
              <w:left w:val="single" w:color="000000" w:sz="4" w:space="0"/>
              <w:bottom w:val="single" w:color="000000" w:sz="4" w:space="0"/>
              <w:right w:val="single" w:color="000000" w:sz="4" w:space="0"/>
            </w:tcBorders>
          </w:tcPr>
          <w:p w14:paraId="3AB5033A">
            <w:pPr>
              <w:pStyle w:val="51"/>
              <w:shd w:val="clear"/>
              <w:rPr>
                <w:rStyle w:val="43"/>
                <w:rFonts w:ascii="仿宋" w:hAnsi="仿宋" w:eastAsia="仿宋" w:cs="仿宋"/>
                <w:color w:val="auto"/>
                <w:sz w:val="24"/>
                <w:szCs w:val="24"/>
                <w:highlight w:val="none"/>
                <w:lang w:eastAsia="zh-CN"/>
              </w:rPr>
            </w:pPr>
          </w:p>
        </w:tc>
      </w:tr>
      <w:tr w14:paraId="236B3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31" w:type="dxa"/>
            <w:tcBorders>
              <w:top w:val="single" w:color="000000" w:sz="4" w:space="0"/>
              <w:left w:val="single" w:color="000000" w:sz="4" w:space="0"/>
              <w:bottom w:val="single" w:color="000000" w:sz="4" w:space="0"/>
              <w:right w:val="single" w:color="000000" w:sz="4" w:space="0"/>
            </w:tcBorders>
          </w:tcPr>
          <w:p w14:paraId="193A0BCF">
            <w:pPr>
              <w:pStyle w:val="51"/>
              <w:shd w:val="clear"/>
              <w:spacing w:before="154"/>
              <w:ind w:left="65"/>
              <w:jc w:val="center"/>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5</w:t>
            </w:r>
          </w:p>
        </w:tc>
        <w:tc>
          <w:tcPr>
            <w:tcW w:w="7084" w:type="dxa"/>
            <w:tcBorders>
              <w:top w:val="single" w:color="000000" w:sz="4" w:space="0"/>
              <w:left w:val="single" w:color="000000" w:sz="4" w:space="0"/>
              <w:bottom w:val="single" w:color="000000" w:sz="4" w:space="0"/>
              <w:right w:val="single" w:color="000000" w:sz="4" w:space="0"/>
            </w:tcBorders>
            <w:vAlign w:val="center"/>
          </w:tcPr>
          <w:p w14:paraId="0F25DF54">
            <w:pPr>
              <w:pStyle w:val="51"/>
              <w:shd w:val="clear"/>
              <w:spacing w:before="49" w:line="242" w:lineRule="auto"/>
              <w:ind w:left="55" w:right="32"/>
              <w:jc w:val="both"/>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一份投标文件应只有一个投标报价，在招标文件没有规定的情况下，未提交选择性的报价。</w:t>
            </w:r>
          </w:p>
        </w:tc>
        <w:tc>
          <w:tcPr>
            <w:tcW w:w="631" w:type="dxa"/>
            <w:tcBorders>
              <w:top w:val="single" w:color="000000" w:sz="4" w:space="0"/>
              <w:left w:val="single" w:color="000000" w:sz="4" w:space="0"/>
              <w:bottom w:val="single" w:color="000000" w:sz="4" w:space="0"/>
              <w:right w:val="single" w:color="000000" w:sz="4" w:space="0"/>
            </w:tcBorders>
          </w:tcPr>
          <w:p w14:paraId="046D0DB8">
            <w:pPr>
              <w:pStyle w:val="51"/>
              <w:shd w:val="clear"/>
              <w:rPr>
                <w:rStyle w:val="43"/>
                <w:rFonts w:ascii="仿宋" w:hAnsi="仿宋" w:eastAsia="仿宋" w:cs="仿宋"/>
                <w:color w:val="auto"/>
                <w:sz w:val="24"/>
                <w:szCs w:val="24"/>
                <w:highlight w:val="none"/>
                <w:lang w:eastAsia="zh-CN"/>
              </w:rPr>
            </w:pPr>
          </w:p>
        </w:tc>
        <w:tc>
          <w:tcPr>
            <w:tcW w:w="665" w:type="dxa"/>
            <w:tcBorders>
              <w:top w:val="single" w:color="000000" w:sz="4" w:space="0"/>
              <w:left w:val="single" w:color="000000" w:sz="4" w:space="0"/>
              <w:bottom w:val="single" w:color="000000" w:sz="4" w:space="0"/>
              <w:right w:val="single" w:color="000000" w:sz="4" w:space="0"/>
            </w:tcBorders>
          </w:tcPr>
          <w:p w14:paraId="233EAE8A">
            <w:pPr>
              <w:pStyle w:val="51"/>
              <w:shd w:val="clear"/>
              <w:rPr>
                <w:rStyle w:val="43"/>
                <w:rFonts w:ascii="仿宋" w:hAnsi="仿宋" w:eastAsia="仿宋" w:cs="仿宋"/>
                <w:color w:val="auto"/>
                <w:sz w:val="24"/>
                <w:szCs w:val="24"/>
                <w:highlight w:val="none"/>
                <w:lang w:eastAsia="zh-CN"/>
              </w:rPr>
            </w:pPr>
          </w:p>
        </w:tc>
      </w:tr>
      <w:tr w14:paraId="0A74B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631" w:type="dxa"/>
            <w:tcBorders>
              <w:top w:val="single" w:color="000000" w:sz="4" w:space="0"/>
              <w:left w:val="single" w:color="000000" w:sz="4" w:space="0"/>
              <w:bottom w:val="single" w:color="000000" w:sz="4" w:space="0"/>
              <w:right w:val="single" w:color="000000" w:sz="4" w:space="0"/>
            </w:tcBorders>
          </w:tcPr>
          <w:p w14:paraId="1FC4D852">
            <w:pPr>
              <w:pStyle w:val="51"/>
              <w:shd w:val="clear"/>
              <w:spacing w:before="2"/>
              <w:rPr>
                <w:rStyle w:val="43"/>
                <w:rFonts w:ascii="仿宋" w:hAnsi="仿宋" w:eastAsia="仿宋" w:cs="仿宋"/>
                <w:b/>
                <w:color w:val="auto"/>
                <w:sz w:val="24"/>
                <w:szCs w:val="24"/>
                <w:highlight w:val="none"/>
                <w:lang w:eastAsia="zh-CN"/>
              </w:rPr>
            </w:pPr>
          </w:p>
          <w:p w14:paraId="1F9E23CA">
            <w:pPr>
              <w:pStyle w:val="51"/>
              <w:shd w:val="clear"/>
              <w:ind w:left="65"/>
              <w:jc w:val="center"/>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6</w:t>
            </w:r>
          </w:p>
        </w:tc>
        <w:tc>
          <w:tcPr>
            <w:tcW w:w="7084" w:type="dxa"/>
            <w:tcBorders>
              <w:top w:val="single" w:color="000000" w:sz="4" w:space="0"/>
              <w:left w:val="single" w:color="000000" w:sz="4" w:space="0"/>
              <w:bottom w:val="single" w:color="000000" w:sz="4" w:space="0"/>
              <w:right w:val="single" w:color="000000" w:sz="4" w:space="0"/>
            </w:tcBorders>
            <w:vAlign w:val="center"/>
          </w:tcPr>
          <w:p w14:paraId="66D825F9">
            <w:pPr>
              <w:pStyle w:val="51"/>
              <w:shd w:val="clear"/>
              <w:spacing w:before="121"/>
              <w:ind w:left="55"/>
              <w:jc w:val="both"/>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供应商的投标报价未超出最高投标限价。</w:t>
            </w:r>
          </w:p>
        </w:tc>
        <w:tc>
          <w:tcPr>
            <w:tcW w:w="631" w:type="dxa"/>
            <w:tcBorders>
              <w:top w:val="single" w:color="000000" w:sz="4" w:space="0"/>
              <w:left w:val="single" w:color="000000" w:sz="4" w:space="0"/>
              <w:bottom w:val="single" w:color="000000" w:sz="4" w:space="0"/>
              <w:right w:val="single" w:color="000000" w:sz="4" w:space="0"/>
            </w:tcBorders>
          </w:tcPr>
          <w:p w14:paraId="56AB3271">
            <w:pPr>
              <w:pStyle w:val="51"/>
              <w:shd w:val="clear"/>
              <w:rPr>
                <w:rStyle w:val="43"/>
                <w:rFonts w:ascii="仿宋" w:hAnsi="仿宋" w:eastAsia="仿宋" w:cs="仿宋"/>
                <w:color w:val="auto"/>
                <w:sz w:val="24"/>
                <w:szCs w:val="24"/>
                <w:highlight w:val="none"/>
                <w:lang w:eastAsia="zh-CN"/>
              </w:rPr>
            </w:pPr>
          </w:p>
        </w:tc>
        <w:tc>
          <w:tcPr>
            <w:tcW w:w="665" w:type="dxa"/>
            <w:tcBorders>
              <w:top w:val="single" w:color="000000" w:sz="4" w:space="0"/>
              <w:left w:val="single" w:color="000000" w:sz="4" w:space="0"/>
              <w:bottom w:val="single" w:color="000000" w:sz="4" w:space="0"/>
              <w:right w:val="single" w:color="000000" w:sz="4" w:space="0"/>
            </w:tcBorders>
          </w:tcPr>
          <w:p w14:paraId="24DCD705">
            <w:pPr>
              <w:pStyle w:val="51"/>
              <w:shd w:val="clear"/>
              <w:rPr>
                <w:rStyle w:val="43"/>
                <w:rFonts w:ascii="仿宋" w:hAnsi="仿宋" w:eastAsia="仿宋" w:cs="仿宋"/>
                <w:color w:val="auto"/>
                <w:sz w:val="24"/>
                <w:szCs w:val="24"/>
                <w:highlight w:val="none"/>
                <w:lang w:eastAsia="zh-CN"/>
              </w:rPr>
            </w:pPr>
          </w:p>
        </w:tc>
      </w:tr>
      <w:tr w14:paraId="40E9B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631" w:type="dxa"/>
            <w:tcBorders>
              <w:top w:val="single" w:color="000000" w:sz="4" w:space="0"/>
              <w:left w:val="single" w:color="000000" w:sz="4" w:space="0"/>
              <w:bottom w:val="single" w:color="000000" w:sz="4" w:space="0"/>
              <w:right w:val="single" w:color="000000" w:sz="4" w:space="0"/>
            </w:tcBorders>
          </w:tcPr>
          <w:p w14:paraId="715C68EA">
            <w:pPr>
              <w:pStyle w:val="51"/>
              <w:shd w:val="clear"/>
              <w:spacing w:before="171"/>
              <w:ind w:left="65"/>
              <w:jc w:val="center"/>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7</w:t>
            </w:r>
          </w:p>
        </w:tc>
        <w:tc>
          <w:tcPr>
            <w:tcW w:w="7084" w:type="dxa"/>
            <w:tcBorders>
              <w:top w:val="single" w:color="000000" w:sz="4" w:space="0"/>
              <w:left w:val="single" w:color="000000" w:sz="4" w:space="0"/>
              <w:bottom w:val="single" w:color="000000" w:sz="4" w:space="0"/>
              <w:right w:val="single" w:color="000000" w:sz="4" w:space="0"/>
            </w:tcBorders>
            <w:vAlign w:val="center"/>
          </w:tcPr>
          <w:p w14:paraId="084D3C7C">
            <w:pPr>
              <w:pStyle w:val="51"/>
              <w:shd w:val="clear"/>
              <w:spacing w:before="119"/>
              <w:ind w:left="55"/>
              <w:jc w:val="both"/>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供应商的合同履行期限符合招标文件规定的期限要求。</w:t>
            </w:r>
          </w:p>
        </w:tc>
        <w:tc>
          <w:tcPr>
            <w:tcW w:w="631" w:type="dxa"/>
            <w:tcBorders>
              <w:top w:val="single" w:color="000000" w:sz="4" w:space="0"/>
              <w:left w:val="single" w:color="000000" w:sz="4" w:space="0"/>
              <w:bottom w:val="single" w:color="000000" w:sz="4" w:space="0"/>
              <w:right w:val="single" w:color="000000" w:sz="4" w:space="0"/>
            </w:tcBorders>
          </w:tcPr>
          <w:p w14:paraId="7C99EED2">
            <w:pPr>
              <w:pStyle w:val="51"/>
              <w:shd w:val="clear"/>
              <w:rPr>
                <w:rStyle w:val="43"/>
                <w:rFonts w:ascii="仿宋" w:hAnsi="仿宋" w:eastAsia="仿宋" w:cs="仿宋"/>
                <w:color w:val="auto"/>
                <w:sz w:val="24"/>
                <w:szCs w:val="24"/>
                <w:highlight w:val="none"/>
                <w:lang w:eastAsia="zh-CN"/>
              </w:rPr>
            </w:pPr>
          </w:p>
        </w:tc>
        <w:tc>
          <w:tcPr>
            <w:tcW w:w="665" w:type="dxa"/>
            <w:tcBorders>
              <w:top w:val="single" w:color="000000" w:sz="4" w:space="0"/>
              <w:left w:val="single" w:color="000000" w:sz="4" w:space="0"/>
              <w:bottom w:val="single" w:color="000000" w:sz="4" w:space="0"/>
              <w:right w:val="single" w:color="000000" w:sz="4" w:space="0"/>
            </w:tcBorders>
          </w:tcPr>
          <w:p w14:paraId="0623069A">
            <w:pPr>
              <w:pStyle w:val="51"/>
              <w:shd w:val="clear"/>
              <w:rPr>
                <w:rStyle w:val="43"/>
                <w:rFonts w:ascii="仿宋" w:hAnsi="仿宋" w:eastAsia="仿宋" w:cs="仿宋"/>
                <w:color w:val="auto"/>
                <w:sz w:val="24"/>
                <w:szCs w:val="24"/>
                <w:highlight w:val="none"/>
                <w:lang w:eastAsia="zh-CN"/>
              </w:rPr>
            </w:pPr>
          </w:p>
        </w:tc>
      </w:tr>
      <w:tr w14:paraId="1195B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1" w:type="dxa"/>
            <w:tcBorders>
              <w:top w:val="single" w:color="000000" w:sz="4" w:space="0"/>
              <w:left w:val="single" w:color="000000" w:sz="4" w:space="0"/>
              <w:bottom w:val="single" w:color="000000" w:sz="4" w:space="0"/>
              <w:right w:val="single" w:color="000000" w:sz="4" w:space="0"/>
            </w:tcBorders>
          </w:tcPr>
          <w:p w14:paraId="0E229F98">
            <w:pPr>
              <w:pStyle w:val="51"/>
              <w:shd w:val="clear"/>
              <w:spacing w:before="168"/>
              <w:ind w:left="65"/>
              <w:jc w:val="center"/>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8</w:t>
            </w:r>
          </w:p>
        </w:tc>
        <w:tc>
          <w:tcPr>
            <w:tcW w:w="7084" w:type="dxa"/>
            <w:tcBorders>
              <w:top w:val="single" w:color="000000" w:sz="4" w:space="0"/>
              <w:left w:val="single" w:color="000000" w:sz="4" w:space="0"/>
              <w:bottom w:val="single" w:color="000000" w:sz="4" w:space="0"/>
              <w:right w:val="single" w:color="000000" w:sz="4" w:space="0"/>
            </w:tcBorders>
            <w:vAlign w:val="center"/>
          </w:tcPr>
          <w:p w14:paraId="35F42FF1">
            <w:pPr>
              <w:pStyle w:val="51"/>
              <w:shd w:val="clear"/>
              <w:spacing w:before="121"/>
              <w:ind w:left="55"/>
              <w:jc w:val="both"/>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供应商未提出不同的验收、计量、支付办法。</w:t>
            </w:r>
          </w:p>
        </w:tc>
        <w:tc>
          <w:tcPr>
            <w:tcW w:w="631" w:type="dxa"/>
            <w:tcBorders>
              <w:top w:val="single" w:color="000000" w:sz="4" w:space="0"/>
              <w:left w:val="single" w:color="000000" w:sz="4" w:space="0"/>
              <w:bottom w:val="single" w:color="000000" w:sz="4" w:space="0"/>
              <w:right w:val="single" w:color="000000" w:sz="4" w:space="0"/>
            </w:tcBorders>
          </w:tcPr>
          <w:p w14:paraId="1C2B368B">
            <w:pPr>
              <w:pStyle w:val="51"/>
              <w:shd w:val="clear"/>
              <w:rPr>
                <w:rStyle w:val="43"/>
                <w:rFonts w:ascii="仿宋" w:hAnsi="仿宋" w:eastAsia="仿宋" w:cs="仿宋"/>
                <w:color w:val="auto"/>
                <w:sz w:val="24"/>
                <w:szCs w:val="24"/>
                <w:highlight w:val="none"/>
                <w:lang w:eastAsia="zh-CN"/>
              </w:rPr>
            </w:pPr>
          </w:p>
        </w:tc>
        <w:tc>
          <w:tcPr>
            <w:tcW w:w="665" w:type="dxa"/>
            <w:tcBorders>
              <w:top w:val="single" w:color="000000" w:sz="4" w:space="0"/>
              <w:left w:val="single" w:color="000000" w:sz="4" w:space="0"/>
              <w:bottom w:val="single" w:color="000000" w:sz="4" w:space="0"/>
              <w:right w:val="single" w:color="000000" w:sz="4" w:space="0"/>
            </w:tcBorders>
          </w:tcPr>
          <w:p w14:paraId="03A46392">
            <w:pPr>
              <w:pStyle w:val="51"/>
              <w:shd w:val="clear"/>
              <w:rPr>
                <w:rStyle w:val="43"/>
                <w:rFonts w:ascii="仿宋" w:hAnsi="仿宋" w:eastAsia="仿宋" w:cs="仿宋"/>
                <w:color w:val="auto"/>
                <w:sz w:val="24"/>
                <w:szCs w:val="24"/>
                <w:highlight w:val="none"/>
                <w:lang w:eastAsia="zh-CN"/>
              </w:rPr>
            </w:pPr>
          </w:p>
        </w:tc>
      </w:tr>
      <w:tr w14:paraId="4773E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1" w:type="dxa"/>
            <w:tcBorders>
              <w:top w:val="single" w:color="000000" w:sz="4" w:space="0"/>
              <w:left w:val="single" w:color="000000" w:sz="4" w:space="0"/>
              <w:bottom w:val="single" w:color="000000" w:sz="4" w:space="0"/>
              <w:right w:val="single" w:color="000000" w:sz="4" w:space="0"/>
            </w:tcBorders>
          </w:tcPr>
          <w:p w14:paraId="24B69DAE">
            <w:pPr>
              <w:pStyle w:val="51"/>
              <w:shd w:val="clear"/>
              <w:spacing w:before="171"/>
              <w:ind w:left="65"/>
              <w:jc w:val="center"/>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9</w:t>
            </w:r>
          </w:p>
        </w:tc>
        <w:tc>
          <w:tcPr>
            <w:tcW w:w="7084" w:type="dxa"/>
            <w:tcBorders>
              <w:top w:val="single" w:color="000000" w:sz="4" w:space="0"/>
              <w:left w:val="single" w:color="000000" w:sz="4" w:space="0"/>
              <w:bottom w:val="single" w:color="000000" w:sz="4" w:space="0"/>
              <w:right w:val="single" w:color="000000" w:sz="4" w:space="0"/>
            </w:tcBorders>
            <w:vAlign w:val="center"/>
          </w:tcPr>
          <w:p w14:paraId="2C7ABFC8">
            <w:pPr>
              <w:pStyle w:val="51"/>
              <w:shd w:val="clear"/>
              <w:spacing w:before="121"/>
              <w:ind w:left="55"/>
              <w:jc w:val="both"/>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投标文件未附有采购人不能接受的附加条件的。</w:t>
            </w:r>
          </w:p>
        </w:tc>
        <w:tc>
          <w:tcPr>
            <w:tcW w:w="631" w:type="dxa"/>
            <w:tcBorders>
              <w:top w:val="single" w:color="000000" w:sz="4" w:space="0"/>
              <w:left w:val="single" w:color="000000" w:sz="4" w:space="0"/>
              <w:bottom w:val="single" w:color="000000" w:sz="4" w:space="0"/>
              <w:right w:val="single" w:color="000000" w:sz="4" w:space="0"/>
            </w:tcBorders>
          </w:tcPr>
          <w:p w14:paraId="1A4E29B0">
            <w:pPr>
              <w:pStyle w:val="51"/>
              <w:shd w:val="clear"/>
              <w:rPr>
                <w:rStyle w:val="43"/>
                <w:rFonts w:ascii="仿宋" w:hAnsi="仿宋" w:eastAsia="仿宋" w:cs="仿宋"/>
                <w:color w:val="auto"/>
                <w:sz w:val="24"/>
                <w:szCs w:val="24"/>
                <w:highlight w:val="none"/>
                <w:lang w:eastAsia="zh-CN"/>
              </w:rPr>
            </w:pPr>
          </w:p>
        </w:tc>
        <w:tc>
          <w:tcPr>
            <w:tcW w:w="665" w:type="dxa"/>
            <w:tcBorders>
              <w:top w:val="single" w:color="000000" w:sz="4" w:space="0"/>
              <w:left w:val="single" w:color="000000" w:sz="4" w:space="0"/>
              <w:bottom w:val="single" w:color="000000" w:sz="4" w:space="0"/>
              <w:right w:val="single" w:color="000000" w:sz="4" w:space="0"/>
            </w:tcBorders>
          </w:tcPr>
          <w:p w14:paraId="738644B8">
            <w:pPr>
              <w:pStyle w:val="51"/>
              <w:shd w:val="clear"/>
              <w:rPr>
                <w:rStyle w:val="43"/>
                <w:rFonts w:ascii="仿宋" w:hAnsi="仿宋" w:eastAsia="仿宋" w:cs="仿宋"/>
                <w:color w:val="auto"/>
                <w:sz w:val="24"/>
                <w:szCs w:val="24"/>
                <w:highlight w:val="none"/>
                <w:lang w:eastAsia="zh-CN"/>
              </w:rPr>
            </w:pPr>
          </w:p>
        </w:tc>
      </w:tr>
      <w:tr w14:paraId="1AA66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631" w:type="dxa"/>
            <w:tcBorders>
              <w:top w:val="single" w:color="000000" w:sz="4" w:space="0"/>
              <w:left w:val="single" w:color="000000" w:sz="4" w:space="0"/>
              <w:bottom w:val="single" w:color="000000" w:sz="4" w:space="0"/>
              <w:right w:val="single" w:color="000000" w:sz="4" w:space="0"/>
            </w:tcBorders>
          </w:tcPr>
          <w:p w14:paraId="1AF1EA9C">
            <w:pPr>
              <w:pStyle w:val="51"/>
              <w:shd w:val="clear"/>
              <w:spacing w:before="171"/>
              <w:ind w:left="218" w:right="153"/>
              <w:jc w:val="center"/>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10</w:t>
            </w:r>
          </w:p>
        </w:tc>
        <w:tc>
          <w:tcPr>
            <w:tcW w:w="7084" w:type="dxa"/>
            <w:tcBorders>
              <w:top w:val="single" w:color="000000" w:sz="4" w:space="0"/>
              <w:left w:val="single" w:color="000000" w:sz="4" w:space="0"/>
              <w:bottom w:val="single" w:color="000000" w:sz="4" w:space="0"/>
              <w:right w:val="single" w:color="000000" w:sz="4" w:space="0"/>
            </w:tcBorders>
            <w:vAlign w:val="center"/>
          </w:tcPr>
          <w:p w14:paraId="28BFE492">
            <w:pPr>
              <w:pStyle w:val="51"/>
              <w:shd w:val="clear"/>
              <w:spacing w:before="121"/>
              <w:ind w:left="55"/>
              <w:jc w:val="both"/>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不存在与其他供应商相互串通报价，或者与采购人串通投标的情形。</w:t>
            </w:r>
          </w:p>
        </w:tc>
        <w:tc>
          <w:tcPr>
            <w:tcW w:w="631" w:type="dxa"/>
            <w:tcBorders>
              <w:top w:val="single" w:color="000000" w:sz="4" w:space="0"/>
              <w:left w:val="single" w:color="000000" w:sz="4" w:space="0"/>
              <w:bottom w:val="single" w:color="000000" w:sz="4" w:space="0"/>
              <w:right w:val="single" w:color="000000" w:sz="4" w:space="0"/>
            </w:tcBorders>
          </w:tcPr>
          <w:p w14:paraId="634ED812">
            <w:pPr>
              <w:pStyle w:val="51"/>
              <w:shd w:val="clear"/>
              <w:rPr>
                <w:rStyle w:val="43"/>
                <w:rFonts w:ascii="仿宋" w:hAnsi="仿宋" w:eastAsia="仿宋" w:cs="仿宋"/>
                <w:color w:val="auto"/>
                <w:sz w:val="24"/>
                <w:szCs w:val="24"/>
                <w:highlight w:val="none"/>
                <w:lang w:eastAsia="zh-CN"/>
              </w:rPr>
            </w:pPr>
          </w:p>
        </w:tc>
        <w:tc>
          <w:tcPr>
            <w:tcW w:w="665" w:type="dxa"/>
            <w:tcBorders>
              <w:top w:val="single" w:color="000000" w:sz="4" w:space="0"/>
              <w:left w:val="single" w:color="000000" w:sz="4" w:space="0"/>
              <w:bottom w:val="single" w:color="000000" w:sz="4" w:space="0"/>
              <w:right w:val="single" w:color="000000" w:sz="4" w:space="0"/>
            </w:tcBorders>
          </w:tcPr>
          <w:p w14:paraId="49298153">
            <w:pPr>
              <w:pStyle w:val="51"/>
              <w:shd w:val="clear"/>
              <w:rPr>
                <w:rStyle w:val="43"/>
                <w:rFonts w:ascii="仿宋" w:hAnsi="仿宋" w:eastAsia="仿宋" w:cs="仿宋"/>
                <w:color w:val="auto"/>
                <w:sz w:val="24"/>
                <w:szCs w:val="24"/>
                <w:highlight w:val="none"/>
                <w:lang w:eastAsia="zh-CN"/>
              </w:rPr>
            </w:pPr>
          </w:p>
        </w:tc>
      </w:tr>
      <w:tr w14:paraId="6E5D8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631" w:type="dxa"/>
            <w:tcBorders>
              <w:top w:val="single" w:color="000000" w:sz="4" w:space="0"/>
              <w:left w:val="single" w:color="000000" w:sz="4" w:space="0"/>
              <w:bottom w:val="single" w:color="000000" w:sz="4" w:space="0"/>
              <w:right w:val="single" w:color="000000" w:sz="4" w:space="0"/>
            </w:tcBorders>
          </w:tcPr>
          <w:p w14:paraId="537DCF69">
            <w:pPr>
              <w:pStyle w:val="51"/>
              <w:shd w:val="clear"/>
              <w:spacing w:before="171"/>
              <w:ind w:left="218" w:right="153"/>
              <w:jc w:val="center"/>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11</w:t>
            </w:r>
          </w:p>
        </w:tc>
        <w:tc>
          <w:tcPr>
            <w:tcW w:w="7084" w:type="dxa"/>
            <w:tcBorders>
              <w:top w:val="single" w:color="000000" w:sz="4" w:space="0"/>
              <w:left w:val="single" w:color="000000" w:sz="4" w:space="0"/>
              <w:bottom w:val="single" w:color="000000" w:sz="4" w:space="0"/>
              <w:right w:val="single" w:color="000000" w:sz="4" w:space="0"/>
            </w:tcBorders>
            <w:vAlign w:val="center"/>
          </w:tcPr>
          <w:p w14:paraId="04CA8801">
            <w:pPr>
              <w:pStyle w:val="51"/>
              <w:shd w:val="clear"/>
              <w:spacing w:before="121"/>
              <w:ind w:left="55"/>
              <w:jc w:val="both"/>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不存在法律、法规和招标文件规定的其他无效情形。</w:t>
            </w:r>
          </w:p>
        </w:tc>
        <w:tc>
          <w:tcPr>
            <w:tcW w:w="631" w:type="dxa"/>
            <w:tcBorders>
              <w:top w:val="single" w:color="000000" w:sz="4" w:space="0"/>
              <w:left w:val="single" w:color="000000" w:sz="4" w:space="0"/>
              <w:bottom w:val="single" w:color="000000" w:sz="4" w:space="0"/>
              <w:right w:val="single" w:color="000000" w:sz="4" w:space="0"/>
            </w:tcBorders>
          </w:tcPr>
          <w:p w14:paraId="53D17373">
            <w:pPr>
              <w:pStyle w:val="51"/>
              <w:shd w:val="clear"/>
              <w:rPr>
                <w:rStyle w:val="43"/>
                <w:rFonts w:ascii="仿宋" w:hAnsi="仿宋" w:eastAsia="仿宋" w:cs="仿宋"/>
                <w:color w:val="auto"/>
                <w:sz w:val="24"/>
                <w:szCs w:val="24"/>
                <w:highlight w:val="none"/>
                <w:lang w:eastAsia="zh-CN"/>
              </w:rPr>
            </w:pPr>
          </w:p>
        </w:tc>
        <w:tc>
          <w:tcPr>
            <w:tcW w:w="665" w:type="dxa"/>
            <w:tcBorders>
              <w:top w:val="single" w:color="000000" w:sz="4" w:space="0"/>
              <w:left w:val="single" w:color="000000" w:sz="4" w:space="0"/>
              <w:bottom w:val="single" w:color="000000" w:sz="4" w:space="0"/>
              <w:right w:val="single" w:color="000000" w:sz="4" w:space="0"/>
            </w:tcBorders>
          </w:tcPr>
          <w:p w14:paraId="3779C9C4">
            <w:pPr>
              <w:pStyle w:val="51"/>
              <w:shd w:val="clear"/>
              <w:rPr>
                <w:rStyle w:val="43"/>
                <w:rFonts w:ascii="仿宋" w:hAnsi="仿宋" w:eastAsia="仿宋" w:cs="仿宋"/>
                <w:color w:val="auto"/>
                <w:sz w:val="24"/>
                <w:szCs w:val="24"/>
                <w:highlight w:val="none"/>
                <w:lang w:eastAsia="zh-CN"/>
              </w:rPr>
            </w:pPr>
          </w:p>
        </w:tc>
      </w:tr>
      <w:tr w14:paraId="4259C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1" w:type="dxa"/>
            <w:tcBorders>
              <w:top w:val="single" w:color="000000" w:sz="4" w:space="0"/>
              <w:left w:val="single" w:color="000000" w:sz="4" w:space="0"/>
              <w:bottom w:val="single" w:color="000000" w:sz="4" w:space="0"/>
              <w:right w:val="single" w:color="000000" w:sz="4" w:space="0"/>
            </w:tcBorders>
          </w:tcPr>
          <w:p w14:paraId="5D2FF9B5">
            <w:pPr>
              <w:pStyle w:val="51"/>
              <w:shd w:val="clear"/>
              <w:rPr>
                <w:rStyle w:val="43"/>
                <w:rFonts w:ascii="仿宋" w:hAnsi="仿宋" w:eastAsia="仿宋" w:cs="仿宋"/>
                <w:color w:val="auto"/>
                <w:sz w:val="24"/>
                <w:szCs w:val="24"/>
                <w:highlight w:val="none"/>
                <w:lang w:eastAsia="zh-CN"/>
              </w:rPr>
            </w:pPr>
          </w:p>
        </w:tc>
        <w:tc>
          <w:tcPr>
            <w:tcW w:w="7084" w:type="dxa"/>
            <w:tcBorders>
              <w:top w:val="single" w:color="000000" w:sz="4" w:space="0"/>
              <w:left w:val="single" w:color="000000" w:sz="4" w:space="0"/>
              <w:bottom w:val="single" w:color="000000" w:sz="4" w:space="0"/>
              <w:right w:val="single" w:color="000000" w:sz="4" w:space="0"/>
            </w:tcBorders>
          </w:tcPr>
          <w:p w14:paraId="592AACF3">
            <w:pPr>
              <w:pStyle w:val="51"/>
              <w:shd w:val="clear"/>
              <w:tabs>
                <w:tab w:val="left" w:pos="686"/>
              </w:tabs>
              <w:spacing w:before="121"/>
              <w:ind w:left="55"/>
              <w:jc w:val="center"/>
              <w:rPr>
                <w:rStyle w:val="43"/>
                <w:rFonts w:ascii="仿宋" w:hAnsi="仿宋" w:eastAsia="仿宋" w:cs="仿宋"/>
                <w:color w:val="auto"/>
                <w:sz w:val="24"/>
                <w:szCs w:val="24"/>
                <w:highlight w:val="none"/>
              </w:rPr>
            </w:pPr>
            <w:r>
              <w:rPr>
                <w:rStyle w:val="43"/>
                <w:rFonts w:hint="eastAsia" w:ascii="仿宋" w:hAnsi="仿宋" w:eastAsia="仿宋" w:cs="仿宋"/>
                <w:color w:val="auto"/>
                <w:sz w:val="24"/>
                <w:szCs w:val="24"/>
                <w:highlight w:val="none"/>
              </w:rPr>
              <w:t>结论</w:t>
            </w:r>
          </w:p>
        </w:tc>
        <w:tc>
          <w:tcPr>
            <w:tcW w:w="631" w:type="dxa"/>
            <w:tcBorders>
              <w:top w:val="single" w:color="000000" w:sz="4" w:space="0"/>
              <w:left w:val="single" w:color="000000" w:sz="4" w:space="0"/>
              <w:bottom w:val="single" w:color="000000" w:sz="4" w:space="0"/>
              <w:right w:val="single" w:color="000000" w:sz="4" w:space="0"/>
            </w:tcBorders>
          </w:tcPr>
          <w:p w14:paraId="35C6DE09">
            <w:pPr>
              <w:pStyle w:val="51"/>
              <w:shd w:val="clear"/>
              <w:rPr>
                <w:rStyle w:val="43"/>
                <w:rFonts w:ascii="仿宋" w:hAnsi="仿宋" w:eastAsia="仿宋" w:cs="仿宋"/>
                <w:color w:val="auto"/>
                <w:sz w:val="24"/>
                <w:szCs w:val="24"/>
                <w:highlight w:val="none"/>
              </w:rPr>
            </w:pPr>
          </w:p>
        </w:tc>
        <w:tc>
          <w:tcPr>
            <w:tcW w:w="665" w:type="dxa"/>
            <w:tcBorders>
              <w:top w:val="single" w:color="000000" w:sz="4" w:space="0"/>
              <w:left w:val="single" w:color="000000" w:sz="4" w:space="0"/>
              <w:bottom w:val="single" w:color="000000" w:sz="4" w:space="0"/>
              <w:right w:val="single" w:color="000000" w:sz="4" w:space="0"/>
            </w:tcBorders>
          </w:tcPr>
          <w:p w14:paraId="25FFD22E">
            <w:pPr>
              <w:pStyle w:val="51"/>
              <w:shd w:val="clear"/>
              <w:rPr>
                <w:rStyle w:val="43"/>
                <w:rFonts w:ascii="仿宋" w:hAnsi="仿宋" w:eastAsia="仿宋" w:cs="仿宋"/>
                <w:color w:val="auto"/>
                <w:sz w:val="24"/>
                <w:szCs w:val="24"/>
                <w:highlight w:val="none"/>
              </w:rPr>
            </w:pPr>
          </w:p>
        </w:tc>
      </w:tr>
    </w:tbl>
    <w:p w14:paraId="3D4B8952">
      <w:pPr>
        <w:shd w:val="clear"/>
        <w:spacing w:before="49"/>
        <w:ind w:left="531"/>
        <w:rPr>
          <w:rStyle w:val="43"/>
          <w:rFonts w:ascii="仿宋" w:hAnsi="仿宋" w:eastAsia="仿宋" w:cs="仿宋"/>
          <w:color w:val="auto"/>
          <w:sz w:val="20"/>
          <w:szCs w:val="24"/>
          <w:highlight w:val="none"/>
          <w:lang w:eastAsia="zh-CN"/>
        </w:rPr>
      </w:pPr>
      <w:r>
        <w:rPr>
          <w:rStyle w:val="43"/>
          <w:rFonts w:hint="eastAsia" w:ascii="仿宋" w:hAnsi="仿宋" w:eastAsia="仿宋" w:cs="仿宋"/>
          <w:color w:val="auto"/>
          <w:sz w:val="20"/>
          <w:szCs w:val="24"/>
          <w:highlight w:val="none"/>
          <w:lang w:eastAsia="zh-CN"/>
        </w:rPr>
        <w:t>说明：（1）上述各项中用“√”表示通过，“×”表示不通过；</w:t>
      </w:r>
    </w:p>
    <w:p w14:paraId="25391E59">
      <w:pPr>
        <w:shd w:val="clear"/>
        <w:spacing w:before="83" w:line="326" w:lineRule="auto"/>
        <w:ind w:left="171" w:right="208" w:firstLine="360"/>
        <w:rPr>
          <w:rStyle w:val="43"/>
          <w:rFonts w:ascii="仿宋" w:hAnsi="仿宋" w:eastAsia="仿宋" w:cs="仿宋"/>
          <w:color w:val="auto"/>
          <w:sz w:val="20"/>
          <w:szCs w:val="24"/>
          <w:highlight w:val="none"/>
          <w:lang w:eastAsia="zh-CN"/>
        </w:rPr>
      </w:pPr>
      <w:r>
        <w:rPr>
          <w:rStyle w:val="43"/>
          <w:rFonts w:hint="eastAsia" w:ascii="仿宋" w:hAnsi="仿宋" w:eastAsia="仿宋" w:cs="仿宋"/>
          <w:color w:val="auto"/>
          <w:spacing w:val="-5"/>
          <w:sz w:val="20"/>
          <w:szCs w:val="24"/>
          <w:highlight w:val="none"/>
          <w:lang w:eastAsia="zh-CN"/>
        </w:rPr>
        <w:t>（2）上述各项中如有一项为“×”，则结论为“×”，表示该投标文件中存在重大偏差，不能通过初步评审评委对某一分项评审认为不合格时，必须要写明原因。</w:t>
      </w:r>
    </w:p>
    <w:p w14:paraId="4CD4EDBA">
      <w:pPr>
        <w:shd w:val="clear"/>
        <w:spacing w:before="20"/>
        <w:ind w:left="531"/>
        <w:rPr>
          <w:rStyle w:val="43"/>
          <w:rFonts w:ascii="仿宋" w:hAnsi="仿宋" w:eastAsia="仿宋" w:cs="仿宋"/>
          <w:color w:val="auto"/>
          <w:sz w:val="20"/>
          <w:szCs w:val="24"/>
          <w:highlight w:val="none"/>
          <w:lang w:eastAsia="zh-CN"/>
        </w:rPr>
      </w:pPr>
      <w:r>
        <w:rPr>
          <w:rStyle w:val="43"/>
          <w:rFonts w:hint="eastAsia" w:ascii="仿宋" w:hAnsi="仿宋" w:eastAsia="仿宋" w:cs="仿宋"/>
          <w:color w:val="auto"/>
          <w:sz w:val="20"/>
          <w:szCs w:val="24"/>
          <w:highlight w:val="none"/>
          <w:lang w:eastAsia="zh-CN"/>
        </w:rPr>
        <w:t>（3）投标文件最终合格与否，以所有评委的评审意见中少数服从多数为原则定论。</w:t>
      </w:r>
    </w:p>
    <w:p w14:paraId="3A1A7386">
      <w:pPr>
        <w:shd w:val="clear"/>
        <w:spacing w:before="83" w:line="326" w:lineRule="auto"/>
        <w:ind w:left="171" w:right="122" w:firstLine="360"/>
        <w:rPr>
          <w:rStyle w:val="43"/>
          <w:rFonts w:ascii="仿宋" w:hAnsi="仿宋" w:eastAsia="仿宋" w:cs="仿宋"/>
          <w:color w:val="auto"/>
          <w:sz w:val="20"/>
          <w:szCs w:val="24"/>
          <w:highlight w:val="none"/>
          <w:lang w:eastAsia="zh-CN"/>
        </w:rPr>
      </w:pPr>
      <w:r>
        <w:rPr>
          <w:rStyle w:val="43"/>
          <w:rFonts w:hint="eastAsia" w:ascii="仿宋" w:hAnsi="仿宋" w:eastAsia="仿宋" w:cs="仿宋"/>
          <w:color w:val="auto"/>
          <w:sz w:val="20"/>
          <w:szCs w:val="24"/>
          <w:highlight w:val="none"/>
          <w:lang w:eastAsia="zh-CN"/>
        </w:rPr>
        <w:t>（4）供应商请认真阅读和理解上述内容，避免投标文件中有违背上述审查标准之一的情况发生而造成投标被否决。</w:t>
      </w:r>
    </w:p>
    <w:p w14:paraId="03C5F19F">
      <w:pPr>
        <w:pStyle w:val="12"/>
        <w:shd w:val="clear"/>
        <w:rPr>
          <w:rStyle w:val="43"/>
          <w:rFonts w:ascii="仿宋" w:hAnsi="仿宋" w:eastAsia="仿宋" w:cs="仿宋"/>
          <w:color w:val="auto"/>
          <w:sz w:val="20"/>
          <w:szCs w:val="24"/>
          <w:highlight w:val="none"/>
          <w:lang w:eastAsia="zh-CN"/>
        </w:rPr>
      </w:pPr>
    </w:p>
    <w:p w14:paraId="35939416">
      <w:pPr>
        <w:shd w:val="clear"/>
        <w:rPr>
          <w:rStyle w:val="43"/>
          <w:rFonts w:ascii="仿宋" w:hAnsi="仿宋" w:eastAsia="仿宋" w:cs="仿宋"/>
          <w:color w:val="auto"/>
          <w:sz w:val="20"/>
          <w:szCs w:val="24"/>
          <w:highlight w:val="none"/>
          <w:lang w:eastAsia="zh-CN"/>
        </w:rPr>
      </w:pPr>
    </w:p>
    <w:p w14:paraId="3AFD07F0">
      <w:pPr>
        <w:pStyle w:val="12"/>
        <w:shd w:val="clear"/>
        <w:rPr>
          <w:rFonts w:ascii="仿宋" w:hAnsi="仿宋" w:eastAsia="仿宋" w:cs="仿宋"/>
          <w:color w:val="auto"/>
          <w:highlight w:val="none"/>
          <w:lang w:eastAsia="zh-CN"/>
        </w:rPr>
      </w:pPr>
    </w:p>
    <w:p w14:paraId="29E3894E">
      <w:pPr>
        <w:pStyle w:val="7"/>
        <w:shd w:val="clear"/>
        <w:ind w:firstLine="560"/>
        <w:rPr>
          <w:rFonts w:ascii="仿宋" w:hAnsi="仿宋" w:eastAsia="仿宋" w:cs="仿宋"/>
          <w:color w:val="auto"/>
          <w:highlight w:val="none"/>
          <w:lang w:eastAsia="zh-CN"/>
        </w:rPr>
      </w:pPr>
    </w:p>
    <w:p w14:paraId="5FFA7EE4">
      <w:pPr>
        <w:pStyle w:val="7"/>
        <w:shd w:val="clear"/>
        <w:ind w:firstLine="560"/>
        <w:rPr>
          <w:rFonts w:ascii="仿宋" w:hAnsi="仿宋" w:eastAsia="仿宋" w:cs="仿宋"/>
          <w:color w:val="auto"/>
          <w:highlight w:val="none"/>
          <w:lang w:eastAsia="zh-CN"/>
        </w:rPr>
      </w:pPr>
    </w:p>
    <w:p w14:paraId="035F0247">
      <w:pPr>
        <w:shd w:val="clear"/>
        <w:spacing w:line="361" w:lineRule="exact"/>
        <w:rPr>
          <w:rStyle w:val="43"/>
          <w:rFonts w:ascii="仿宋" w:hAnsi="仿宋" w:eastAsia="仿宋" w:cs="仿宋"/>
          <w:b/>
          <w:color w:val="auto"/>
          <w:sz w:val="28"/>
          <w:highlight w:val="none"/>
          <w:lang w:eastAsia="zh-CN"/>
        </w:rPr>
      </w:pPr>
      <w:r>
        <w:rPr>
          <w:rStyle w:val="43"/>
          <w:rFonts w:hint="eastAsia" w:ascii="仿宋" w:hAnsi="仿宋" w:eastAsia="仿宋" w:cs="仿宋"/>
          <w:b/>
          <w:color w:val="auto"/>
          <w:sz w:val="28"/>
          <w:highlight w:val="none"/>
          <w:lang w:eastAsia="zh-CN"/>
        </w:rPr>
        <w:t>附表3：详细评审标准</w:t>
      </w:r>
    </w:p>
    <w:tbl>
      <w:tblPr>
        <w:tblStyle w:val="30"/>
        <w:tblW w:w="93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0"/>
        <w:gridCol w:w="1248"/>
        <w:gridCol w:w="6450"/>
        <w:gridCol w:w="620"/>
      </w:tblGrid>
      <w:tr w14:paraId="05C86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308" w:type="dxa"/>
            <w:gridSpan w:val="2"/>
          </w:tcPr>
          <w:p w14:paraId="4F66E670">
            <w:pPr>
              <w:pStyle w:val="65"/>
              <w:shd w:val="clear"/>
              <w:spacing w:line="360" w:lineRule="auto"/>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评审因素</w:t>
            </w:r>
          </w:p>
        </w:tc>
        <w:tc>
          <w:tcPr>
            <w:tcW w:w="6450" w:type="dxa"/>
          </w:tcPr>
          <w:p w14:paraId="5AC7DED7">
            <w:pPr>
              <w:pStyle w:val="65"/>
              <w:shd w:val="clear"/>
              <w:spacing w:line="360" w:lineRule="auto"/>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评审标准</w:t>
            </w:r>
          </w:p>
        </w:tc>
        <w:tc>
          <w:tcPr>
            <w:tcW w:w="620" w:type="dxa"/>
            <w:vAlign w:val="center"/>
          </w:tcPr>
          <w:p w14:paraId="17624542">
            <w:pPr>
              <w:shd w:val="clear"/>
              <w:spacing w:line="360" w:lineRule="auto"/>
              <w:jc w:val="center"/>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分值</w:t>
            </w:r>
          </w:p>
        </w:tc>
      </w:tr>
      <w:tr w14:paraId="77ED9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308" w:type="dxa"/>
            <w:gridSpan w:val="2"/>
            <w:vMerge w:val="restart"/>
          </w:tcPr>
          <w:p w14:paraId="7F0CA7B7">
            <w:pPr>
              <w:pStyle w:val="65"/>
              <w:shd w:val="clear"/>
              <w:spacing w:line="360" w:lineRule="auto"/>
              <w:rPr>
                <w:rFonts w:ascii="仿宋" w:hAnsi="仿宋" w:eastAsia="仿宋" w:cs="仿宋"/>
                <w:b/>
                <w:bCs/>
                <w:color w:val="auto"/>
                <w:sz w:val="24"/>
                <w:szCs w:val="24"/>
                <w:highlight w:val="none"/>
              </w:rPr>
            </w:pPr>
          </w:p>
          <w:p w14:paraId="0300FC5B">
            <w:pPr>
              <w:shd w:val="clear"/>
              <w:spacing w:line="360" w:lineRule="auto"/>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分值构成</w:t>
            </w:r>
          </w:p>
          <w:p w14:paraId="5DD82B5D">
            <w:pPr>
              <w:shd w:val="clear"/>
              <w:spacing w:line="360" w:lineRule="auto"/>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（总分100分)</w:t>
            </w:r>
          </w:p>
        </w:tc>
        <w:tc>
          <w:tcPr>
            <w:tcW w:w="6450" w:type="dxa"/>
            <w:vAlign w:val="center"/>
          </w:tcPr>
          <w:p w14:paraId="0E5D10C1">
            <w:pPr>
              <w:pStyle w:val="65"/>
              <w:shd w:val="clear"/>
              <w:spacing w:line="360" w:lineRule="auto"/>
              <w:jc w:val="both"/>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评审价格：10分</w:t>
            </w:r>
          </w:p>
        </w:tc>
        <w:tc>
          <w:tcPr>
            <w:tcW w:w="620" w:type="dxa"/>
            <w:vMerge w:val="restart"/>
            <w:vAlign w:val="center"/>
          </w:tcPr>
          <w:p w14:paraId="7B7843D6">
            <w:pPr>
              <w:pStyle w:val="65"/>
              <w:shd w:val="clear"/>
              <w:spacing w:line="360" w:lineRule="auto"/>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100</w:t>
            </w:r>
          </w:p>
        </w:tc>
      </w:tr>
      <w:tr w14:paraId="6E944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308" w:type="dxa"/>
            <w:gridSpan w:val="2"/>
            <w:vMerge w:val="continue"/>
            <w:tcBorders>
              <w:top w:val="nil"/>
            </w:tcBorders>
          </w:tcPr>
          <w:p w14:paraId="42DA8C07">
            <w:pPr>
              <w:shd w:val="clear"/>
              <w:spacing w:line="360" w:lineRule="auto"/>
              <w:rPr>
                <w:rFonts w:ascii="仿宋" w:hAnsi="仿宋" w:eastAsia="仿宋" w:cs="仿宋"/>
                <w:color w:val="auto"/>
                <w:sz w:val="24"/>
                <w:szCs w:val="24"/>
                <w:highlight w:val="none"/>
              </w:rPr>
            </w:pPr>
          </w:p>
        </w:tc>
        <w:tc>
          <w:tcPr>
            <w:tcW w:w="6450" w:type="dxa"/>
            <w:vAlign w:val="center"/>
          </w:tcPr>
          <w:p w14:paraId="7A4FA217">
            <w:pPr>
              <w:pStyle w:val="65"/>
              <w:shd w:val="clear"/>
              <w:spacing w:line="360" w:lineRule="auto"/>
              <w:jc w:val="both"/>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商务技术部分：90分</w:t>
            </w:r>
          </w:p>
        </w:tc>
        <w:tc>
          <w:tcPr>
            <w:tcW w:w="620" w:type="dxa"/>
            <w:vMerge w:val="continue"/>
          </w:tcPr>
          <w:p w14:paraId="69871EB2">
            <w:pPr>
              <w:pStyle w:val="65"/>
              <w:shd w:val="clear"/>
              <w:spacing w:line="360" w:lineRule="auto"/>
              <w:rPr>
                <w:rFonts w:ascii="仿宋" w:hAnsi="仿宋" w:eastAsia="仿宋" w:cs="仿宋"/>
                <w:color w:val="auto"/>
                <w:sz w:val="24"/>
                <w:szCs w:val="24"/>
                <w:highlight w:val="none"/>
              </w:rPr>
            </w:pPr>
          </w:p>
        </w:tc>
      </w:tr>
      <w:tr w14:paraId="5A5F7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308" w:type="dxa"/>
            <w:gridSpan w:val="2"/>
          </w:tcPr>
          <w:p w14:paraId="13B74C4F">
            <w:pPr>
              <w:pStyle w:val="65"/>
              <w:shd w:val="clear"/>
              <w:spacing w:line="360" w:lineRule="auto"/>
              <w:rPr>
                <w:rFonts w:ascii="仿宋" w:hAnsi="仿宋" w:eastAsia="仿宋" w:cs="仿宋"/>
                <w:color w:val="auto"/>
                <w:sz w:val="24"/>
                <w:szCs w:val="24"/>
                <w:highlight w:val="none"/>
              </w:rPr>
            </w:pPr>
          </w:p>
          <w:p w14:paraId="72905956">
            <w:pPr>
              <w:pStyle w:val="65"/>
              <w:shd w:val="clear"/>
              <w:spacing w:line="360" w:lineRule="auto"/>
              <w:rPr>
                <w:rFonts w:ascii="仿宋" w:hAnsi="仿宋" w:eastAsia="仿宋" w:cs="仿宋"/>
                <w:color w:val="auto"/>
                <w:sz w:val="24"/>
                <w:szCs w:val="24"/>
                <w:highlight w:val="none"/>
              </w:rPr>
            </w:pPr>
          </w:p>
          <w:p w14:paraId="77500CC0">
            <w:pPr>
              <w:pStyle w:val="65"/>
              <w:shd w:val="clea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评审价格</w:t>
            </w:r>
          </w:p>
          <w:p w14:paraId="001A54DA">
            <w:pPr>
              <w:pStyle w:val="65"/>
              <w:shd w:val="clear"/>
              <w:spacing w:line="360" w:lineRule="auto"/>
              <w:jc w:val="center"/>
              <w:rPr>
                <w:rFonts w:ascii="仿宋" w:hAnsi="仿宋" w:eastAsia="仿宋" w:cs="仿宋"/>
                <w:color w:val="auto"/>
                <w:sz w:val="24"/>
                <w:szCs w:val="24"/>
                <w:highlight w:val="none"/>
              </w:rPr>
            </w:pPr>
          </w:p>
        </w:tc>
        <w:tc>
          <w:tcPr>
            <w:tcW w:w="6450" w:type="dxa"/>
            <w:vAlign w:val="center"/>
          </w:tcPr>
          <w:p w14:paraId="7BB8858E">
            <w:pPr>
              <w:pStyle w:val="65"/>
              <w:shd w:val="clear"/>
              <w:spacing w:line="360" w:lineRule="auto"/>
              <w:rPr>
                <w:rFonts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满足招标文件要求且报价最低的为评审基准价，其价格分为满分。其他满足招标文件要求的供应商的价格分统一按照下列公式计算：</w:t>
            </w:r>
          </w:p>
          <w:p w14:paraId="67A8896F">
            <w:pPr>
              <w:pStyle w:val="65"/>
              <w:shd w:val="clear"/>
              <w:spacing w:line="360" w:lineRule="auto"/>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 xml:space="preserve">评审价格分数=（评审基准价/最终报价）×价格权重（10%）×100 </w:t>
            </w:r>
          </w:p>
        </w:tc>
        <w:tc>
          <w:tcPr>
            <w:tcW w:w="620" w:type="dxa"/>
            <w:vAlign w:val="center"/>
          </w:tcPr>
          <w:p w14:paraId="642566E0">
            <w:pPr>
              <w:pStyle w:val="65"/>
              <w:shd w:val="clea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r>
      <w:tr w14:paraId="5296B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60" w:type="dxa"/>
            <w:vMerge w:val="restart"/>
            <w:vAlign w:val="center"/>
          </w:tcPr>
          <w:p w14:paraId="3C30D1EC">
            <w:pPr>
              <w:shd w:val="clea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商务</w:t>
            </w:r>
          </w:p>
          <w:p w14:paraId="775D17DD">
            <w:pPr>
              <w:pStyle w:val="65"/>
              <w:shd w:val="clear"/>
              <w:spacing w:line="360" w:lineRule="auto"/>
              <w:jc w:val="center"/>
              <w:rPr>
                <w:rFonts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技术部分</w:t>
            </w:r>
          </w:p>
          <w:p w14:paraId="0F238343">
            <w:pPr>
              <w:pStyle w:val="65"/>
              <w:shd w:val="clear"/>
              <w:spacing w:line="360" w:lineRule="auto"/>
              <w:jc w:val="center"/>
              <w:rPr>
                <w:rFonts w:ascii="仿宋" w:hAnsi="仿宋" w:eastAsia="仿宋" w:cs="仿宋"/>
                <w:color w:val="auto"/>
                <w:sz w:val="24"/>
                <w:szCs w:val="24"/>
                <w:highlight w:val="none"/>
              </w:rPr>
            </w:pPr>
          </w:p>
        </w:tc>
        <w:tc>
          <w:tcPr>
            <w:tcW w:w="1248" w:type="dxa"/>
            <w:vAlign w:val="center"/>
          </w:tcPr>
          <w:p w14:paraId="5DA501D1">
            <w:pPr>
              <w:shd w:val="clea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类似业绩</w:t>
            </w:r>
          </w:p>
        </w:tc>
        <w:tc>
          <w:tcPr>
            <w:tcW w:w="6450" w:type="dxa"/>
            <w:vAlign w:val="center"/>
          </w:tcPr>
          <w:p w14:paraId="230013CE">
            <w:pPr>
              <w:pStyle w:val="65"/>
              <w:shd w:val="clea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投标人承揽的类似业绩，</w:t>
            </w:r>
            <w:r>
              <w:rPr>
                <w:rFonts w:hint="eastAsia" w:ascii="仿宋" w:hAnsi="仿宋" w:eastAsia="仿宋" w:cs="仿宋"/>
                <w:color w:val="auto"/>
                <w:sz w:val="24"/>
                <w:szCs w:val="24"/>
                <w:highlight w:val="none"/>
              </w:rPr>
              <w:t>每提供一项类似业绩得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分，最多得10分。</w:t>
            </w:r>
          </w:p>
          <w:p w14:paraId="1BBC2954">
            <w:pPr>
              <w:pStyle w:val="65"/>
              <w:shd w:val="clea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r>
              <w:rPr>
                <w:rFonts w:hint="eastAsia" w:ascii="仿宋" w:hAnsi="仿宋" w:eastAsia="仿宋" w:cs="仿宋"/>
                <w:color w:val="auto"/>
                <w:sz w:val="24"/>
                <w:szCs w:val="24"/>
                <w:highlight w:val="none"/>
                <w:lang w:val="en-US" w:eastAsia="zh-CN"/>
              </w:rPr>
              <w:t>业绩证明材料为：中标通知书或合同。未提供业绩证明材料或内容模糊不清的，其业绩不予认定。</w:t>
            </w:r>
          </w:p>
        </w:tc>
        <w:tc>
          <w:tcPr>
            <w:tcW w:w="620" w:type="dxa"/>
            <w:vAlign w:val="center"/>
          </w:tcPr>
          <w:p w14:paraId="2BE35F55">
            <w:pPr>
              <w:pStyle w:val="65"/>
              <w:shd w:val="clea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r>
      <w:tr w14:paraId="5E901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60" w:type="dxa"/>
            <w:vMerge w:val="continue"/>
            <w:vAlign w:val="center"/>
          </w:tcPr>
          <w:p w14:paraId="5CE6719F">
            <w:pPr>
              <w:pStyle w:val="65"/>
              <w:shd w:val="clear"/>
              <w:spacing w:line="360" w:lineRule="auto"/>
              <w:jc w:val="center"/>
              <w:rPr>
                <w:rFonts w:ascii="仿宋" w:hAnsi="仿宋" w:eastAsia="仿宋" w:cs="仿宋"/>
                <w:color w:val="auto"/>
                <w:spacing w:val="-2"/>
                <w:sz w:val="24"/>
                <w:szCs w:val="24"/>
                <w:highlight w:val="none"/>
              </w:rPr>
            </w:pPr>
          </w:p>
        </w:tc>
        <w:tc>
          <w:tcPr>
            <w:tcW w:w="1248" w:type="dxa"/>
            <w:vAlign w:val="center"/>
          </w:tcPr>
          <w:p w14:paraId="5FBED079">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人员</w:t>
            </w:r>
            <w:r>
              <w:rPr>
                <w:rFonts w:hint="eastAsia" w:ascii="仿宋" w:hAnsi="仿宋" w:eastAsia="仿宋" w:cs="仿宋"/>
                <w:color w:val="auto"/>
                <w:sz w:val="24"/>
                <w:szCs w:val="24"/>
                <w:highlight w:val="none"/>
                <w:lang w:eastAsia="zh-CN"/>
              </w:rPr>
              <w:t>配备</w:t>
            </w:r>
          </w:p>
        </w:tc>
        <w:tc>
          <w:tcPr>
            <w:tcW w:w="6450" w:type="dxa"/>
            <w:vAlign w:val="center"/>
          </w:tcPr>
          <w:p w14:paraId="239DDE47">
            <w:pPr>
              <w:pStyle w:val="65"/>
              <w:numPr>
                <w:ilvl w:val="0"/>
                <w:numId w:val="0"/>
              </w:numPr>
              <w:shd w:val="clea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配备人员，每提供一人得2分，满分10分。</w:t>
            </w:r>
          </w:p>
          <w:p w14:paraId="7AE377BA">
            <w:pPr>
              <w:pStyle w:val="65"/>
              <w:numPr>
                <w:ilvl w:val="0"/>
                <w:numId w:val="0"/>
              </w:numPr>
              <w:shd w:val="clear"/>
              <w:spacing w:line="360" w:lineRule="auto"/>
              <w:rPr>
                <w:rFonts w:hint="eastAsia" w:ascii="宋体" w:hAnsi="宋体" w:eastAsia="宋体" w:cs="宋体"/>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注：人员不重复计分。</w:t>
            </w:r>
            <w:r>
              <w:rPr>
                <w:rFonts w:hint="default" w:ascii="仿宋" w:hAnsi="仿宋" w:eastAsia="仿宋" w:cs="仿宋"/>
                <w:color w:val="auto"/>
                <w:sz w:val="24"/>
                <w:szCs w:val="24"/>
                <w:highlight w:val="none"/>
                <w:lang w:val="en-US" w:eastAsia="zh-CN"/>
              </w:rPr>
              <w:t>提供以上人员近六个月任意</w:t>
            </w:r>
            <w:r>
              <w:rPr>
                <w:rFonts w:hint="eastAsia" w:ascii="仿宋" w:hAnsi="仿宋" w:eastAsia="仿宋" w:cs="仿宋"/>
                <w:color w:val="auto"/>
                <w:sz w:val="24"/>
                <w:szCs w:val="24"/>
                <w:highlight w:val="none"/>
                <w:lang w:val="en-US" w:eastAsia="zh-CN"/>
              </w:rPr>
              <w:t>三</w:t>
            </w:r>
            <w:r>
              <w:rPr>
                <w:rFonts w:hint="default" w:ascii="仿宋" w:hAnsi="仿宋" w:eastAsia="仿宋" w:cs="仿宋"/>
                <w:color w:val="auto"/>
                <w:sz w:val="24"/>
                <w:szCs w:val="24"/>
                <w:highlight w:val="none"/>
                <w:lang w:val="en-US" w:eastAsia="zh-CN"/>
              </w:rPr>
              <w:t>个月的社会保险缴纳证明或劳动合同和</w:t>
            </w:r>
            <w:r>
              <w:rPr>
                <w:rFonts w:hint="eastAsia" w:ascii="仿宋" w:hAnsi="仿宋" w:eastAsia="仿宋" w:cs="仿宋"/>
                <w:color w:val="auto"/>
                <w:sz w:val="24"/>
                <w:szCs w:val="24"/>
                <w:highlight w:val="none"/>
                <w:lang w:val="en-US" w:eastAsia="zh-CN"/>
              </w:rPr>
              <w:t>身份证等</w:t>
            </w:r>
            <w:r>
              <w:rPr>
                <w:rFonts w:hint="default" w:ascii="仿宋" w:hAnsi="仿宋" w:eastAsia="仿宋" w:cs="仿宋"/>
                <w:color w:val="auto"/>
                <w:sz w:val="24"/>
                <w:szCs w:val="24"/>
                <w:highlight w:val="none"/>
                <w:lang w:val="en-US" w:eastAsia="zh-CN"/>
              </w:rPr>
              <w:t>相应的证明材料，如属于退休返聘人员，则须提供人员的退休证明及与投标人签订的劳动合同 (或返聘协议或同类的合同/协议) 证明。</w:t>
            </w:r>
          </w:p>
        </w:tc>
        <w:tc>
          <w:tcPr>
            <w:tcW w:w="620" w:type="dxa"/>
            <w:vAlign w:val="center"/>
          </w:tcPr>
          <w:p w14:paraId="62A27534">
            <w:pPr>
              <w:pStyle w:val="65"/>
              <w:shd w:val="clea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r>
      <w:tr w14:paraId="6484E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60" w:type="dxa"/>
            <w:vMerge w:val="continue"/>
            <w:vAlign w:val="center"/>
          </w:tcPr>
          <w:p w14:paraId="6F05EF35">
            <w:pPr>
              <w:pStyle w:val="65"/>
              <w:shd w:val="clear"/>
              <w:spacing w:line="360" w:lineRule="auto"/>
              <w:jc w:val="center"/>
              <w:rPr>
                <w:rFonts w:ascii="仿宋" w:hAnsi="仿宋" w:eastAsia="仿宋" w:cs="仿宋"/>
                <w:color w:val="auto"/>
                <w:sz w:val="24"/>
                <w:szCs w:val="24"/>
                <w:highlight w:val="none"/>
              </w:rPr>
            </w:pPr>
          </w:p>
        </w:tc>
        <w:tc>
          <w:tcPr>
            <w:tcW w:w="1248" w:type="dxa"/>
            <w:tcBorders>
              <w:top w:val="single" w:color="auto" w:sz="4" w:space="0"/>
            </w:tcBorders>
            <w:vAlign w:val="center"/>
          </w:tcPr>
          <w:p w14:paraId="1F3C0A5B">
            <w:pPr>
              <w:shd w:val="clear"/>
              <w:spacing w:line="360" w:lineRule="auto"/>
              <w:jc w:val="center"/>
              <w:rPr>
                <w:rFonts w:ascii="仿宋" w:hAnsi="仿宋" w:eastAsia="仿宋" w:cs="仿宋"/>
                <w:color w:val="auto"/>
                <w:sz w:val="24"/>
                <w:szCs w:val="24"/>
                <w:highlight w:val="none"/>
                <w:lang w:eastAsia="zh-CN"/>
              </w:rPr>
            </w:pPr>
            <w:r>
              <w:rPr>
                <w:rFonts w:ascii="仿宋" w:hAnsi="仿宋" w:eastAsia="仿宋" w:cs="仿宋"/>
                <w:color w:val="auto"/>
                <w:sz w:val="24"/>
                <w:szCs w:val="24"/>
                <w:highlight w:val="none"/>
                <w:lang w:val="en-US" w:eastAsia="zh-CN"/>
              </w:rPr>
              <w:t xml:space="preserve">对项目的 </w:t>
            </w:r>
          </w:p>
          <w:p w14:paraId="6F83FD9A">
            <w:pPr>
              <w:shd w:val="clear"/>
              <w:spacing w:line="360" w:lineRule="auto"/>
              <w:jc w:val="center"/>
              <w:rPr>
                <w:rFonts w:ascii="仿宋" w:hAnsi="仿宋" w:eastAsia="仿宋" w:cs="仿宋"/>
                <w:color w:val="auto"/>
                <w:sz w:val="24"/>
                <w:szCs w:val="24"/>
                <w:highlight w:val="none"/>
                <w:lang w:eastAsia="zh-CN"/>
              </w:rPr>
            </w:pPr>
            <w:r>
              <w:rPr>
                <w:rFonts w:hint="default" w:ascii="仿宋" w:hAnsi="仿宋" w:eastAsia="仿宋" w:cs="仿宋"/>
                <w:color w:val="auto"/>
                <w:sz w:val="24"/>
                <w:szCs w:val="24"/>
                <w:highlight w:val="none"/>
                <w:lang w:val="en-US" w:eastAsia="zh-CN"/>
              </w:rPr>
              <w:t xml:space="preserve">解读与理 </w:t>
            </w:r>
          </w:p>
          <w:p w14:paraId="11FE1932">
            <w:pPr>
              <w:shd w:val="clear"/>
              <w:spacing w:line="360" w:lineRule="auto"/>
              <w:jc w:val="center"/>
              <w:rPr>
                <w:rFonts w:ascii="仿宋" w:hAnsi="仿宋" w:eastAsia="仿宋" w:cs="仿宋"/>
                <w:color w:val="auto"/>
                <w:sz w:val="24"/>
                <w:szCs w:val="24"/>
                <w:highlight w:val="none"/>
                <w:lang w:eastAsia="zh-CN"/>
              </w:rPr>
            </w:pPr>
            <w:r>
              <w:rPr>
                <w:rFonts w:hint="default" w:ascii="仿宋" w:hAnsi="仿宋" w:eastAsia="仿宋" w:cs="仿宋"/>
                <w:color w:val="auto"/>
                <w:sz w:val="24"/>
                <w:szCs w:val="24"/>
                <w:highlight w:val="none"/>
                <w:lang w:val="en-US" w:eastAsia="zh-CN"/>
              </w:rPr>
              <w:t>解</w:t>
            </w:r>
          </w:p>
        </w:tc>
        <w:tc>
          <w:tcPr>
            <w:tcW w:w="6450" w:type="dxa"/>
            <w:vAlign w:val="center"/>
          </w:tcPr>
          <w:p w14:paraId="3A53C422">
            <w:pPr>
              <w:pStyle w:val="65"/>
              <w:shd w:val="clear"/>
              <w:spacing w:line="360" w:lineRule="auto"/>
              <w:rPr>
                <w:rFonts w:hint="eastAsia" w:ascii="仿宋" w:hAnsi="仿宋" w:eastAsia="仿宋" w:cs="仿宋"/>
                <w:color w:val="auto"/>
                <w:sz w:val="24"/>
                <w:szCs w:val="24"/>
                <w:highlight w:val="none"/>
              </w:rPr>
            </w:pPr>
            <w:r>
              <w:rPr>
                <w:rFonts w:hint="default" w:ascii="仿宋" w:hAnsi="仿宋" w:eastAsia="仿宋" w:cs="仿宋"/>
                <w:color w:val="auto"/>
                <w:sz w:val="24"/>
                <w:szCs w:val="24"/>
                <w:highlight w:val="none"/>
                <w:lang w:val="en-US" w:eastAsia="zh-CN"/>
              </w:rPr>
              <w:t>熟悉本项目业务需求，对项目理解和认识丰富、完整、准确，能清楚描述本次工作任务目标，提供符合项目需求理解与认识说明的得</w:t>
            </w:r>
            <w:r>
              <w:rPr>
                <w:rFonts w:hint="eastAsia" w:ascii="仿宋" w:hAnsi="仿宋" w:eastAsia="仿宋" w:cs="仿宋"/>
                <w:color w:val="auto"/>
                <w:sz w:val="24"/>
                <w:szCs w:val="24"/>
                <w:highlight w:val="none"/>
                <w:lang w:val="en-US" w:eastAsia="zh-CN"/>
              </w:rPr>
              <w:t>5</w:t>
            </w:r>
            <w:r>
              <w:rPr>
                <w:rFonts w:hint="default" w:ascii="仿宋" w:hAnsi="仿宋" w:eastAsia="仿宋" w:cs="仿宋"/>
                <w:color w:val="auto"/>
                <w:sz w:val="24"/>
                <w:szCs w:val="24"/>
                <w:highlight w:val="none"/>
                <w:lang w:val="en-US" w:eastAsia="zh-CN"/>
              </w:rPr>
              <w:t>分；</w:t>
            </w:r>
            <w:r>
              <w:rPr>
                <w:rFonts w:hint="eastAsia" w:ascii="仿宋" w:hAnsi="仿宋" w:eastAsia="仿宋" w:cs="仿宋"/>
                <w:color w:val="auto"/>
                <w:sz w:val="24"/>
                <w:szCs w:val="24"/>
                <w:highlight w:val="none"/>
              </w:rPr>
              <w:t>每有一处缺陷扣</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分，扣完为止。</w:t>
            </w:r>
          </w:p>
          <w:p w14:paraId="5A1D940B">
            <w:pPr>
              <w:pStyle w:val="65"/>
              <w:shd w:val="clea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缺陷是指：①方案生搬硬套，与实际情况明显不符；②或存在与项目明显无关的文字内容；③或内容不适用项目的实际情况；④或对采购需求理解缺位混乱；⑤或描述的内容混乱，重点不突出；⑥或内容缺失不完善，可操作性较差；⑦或凭空编造，内容矛盾，前后逻辑错误；⑧或适用〈引用&gt;的规范及标准错误或已废止；⑨或地点区域错误；⑩或项名称错误等，后续评审项缺陷定义同此项）</w:t>
            </w:r>
          </w:p>
        </w:tc>
        <w:tc>
          <w:tcPr>
            <w:tcW w:w="620" w:type="dxa"/>
            <w:vAlign w:val="center"/>
          </w:tcPr>
          <w:p w14:paraId="517B6562">
            <w:pPr>
              <w:pStyle w:val="65"/>
              <w:shd w:val="clea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r>
      <w:tr w14:paraId="371F4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1" w:hRule="atLeast"/>
        </w:trPr>
        <w:tc>
          <w:tcPr>
            <w:tcW w:w="1060" w:type="dxa"/>
            <w:vMerge w:val="continue"/>
            <w:vAlign w:val="center"/>
          </w:tcPr>
          <w:p w14:paraId="4510ED28">
            <w:pPr>
              <w:shd w:val="clear"/>
              <w:spacing w:line="360" w:lineRule="auto"/>
              <w:jc w:val="center"/>
              <w:rPr>
                <w:rFonts w:ascii="仿宋" w:hAnsi="仿宋" w:eastAsia="仿宋" w:cs="仿宋"/>
                <w:color w:val="auto"/>
                <w:sz w:val="24"/>
                <w:szCs w:val="24"/>
                <w:highlight w:val="none"/>
              </w:rPr>
            </w:pPr>
          </w:p>
        </w:tc>
        <w:tc>
          <w:tcPr>
            <w:tcW w:w="1248" w:type="dxa"/>
            <w:vAlign w:val="center"/>
          </w:tcPr>
          <w:p w14:paraId="7EE5E055">
            <w:pPr>
              <w:keepNext w:val="0"/>
              <w:keepLines w:val="0"/>
              <w:pageBreakBefore w:val="0"/>
              <w:widowControl/>
              <w:shd w:val="clear"/>
              <w:kinsoku/>
              <w:wordWrap/>
              <w:overflowPunct/>
              <w:topLinePunct w:val="0"/>
              <w:autoSpaceDE/>
              <w:autoSpaceDN/>
              <w:bidi w:val="0"/>
              <w:adjustRightInd/>
              <w:snapToGrid/>
              <w:spacing w:line="360" w:lineRule="auto"/>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项目重点、难点分析及应对措施</w:t>
            </w:r>
          </w:p>
          <w:p w14:paraId="6F82ADE3">
            <w:pPr>
              <w:keepNext w:val="0"/>
              <w:keepLines w:val="0"/>
              <w:pageBreakBefore w:val="0"/>
              <w:widowControl/>
              <w:shd w:val="clear"/>
              <w:kinsoku/>
              <w:wordWrap/>
              <w:overflowPunct/>
              <w:topLinePunct w:val="0"/>
              <w:autoSpaceDE/>
              <w:autoSpaceDN/>
              <w:bidi w:val="0"/>
              <w:adjustRightInd/>
              <w:snapToGrid/>
              <w:spacing w:line="360" w:lineRule="auto"/>
              <w:textAlignment w:val="baseline"/>
              <w:rPr>
                <w:rFonts w:hint="eastAsia" w:ascii="仿宋" w:hAnsi="仿宋" w:eastAsia="仿宋" w:cs="仿宋"/>
                <w:color w:val="auto"/>
                <w:sz w:val="24"/>
                <w:szCs w:val="24"/>
                <w:highlight w:val="none"/>
                <w:lang w:eastAsia="zh-CN"/>
              </w:rPr>
            </w:pPr>
          </w:p>
        </w:tc>
        <w:tc>
          <w:tcPr>
            <w:tcW w:w="6450" w:type="dxa"/>
            <w:vAlign w:val="center"/>
          </w:tcPr>
          <w:p w14:paraId="09A7ECC3">
            <w:pPr>
              <w:keepNext w:val="0"/>
              <w:keepLines w:val="0"/>
              <w:pageBreakBefore w:val="0"/>
              <w:widowControl/>
              <w:shd w:val="clear"/>
              <w:kinsoku/>
              <w:wordWrap/>
              <w:overflowPunct/>
              <w:topLinePunct w:val="0"/>
              <w:autoSpaceDE/>
              <w:autoSpaceDN/>
              <w:bidi w:val="0"/>
              <w:adjustRightInd/>
              <w:snapToGrid/>
              <w:spacing w:line="360" w:lineRule="auto"/>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包括但不限于：项目重点分析、难点分析、应对措施等，符合项目实际情况得9分；每有一项缺项或漏项扣3分，每有一处缺陷扣1分，扣完为止。</w:t>
            </w:r>
          </w:p>
        </w:tc>
        <w:tc>
          <w:tcPr>
            <w:tcW w:w="620" w:type="dxa"/>
            <w:vAlign w:val="center"/>
          </w:tcPr>
          <w:p w14:paraId="425E92FA">
            <w:pPr>
              <w:pStyle w:val="65"/>
              <w:shd w:val="clea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r>
      <w:tr w14:paraId="2AFB7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60" w:type="dxa"/>
            <w:vMerge w:val="continue"/>
            <w:vAlign w:val="center"/>
          </w:tcPr>
          <w:p w14:paraId="3FE8E1DC">
            <w:pPr>
              <w:shd w:val="clear"/>
              <w:spacing w:line="360" w:lineRule="auto"/>
              <w:jc w:val="center"/>
              <w:rPr>
                <w:rFonts w:ascii="仿宋" w:hAnsi="仿宋" w:eastAsia="仿宋" w:cs="仿宋"/>
                <w:color w:val="auto"/>
                <w:sz w:val="24"/>
                <w:szCs w:val="24"/>
                <w:highlight w:val="none"/>
              </w:rPr>
            </w:pPr>
          </w:p>
        </w:tc>
        <w:tc>
          <w:tcPr>
            <w:tcW w:w="1248" w:type="dxa"/>
            <w:vAlign w:val="center"/>
          </w:tcPr>
          <w:p w14:paraId="06F979E6">
            <w:pPr>
              <w:pStyle w:val="12"/>
              <w:shd w:val="clear"/>
              <w:spacing w:after="0"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服务方案</w:t>
            </w:r>
          </w:p>
        </w:tc>
        <w:tc>
          <w:tcPr>
            <w:tcW w:w="6450" w:type="dxa"/>
            <w:vAlign w:val="center"/>
          </w:tcPr>
          <w:p w14:paraId="5979B3D8">
            <w:pPr>
              <w:pStyle w:val="12"/>
              <w:shd w:val="clear"/>
              <w:spacing w:after="0"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包括但不限于：工作目标、工作内容、工作流程、技术方法等，符合项目实际情况得16分，每有一项缺项或漏项扣4分，每有一处缺陷扣2分，扣完为止。</w:t>
            </w:r>
          </w:p>
        </w:tc>
        <w:tc>
          <w:tcPr>
            <w:tcW w:w="620" w:type="dxa"/>
            <w:vAlign w:val="center"/>
          </w:tcPr>
          <w:p w14:paraId="22AC4671">
            <w:pPr>
              <w:pStyle w:val="65"/>
              <w:shd w:val="clea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r>
      <w:tr w14:paraId="31DA8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4" w:hRule="atLeast"/>
        </w:trPr>
        <w:tc>
          <w:tcPr>
            <w:tcW w:w="1060" w:type="dxa"/>
            <w:vMerge w:val="continue"/>
            <w:vAlign w:val="center"/>
          </w:tcPr>
          <w:p w14:paraId="643F3B61">
            <w:pPr>
              <w:shd w:val="clear"/>
              <w:spacing w:line="360" w:lineRule="auto"/>
              <w:jc w:val="center"/>
              <w:rPr>
                <w:rFonts w:ascii="仿宋" w:hAnsi="仿宋" w:eastAsia="仿宋" w:cs="仿宋"/>
                <w:color w:val="auto"/>
                <w:sz w:val="24"/>
                <w:szCs w:val="24"/>
                <w:highlight w:val="none"/>
              </w:rPr>
            </w:pPr>
          </w:p>
        </w:tc>
        <w:tc>
          <w:tcPr>
            <w:tcW w:w="1248" w:type="dxa"/>
            <w:shd w:val="clear" w:color="auto" w:fill="auto"/>
            <w:vAlign w:val="center"/>
          </w:tcPr>
          <w:p w14:paraId="6A65FF8C">
            <w:pPr>
              <w:keepNext w:val="0"/>
              <w:keepLines w:val="0"/>
              <w:pageBreakBefore w:val="0"/>
              <w:widowControl/>
              <w:numPr>
                <w:ilvl w:val="0"/>
                <w:numId w:val="0"/>
              </w:numPr>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baseline"/>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进度保障措施</w:t>
            </w:r>
          </w:p>
        </w:tc>
        <w:tc>
          <w:tcPr>
            <w:tcW w:w="6450" w:type="dxa"/>
            <w:shd w:val="clear" w:color="auto" w:fill="auto"/>
            <w:vAlign w:val="center"/>
          </w:tcPr>
          <w:p w14:paraId="65C322CE">
            <w:pPr>
              <w:keepNext w:val="0"/>
              <w:keepLines w:val="0"/>
              <w:pageBreakBefore w:val="0"/>
              <w:widowControl/>
              <w:numPr>
                <w:ilvl w:val="0"/>
                <w:numId w:val="0"/>
              </w:numPr>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baseline"/>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包括但不限于：进度计划、组织人员保障、技术与设备保障、时间节点管控、应急处置保障等；符合项目实际情况得10分，每有一项缺项或漏项扣2分，每有一处缺陷扣1分，扣完为止。</w:t>
            </w:r>
          </w:p>
        </w:tc>
        <w:tc>
          <w:tcPr>
            <w:tcW w:w="620" w:type="dxa"/>
            <w:vAlign w:val="center"/>
          </w:tcPr>
          <w:p w14:paraId="4FB9C881">
            <w:pPr>
              <w:pStyle w:val="65"/>
              <w:shd w:val="clea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r>
      <w:tr w14:paraId="4A9DA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60" w:type="dxa"/>
            <w:vMerge w:val="continue"/>
            <w:vAlign w:val="center"/>
          </w:tcPr>
          <w:p w14:paraId="6B04BC17">
            <w:pPr>
              <w:shd w:val="clear"/>
              <w:spacing w:line="360" w:lineRule="auto"/>
              <w:jc w:val="center"/>
              <w:rPr>
                <w:rFonts w:ascii="仿宋" w:hAnsi="仿宋" w:eastAsia="仿宋" w:cs="仿宋"/>
                <w:color w:val="auto"/>
                <w:sz w:val="24"/>
                <w:szCs w:val="24"/>
                <w:highlight w:val="none"/>
              </w:rPr>
            </w:pPr>
          </w:p>
        </w:tc>
        <w:tc>
          <w:tcPr>
            <w:tcW w:w="1248" w:type="dxa"/>
            <w:vAlign w:val="center"/>
          </w:tcPr>
          <w:p w14:paraId="75B54DCF">
            <w:pPr>
              <w:keepNext w:val="0"/>
              <w:keepLines w:val="0"/>
              <w:pageBreakBefore w:val="0"/>
              <w:widowControl/>
              <w:numPr>
                <w:ilvl w:val="0"/>
                <w:numId w:val="0"/>
              </w:numPr>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baseline"/>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质量保障措施</w:t>
            </w:r>
          </w:p>
        </w:tc>
        <w:tc>
          <w:tcPr>
            <w:tcW w:w="6450" w:type="dxa"/>
            <w:vAlign w:val="center"/>
          </w:tcPr>
          <w:p w14:paraId="02C493A3">
            <w:pPr>
              <w:keepNext w:val="0"/>
              <w:keepLines w:val="0"/>
              <w:pageBreakBefore w:val="0"/>
              <w:widowControl/>
              <w:numPr>
                <w:ilvl w:val="0"/>
                <w:numId w:val="0"/>
              </w:numPr>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baseline"/>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包括但不限于：质量保障体系、质量管控、质量控制、人员保障等；符合项目实际情况得12分，每有一项缺项或漏项扣3分，每有一处缺陷扣1.5分，扣完为止。</w:t>
            </w:r>
          </w:p>
        </w:tc>
        <w:tc>
          <w:tcPr>
            <w:tcW w:w="620" w:type="dxa"/>
            <w:vAlign w:val="center"/>
          </w:tcPr>
          <w:p w14:paraId="04335CBA">
            <w:pPr>
              <w:pStyle w:val="65"/>
              <w:shd w:val="clea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r>
      <w:tr w14:paraId="4544C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60" w:type="dxa"/>
            <w:vMerge w:val="continue"/>
            <w:vAlign w:val="center"/>
          </w:tcPr>
          <w:p w14:paraId="79FEBA84">
            <w:pPr>
              <w:shd w:val="clear"/>
              <w:spacing w:line="360" w:lineRule="auto"/>
              <w:jc w:val="center"/>
              <w:rPr>
                <w:rFonts w:ascii="仿宋" w:hAnsi="仿宋" w:eastAsia="仿宋" w:cs="仿宋"/>
                <w:color w:val="auto"/>
                <w:sz w:val="24"/>
                <w:szCs w:val="24"/>
                <w:highlight w:val="none"/>
              </w:rPr>
            </w:pPr>
          </w:p>
        </w:tc>
        <w:tc>
          <w:tcPr>
            <w:tcW w:w="1248" w:type="dxa"/>
            <w:vAlign w:val="center"/>
          </w:tcPr>
          <w:p w14:paraId="369A592C">
            <w:pPr>
              <w:keepNext w:val="0"/>
              <w:keepLines w:val="0"/>
              <w:pageBreakBefore w:val="0"/>
              <w:widowControl/>
              <w:numPr>
                <w:ilvl w:val="0"/>
                <w:numId w:val="0"/>
              </w:numPr>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baseline"/>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售后服务</w:t>
            </w:r>
          </w:p>
        </w:tc>
        <w:tc>
          <w:tcPr>
            <w:tcW w:w="6450" w:type="dxa"/>
            <w:vAlign w:val="center"/>
          </w:tcPr>
          <w:p w14:paraId="4BA2A093">
            <w:pPr>
              <w:keepNext w:val="0"/>
              <w:keepLines w:val="0"/>
              <w:pageBreakBefore w:val="0"/>
              <w:widowControl/>
              <w:numPr>
                <w:ilvl w:val="0"/>
                <w:numId w:val="0"/>
              </w:numPr>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baseline"/>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提供完善的售后服务方案，包括但不限于：服务内容、服务承诺、草种质量保障、全周期技术指导与培训、定期回访与巡查、应急与问题处理、资料与验收等，符合项目实际情况得14分，每有一项缺项或漏项扣2分，每有一处缺陷扣1分，扣完为止。</w:t>
            </w:r>
          </w:p>
        </w:tc>
        <w:tc>
          <w:tcPr>
            <w:tcW w:w="620" w:type="dxa"/>
            <w:vAlign w:val="center"/>
          </w:tcPr>
          <w:p w14:paraId="79E3E9BD">
            <w:pPr>
              <w:shd w:val="clea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r>
      <w:tr w14:paraId="39373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60" w:type="dxa"/>
            <w:vMerge w:val="continue"/>
            <w:vAlign w:val="center"/>
          </w:tcPr>
          <w:p w14:paraId="19874EA8">
            <w:pPr>
              <w:shd w:val="clear"/>
              <w:spacing w:line="360" w:lineRule="auto"/>
              <w:jc w:val="center"/>
              <w:rPr>
                <w:rFonts w:ascii="仿宋" w:hAnsi="仿宋" w:eastAsia="仿宋" w:cs="仿宋"/>
                <w:color w:val="auto"/>
                <w:sz w:val="24"/>
                <w:szCs w:val="24"/>
                <w:highlight w:val="none"/>
              </w:rPr>
            </w:pPr>
          </w:p>
        </w:tc>
        <w:tc>
          <w:tcPr>
            <w:tcW w:w="1248" w:type="dxa"/>
            <w:vAlign w:val="center"/>
          </w:tcPr>
          <w:p w14:paraId="414EC0D2">
            <w:pPr>
              <w:keepNext w:val="0"/>
              <w:keepLines w:val="0"/>
              <w:pageBreakBefore w:val="0"/>
              <w:widowControl/>
              <w:numPr>
                <w:ilvl w:val="0"/>
                <w:numId w:val="0"/>
              </w:numPr>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baseline"/>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可行性建议</w:t>
            </w:r>
          </w:p>
        </w:tc>
        <w:tc>
          <w:tcPr>
            <w:tcW w:w="6450" w:type="dxa"/>
            <w:vAlign w:val="center"/>
          </w:tcPr>
          <w:p w14:paraId="7BC0BF4D">
            <w:pPr>
              <w:keepNext w:val="0"/>
              <w:keepLines w:val="0"/>
              <w:pageBreakBefore w:val="0"/>
              <w:widowControl/>
              <w:numPr>
                <w:ilvl w:val="0"/>
                <w:numId w:val="0"/>
              </w:numPr>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baseline"/>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能结合本项目实际情况，以草种繁育工作为出发点能提出可行性建议，完整、可操作性强，每提供一条合理建议得1分，最多得4分，没有建议的不得分。</w:t>
            </w:r>
          </w:p>
        </w:tc>
        <w:tc>
          <w:tcPr>
            <w:tcW w:w="620" w:type="dxa"/>
            <w:vAlign w:val="center"/>
          </w:tcPr>
          <w:p w14:paraId="606B34B6">
            <w:pPr>
              <w:shd w:val="clea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r>
    </w:tbl>
    <w:p w14:paraId="657117F3">
      <w:pPr>
        <w:pStyle w:val="53"/>
        <w:shd w:val="clear"/>
        <w:spacing w:before="0" w:line="579" w:lineRule="exact"/>
        <w:ind w:left="0" w:firstLine="458" w:firstLineChars="200"/>
        <w:rPr>
          <w:rStyle w:val="43"/>
          <w:rFonts w:ascii="仿宋" w:hAnsi="仿宋" w:eastAsia="仿宋" w:cs="仿宋"/>
          <w:color w:val="auto"/>
          <w:highlight w:val="none"/>
        </w:rPr>
      </w:pPr>
      <w:r>
        <w:rPr>
          <w:rStyle w:val="43"/>
          <w:rFonts w:hint="eastAsia" w:ascii="仿宋" w:hAnsi="仿宋" w:eastAsia="仿宋" w:cs="仿宋"/>
          <w:color w:val="auto"/>
          <w:w w:val="95"/>
          <w:highlight w:val="none"/>
        </w:rPr>
        <w:t>30．定标原则</w:t>
      </w:r>
    </w:p>
    <w:p w14:paraId="3CBBE9CE">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30.1评标委员会应当根据综合评分情况，按照供应商综合得分由高到低的顺序排列，依次推荐3名中标候选人，并编写评审报告。供应商综合得分相同的，按照投标报价由低到高的顺序排列。供应商综合得分相同且投标报价也相同的并列，评标委员会将按照技术指标优劣顺序推荐。</w:t>
      </w:r>
    </w:p>
    <w:p w14:paraId="44ADAB72">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30.2采购代理机构应当在评标结束后2个工作日内将评审报告送采购人。采购人应当自收到评审报告之日起5个工作日内，在评审报告确定的中标候选人名单中按顺序确定中标人。</w:t>
      </w:r>
    </w:p>
    <w:p w14:paraId="0474F9B4">
      <w:pPr>
        <w:shd w:val="clear"/>
        <w:spacing w:line="579" w:lineRule="exact"/>
        <w:ind w:firstLine="48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30.3根据评审报告，应当确定排名第一的中标候选人为中标人。排名第一的中标候选人放弃中标、因不可抗力不能履行合同的或者招标文件规定应当提交履约保证金而在规定的期限内未能提交的（如有）、其他不符合中标条件的或者被查实存在影响中标结果的违法行为等情形，采购人可以按照评标委员会提出的中标候选人名单排序依次确定其他中标候选人为中标人，也可以重新采购。</w:t>
      </w:r>
    </w:p>
    <w:p w14:paraId="7F5423C0">
      <w:pPr>
        <w:shd w:val="clear"/>
        <w:rPr>
          <w:rStyle w:val="43"/>
          <w:rFonts w:hint="eastAsia" w:ascii="仿宋" w:hAnsi="仿宋" w:eastAsia="仿宋" w:cs="仿宋"/>
          <w:b/>
          <w:color w:val="auto"/>
          <w:sz w:val="28"/>
          <w:szCs w:val="28"/>
          <w:highlight w:val="none"/>
          <w:lang w:eastAsia="zh-CN"/>
        </w:rPr>
      </w:pPr>
      <w:bookmarkStart w:id="54" w:name="_Toc752"/>
      <w:bookmarkStart w:id="55" w:name="_Toc15580"/>
      <w:bookmarkStart w:id="56" w:name="_Toc8567"/>
      <w:bookmarkStart w:id="57" w:name="_Toc26123"/>
      <w:bookmarkStart w:id="58" w:name="_Toc6244"/>
      <w:bookmarkStart w:id="59" w:name="_Toc19739"/>
      <w:r>
        <w:rPr>
          <w:rStyle w:val="43"/>
          <w:rFonts w:hint="eastAsia" w:ascii="仿宋" w:hAnsi="仿宋" w:eastAsia="仿宋" w:cs="仿宋"/>
          <w:b/>
          <w:color w:val="auto"/>
          <w:sz w:val="28"/>
          <w:szCs w:val="28"/>
          <w:highlight w:val="none"/>
          <w:lang w:eastAsia="zh-CN"/>
        </w:rPr>
        <w:br w:type="page"/>
      </w:r>
    </w:p>
    <w:p w14:paraId="596E6B11">
      <w:pPr>
        <w:shd w:val="clear"/>
        <w:spacing w:line="579" w:lineRule="exact"/>
        <w:ind w:left="3453" w:right="3385"/>
        <w:jc w:val="both"/>
        <w:outlineLvl w:val="1"/>
        <w:rPr>
          <w:rStyle w:val="43"/>
          <w:rFonts w:ascii="仿宋" w:hAnsi="仿宋" w:eastAsia="仿宋" w:cs="仿宋"/>
          <w:color w:val="auto"/>
          <w:sz w:val="28"/>
          <w:szCs w:val="28"/>
          <w:highlight w:val="none"/>
          <w:lang w:eastAsia="zh-CN"/>
        </w:rPr>
      </w:pPr>
      <w:r>
        <w:rPr>
          <w:rStyle w:val="43"/>
          <w:rFonts w:hint="eastAsia" w:ascii="仿宋" w:hAnsi="仿宋" w:eastAsia="仿宋" w:cs="仿宋"/>
          <w:b/>
          <w:color w:val="auto"/>
          <w:sz w:val="28"/>
          <w:szCs w:val="28"/>
          <w:highlight w:val="none"/>
          <w:lang w:eastAsia="zh-CN"/>
        </w:rPr>
        <w:t>第七章 授予合同</w:t>
      </w:r>
      <w:bookmarkEnd w:id="54"/>
      <w:bookmarkEnd w:id="55"/>
      <w:bookmarkEnd w:id="56"/>
      <w:bookmarkEnd w:id="57"/>
      <w:bookmarkEnd w:id="58"/>
      <w:bookmarkEnd w:id="59"/>
    </w:p>
    <w:p w14:paraId="35D5E1E3">
      <w:pPr>
        <w:shd w:val="clear"/>
        <w:snapToGrid w:val="0"/>
        <w:spacing w:before="124" w:line="579" w:lineRule="exact"/>
        <w:ind w:firstLine="482" w:firstLineChars="200"/>
        <w:rPr>
          <w:rStyle w:val="43"/>
          <w:rFonts w:ascii="仿宋" w:hAnsi="仿宋" w:eastAsia="仿宋" w:cs="仿宋"/>
          <w:b/>
          <w:color w:val="auto"/>
          <w:sz w:val="24"/>
          <w:szCs w:val="24"/>
          <w:highlight w:val="none"/>
          <w:lang w:eastAsia="zh-CN"/>
        </w:rPr>
      </w:pPr>
      <w:r>
        <w:rPr>
          <w:rStyle w:val="43"/>
          <w:rFonts w:hint="eastAsia" w:ascii="仿宋" w:hAnsi="仿宋" w:eastAsia="仿宋" w:cs="仿宋"/>
          <w:b/>
          <w:color w:val="auto"/>
          <w:sz w:val="24"/>
          <w:szCs w:val="24"/>
          <w:highlight w:val="none"/>
          <w:lang w:eastAsia="zh-CN"/>
        </w:rPr>
        <w:t>31.合同授予标准</w:t>
      </w:r>
    </w:p>
    <w:p w14:paraId="13B54D42">
      <w:pPr>
        <w:pStyle w:val="55"/>
        <w:shd w:val="clear"/>
        <w:tabs>
          <w:tab w:val="left" w:pos="1213"/>
        </w:tabs>
        <w:snapToGrid w:val="0"/>
        <w:spacing w:before="124" w:line="579" w:lineRule="exact"/>
        <w:ind w:left="0" w:right="114" w:firstLine="468"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pacing w:val="-3"/>
          <w:sz w:val="24"/>
          <w:szCs w:val="24"/>
          <w:highlight w:val="none"/>
          <w:lang w:eastAsia="zh-CN"/>
        </w:rPr>
        <w:t>31.1合同将授予被确定为实质上响应招标文件要求，评标认为具备履行合</w:t>
      </w:r>
      <w:r>
        <w:rPr>
          <w:rStyle w:val="43"/>
          <w:rFonts w:hint="eastAsia" w:ascii="仿宋" w:hAnsi="仿宋" w:eastAsia="仿宋" w:cs="仿宋"/>
          <w:color w:val="auto"/>
          <w:spacing w:val="-7"/>
          <w:sz w:val="24"/>
          <w:szCs w:val="24"/>
          <w:highlight w:val="none"/>
          <w:lang w:eastAsia="zh-CN"/>
        </w:rPr>
        <w:t>同义务条件、报价合理、技术和商务条件都符合条件基础上对买方最为有利的供应商。</w:t>
      </w:r>
    </w:p>
    <w:p w14:paraId="55A34C11">
      <w:pPr>
        <w:pStyle w:val="55"/>
        <w:shd w:val="clear"/>
        <w:tabs>
          <w:tab w:val="left" w:pos="1113"/>
        </w:tabs>
        <w:snapToGrid w:val="0"/>
        <w:spacing w:before="14" w:line="579" w:lineRule="exact"/>
        <w:ind w:left="0" w:firstLine="46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pacing w:val="-5"/>
          <w:sz w:val="24"/>
          <w:szCs w:val="24"/>
          <w:highlight w:val="none"/>
          <w:lang w:eastAsia="zh-CN"/>
        </w:rPr>
        <w:t>31.2最低投标价不一定是被授予合同的保证。</w:t>
      </w:r>
    </w:p>
    <w:p w14:paraId="6047E540">
      <w:pPr>
        <w:pStyle w:val="55"/>
        <w:shd w:val="clear"/>
        <w:tabs>
          <w:tab w:val="left" w:pos="1173"/>
        </w:tabs>
        <w:snapToGrid w:val="0"/>
        <w:spacing w:before="124" w:line="579" w:lineRule="exact"/>
        <w:ind w:left="0" w:right="231" w:firstLine="468" w:firstLineChars="200"/>
        <w:rPr>
          <w:rStyle w:val="43"/>
          <w:rFonts w:ascii="仿宋" w:hAnsi="仿宋" w:eastAsia="仿宋" w:cs="仿宋"/>
          <w:b/>
          <w:color w:val="auto"/>
          <w:sz w:val="24"/>
          <w:szCs w:val="24"/>
          <w:highlight w:val="none"/>
          <w:lang w:eastAsia="zh-CN"/>
        </w:rPr>
      </w:pPr>
      <w:r>
        <w:rPr>
          <w:rStyle w:val="43"/>
          <w:rFonts w:hint="eastAsia" w:ascii="仿宋" w:hAnsi="仿宋" w:eastAsia="仿宋" w:cs="仿宋"/>
          <w:color w:val="auto"/>
          <w:spacing w:val="-3"/>
          <w:sz w:val="24"/>
          <w:szCs w:val="24"/>
          <w:highlight w:val="none"/>
          <w:lang w:eastAsia="zh-CN"/>
        </w:rPr>
        <w:t>31.3如果确定该供应商不能无条件圆满履行合同，采购人将对下一个可能中标的</w:t>
      </w:r>
      <w:r>
        <w:rPr>
          <w:rStyle w:val="43"/>
          <w:rFonts w:hint="eastAsia" w:ascii="仿宋" w:hAnsi="仿宋" w:eastAsia="仿宋" w:cs="仿宋"/>
          <w:color w:val="auto"/>
          <w:spacing w:val="-5"/>
          <w:sz w:val="24"/>
          <w:szCs w:val="24"/>
          <w:highlight w:val="none"/>
          <w:lang w:eastAsia="zh-CN"/>
        </w:rPr>
        <w:t>供应商资格做出类似的审查。</w:t>
      </w:r>
    </w:p>
    <w:p w14:paraId="225789E9">
      <w:pPr>
        <w:pStyle w:val="53"/>
        <w:shd w:val="clear"/>
        <w:snapToGrid w:val="0"/>
        <w:spacing w:before="26" w:line="579" w:lineRule="exact"/>
        <w:ind w:left="0" w:firstLine="458" w:firstLineChars="200"/>
        <w:rPr>
          <w:rStyle w:val="43"/>
          <w:rFonts w:ascii="仿宋" w:hAnsi="仿宋" w:eastAsia="仿宋" w:cs="仿宋"/>
          <w:color w:val="auto"/>
          <w:highlight w:val="none"/>
          <w:lang w:eastAsia="zh-CN"/>
        </w:rPr>
      </w:pPr>
      <w:r>
        <w:rPr>
          <w:rStyle w:val="43"/>
          <w:rFonts w:hint="eastAsia" w:ascii="仿宋" w:hAnsi="仿宋" w:eastAsia="仿宋" w:cs="仿宋"/>
          <w:color w:val="auto"/>
          <w:w w:val="95"/>
          <w:highlight w:val="none"/>
          <w:lang w:eastAsia="zh-CN"/>
        </w:rPr>
        <w:t>32.接受和拒绝任何投标的权力</w:t>
      </w:r>
    </w:p>
    <w:p w14:paraId="76CB6CF4">
      <w:pPr>
        <w:pStyle w:val="46"/>
        <w:shd w:val="clear"/>
        <w:snapToGrid w:val="0"/>
        <w:spacing w:before="125" w:line="579" w:lineRule="exact"/>
        <w:ind w:left="0" w:firstLine="480" w:firstLineChars="200"/>
        <w:rPr>
          <w:rStyle w:val="43"/>
          <w:rFonts w:ascii="仿宋" w:hAnsi="仿宋" w:eastAsia="仿宋" w:cs="仿宋"/>
          <w:color w:val="auto"/>
          <w:highlight w:val="none"/>
          <w:lang w:eastAsia="zh-CN"/>
        </w:rPr>
      </w:pPr>
      <w:r>
        <w:rPr>
          <w:rStyle w:val="43"/>
          <w:rFonts w:hint="eastAsia" w:ascii="仿宋" w:hAnsi="仿宋" w:eastAsia="仿宋" w:cs="仿宋"/>
          <w:color w:val="auto"/>
          <w:highlight w:val="none"/>
          <w:lang w:eastAsia="zh-CN"/>
        </w:rPr>
        <w:t>32.1为维护国家利益，采购人在授予合同之前仍有选择或拒绝任何投标的权力。</w:t>
      </w:r>
    </w:p>
    <w:p w14:paraId="08DBCFDD">
      <w:pPr>
        <w:pStyle w:val="53"/>
        <w:shd w:val="clear"/>
        <w:snapToGrid w:val="0"/>
        <w:spacing w:before="127" w:line="579" w:lineRule="exact"/>
        <w:ind w:left="0" w:firstLine="458" w:firstLineChars="200"/>
        <w:rPr>
          <w:rStyle w:val="43"/>
          <w:rFonts w:ascii="仿宋" w:hAnsi="仿宋" w:eastAsia="仿宋" w:cs="仿宋"/>
          <w:color w:val="auto"/>
          <w:highlight w:val="none"/>
          <w:lang w:eastAsia="zh-CN"/>
        </w:rPr>
      </w:pPr>
      <w:r>
        <w:rPr>
          <w:rStyle w:val="43"/>
          <w:rFonts w:hint="eastAsia" w:ascii="仿宋" w:hAnsi="仿宋" w:eastAsia="仿宋" w:cs="仿宋"/>
          <w:color w:val="auto"/>
          <w:w w:val="95"/>
          <w:highlight w:val="none"/>
          <w:lang w:eastAsia="zh-CN"/>
        </w:rPr>
        <w:t>33.中标通知书</w:t>
      </w:r>
    </w:p>
    <w:p w14:paraId="5ACAED59">
      <w:pPr>
        <w:pStyle w:val="55"/>
        <w:shd w:val="clear"/>
        <w:tabs>
          <w:tab w:val="left" w:pos="1173"/>
        </w:tabs>
        <w:snapToGrid w:val="0"/>
        <w:spacing w:before="124" w:line="579" w:lineRule="exact"/>
        <w:ind w:left="0" w:right="231" w:firstLine="468"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pacing w:val="-3"/>
          <w:sz w:val="24"/>
          <w:szCs w:val="24"/>
          <w:highlight w:val="none"/>
          <w:lang w:eastAsia="zh-CN"/>
        </w:rPr>
        <w:t>33.1中标结果公示结束后，采购人将以书面形式发出《中标通知书》，《中标通</w:t>
      </w:r>
      <w:r>
        <w:rPr>
          <w:rStyle w:val="43"/>
          <w:rFonts w:hint="eastAsia" w:ascii="仿宋" w:hAnsi="仿宋" w:eastAsia="仿宋" w:cs="仿宋"/>
          <w:color w:val="auto"/>
          <w:spacing w:val="-5"/>
          <w:sz w:val="24"/>
          <w:szCs w:val="24"/>
          <w:highlight w:val="none"/>
          <w:lang w:eastAsia="zh-CN"/>
        </w:rPr>
        <w:t>知书》一经发出即发生法律效力。</w:t>
      </w:r>
    </w:p>
    <w:p w14:paraId="3F2ADC86">
      <w:pPr>
        <w:pStyle w:val="55"/>
        <w:shd w:val="clear"/>
        <w:tabs>
          <w:tab w:val="left" w:pos="1056"/>
        </w:tabs>
        <w:snapToGrid w:val="0"/>
        <w:spacing w:line="579" w:lineRule="exact"/>
        <w:ind w:left="0" w:firstLine="46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pacing w:val="-5"/>
          <w:sz w:val="24"/>
          <w:szCs w:val="24"/>
          <w:highlight w:val="none"/>
          <w:lang w:eastAsia="zh-CN"/>
        </w:rPr>
        <w:t>33.2《中标通知书》将作为签订合同的依据。</w:t>
      </w:r>
    </w:p>
    <w:p w14:paraId="57E2025E">
      <w:pPr>
        <w:pStyle w:val="53"/>
        <w:shd w:val="clear"/>
        <w:snapToGrid w:val="0"/>
        <w:spacing w:before="124" w:line="579" w:lineRule="exact"/>
        <w:ind w:left="0" w:firstLine="458" w:firstLineChars="200"/>
        <w:rPr>
          <w:rStyle w:val="43"/>
          <w:rFonts w:ascii="仿宋" w:hAnsi="仿宋" w:eastAsia="仿宋" w:cs="仿宋"/>
          <w:color w:val="auto"/>
          <w:highlight w:val="none"/>
          <w:lang w:eastAsia="zh-CN"/>
        </w:rPr>
      </w:pPr>
      <w:r>
        <w:rPr>
          <w:rStyle w:val="43"/>
          <w:rFonts w:hint="eastAsia" w:ascii="仿宋" w:hAnsi="仿宋" w:eastAsia="仿宋" w:cs="仿宋"/>
          <w:color w:val="auto"/>
          <w:w w:val="95"/>
          <w:highlight w:val="none"/>
          <w:lang w:eastAsia="zh-CN"/>
        </w:rPr>
        <w:t>34.履约担保</w:t>
      </w:r>
    </w:p>
    <w:p w14:paraId="708866BF">
      <w:pPr>
        <w:pStyle w:val="55"/>
        <w:shd w:val="clear"/>
        <w:tabs>
          <w:tab w:val="left" w:pos="1113"/>
        </w:tabs>
        <w:snapToGrid w:val="0"/>
        <w:spacing w:before="124" w:line="579" w:lineRule="exact"/>
        <w:ind w:left="0" w:firstLine="46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pacing w:val="-5"/>
          <w:sz w:val="24"/>
          <w:szCs w:val="24"/>
          <w:highlight w:val="none"/>
          <w:lang w:eastAsia="zh-CN"/>
        </w:rPr>
        <w:t>34.1履约保证金：详见供应商须知前附表。</w:t>
      </w:r>
    </w:p>
    <w:p w14:paraId="38B7FC91">
      <w:pPr>
        <w:pStyle w:val="55"/>
        <w:shd w:val="clear"/>
        <w:tabs>
          <w:tab w:val="left" w:pos="1113"/>
        </w:tabs>
        <w:snapToGrid w:val="0"/>
        <w:spacing w:before="127" w:line="579" w:lineRule="exact"/>
        <w:ind w:left="0" w:firstLine="46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pacing w:val="-5"/>
          <w:sz w:val="24"/>
          <w:szCs w:val="24"/>
          <w:highlight w:val="none"/>
          <w:lang w:eastAsia="zh-CN"/>
        </w:rPr>
        <w:t>34.2履约保证金在合同执行完毕后无息退还。</w:t>
      </w:r>
    </w:p>
    <w:p w14:paraId="6EE0E1A2">
      <w:pPr>
        <w:pStyle w:val="55"/>
        <w:shd w:val="clear"/>
        <w:tabs>
          <w:tab w:val="left" w:pos="1173"/>
        </w:tabs>
        <w:snapToGrid w:val="0"/>
        <w:spacing w:before="125" w:line="579" w:lineRule="exact"/>
        <w:ind w:left="0" w:right="231" w:firstLine="468"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pacing w:val="-3"/>
          <w:sz w:val="24"/>
          <w:szCs w:val="24"/>
          <w:highlight w:val="none"/>
          <w:lang w:eastAsia="zh-CN"/>
        </w:rPr>
        <w:t>34.3如中标候选人不能提供则取消其中标资格。供应商须承诺如成为中标候选人</w:t>
      </w:r>
      <w:r>
        <w:rPr>
          <w:rStyle w:val="43"/>
          <w:rFonts w:hint="eastAsia" w:ascii="仿宋" w:hAnsi="仿宋" w:eastAsia="仿宋" w:cs="仿宋"/>
          <w:color w:val="auto"/>
          <w:spacing w:val="-5"/>
          <w:sz w:val="24"/>
          <w:szCs w:val="24"/>
          <w:highlight w:val="none"/>
          <w:lang w:eastAsia="zh-CN"/>
        </w:rPr>
        <w:t>能够及时提供该笔资金。</w:t>
      </w:r>
    </w:p>
    <w:p w14:paraId="314F422F">
      <w:pPr>
        <w:pStyle w:val="53"/>
        <w:shd w:val="clear"/>
        <w:snapToGrid w:val="0"/>
        <w:spacing w:before="0" w:line="579" w:lineRule="exact"/>
        <w:ind w:left="0" w:firstLine="458" w:firstLineChars="200"/>
        <w:rPr>
          <w:rStyle w:val="43"/>
          <w:rFonts w:ascii="仿宋" w:hAnsi="仿宋" w:eastAsia="仿宋" w:cs="仿宋"/>
          <w:color w:val="auto"/>
          <w:highlight w:val="none"/>
          <w:lang w:eastAsia="zh-CN"/>
        </w:rPr>
      </w:pPr>
      <w:r>
        <w:rPr>
          <w:rStyle w:val="43"/>
          <w:rFonts w:hint="eastAsia" w:ascii="仿宋" w:hAnsi="仿宋" w:eastAsia="仿宋" w:cs="仿宋"/>
          <w:color w:val="auto"/>
          <w:w w:val="95"/>
          <w:highlight w:val="none"/>
          <w:lang w:eastAsia="zh-CN"/>
        </w:rPr>
        <w:t>35．签订合同</w:t>
      </w:r>
    </w:p>
    <w:p w14:paraId="077B3A1A">
      <w:pPr>
        <w:pStyle w:val="55"/>
        <w:shd w:val="clear"/>
        <w:tabs>
          <w:tab w:val="left" w:pos="1113"/>
        </w:tabs>
        <w:snapToGrid w:val="0"/>
        <w:spacing w:before="0" w:line="579" w:lineRule="exact"/>
        <w:ind w:left="0" w:firstLine="460"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pacing w:val="-5"/>
          <w:sz w:val="24"/>
          <w:szCs w:val="24"/>
          <w:highlight w:val="none"/>
          <w:lang w:eastAsia="zh-CN"/>
        </w:rPr>
        <w:t>35.1中标候选人在收到招标方的《中标通知书》后，须及时按照招标文件</w:t>
      </w:r>
      <w:r>
        <w:rPr>
          <w:rStyle w:val="43"/>
          <w:rFonts w:hint="eastAsia" w:ascii="仿宋" w:hAnsi="仿宋" w:eastAsia="仿宋" w:cs="仿宋"/>
          <w:color w:val="auto"/>
          <w:spacing w:val="-8"/>
          <w:sz w:val="24"/>
          <w:szCs w:val="24"/>
          <w:highlight w:val="none"/>
          <w:lang w:eastAsia="zh-CN"/>
        </w:rPr>
        <w:t>和其所提供的投标文件中的约定与采购单位签订书面合同，所签订的合同不得对招标文件</w:t>
      </w:r>
      <w:r>
        <w:rPr>
          <w:rStyle w:val="43"/>
          <w:rFonts w:hint="eastAsia" w:ascii="仿宋" w:hAnsi="仿宋" w:eastAsia="仿宋" w:cs="仿宋"/>
          <w:color w:val="auto"/>
          <w:spacing w:val="-5"/>
          <w:sz w:val="24"/>
          <w:szCs w:val="24"/>
          <w:highlight w:val="none"/>
          <w:lang w:eastAsia="zh-CN"/>
        </w:rPr>
        <w:t>和中标方的投标文件作实质性修改。</w:t>
      </w:r>
    </w:p>
    <w:p w14:paraId="1FD291E6">
      <w:pPr>
        <w:pStyle w:val="55"/>
        <w:shd w:val="clear"/>
        <w:tabs>
          <w:tab w:val="left" w:pos="1113"/>
        </w:tabs>
        <w:snapToGrid w:val="0"/>
        <w:spacing w:before="28" w:line="579" w:lineRule="exact"/>
        <w:ind w:left="0" w:right="114" w:firstLine="436" w:firstLineChars="200"/>
        <w:rPr>
          <w:rStyle w:val="43"/>
          <w:rFonts w:ascii="仿宋" w:hAnsi="仿宋" w:eastAsia="仿宋" w:cs="仿宋"/>
          <w:color w:val="auto"/>
          <w:spacing w:val="-11"/>
          <w:sz w:val="24"/>
          <w:szCs w:val="24"/>
          <w:highlight w:val="none"/>
          <w:lang w:eastAsia="zh-CN"/>
        </w:rPr>
      </w:pPr>
      <w:r>
        <w:rPr>
          <w:rStyle w:val="43"/>
          <w:rFonts w:hint="eastAsia" w:ascii="仿宋" w:hAnsi="仿宋" w:eastAsia="仿宋" w:cs="仿宋"/>
          <w:color w:val="auto"/>
          <w:spacing w:val="-11"/>
          <w:sz w:val="24"/>
          <w:szCs w:val="24"/>
          <w:highlight w:val="none"/>
          <w:lang w:eastAsia="zh-CN"/>
        </w:rPr>
        <w:t>35.2招标文件、中标方的投标文件及其澄清文件等，均为签订合同的依据。</w:t>
      </w:r>
    </w:p>
    <w:p w14:paraId="2055D4D1">
      <w:pPr>
        <w:pStyle w:val="55"/>
        <w:shd w:val="clear"/>
        <w:tabs>
          <w:tab w:val="left" w:pos="1113"/>
        </w:tabs>
        <w:snapToGrid w:val="0"/>
        <w:spacing w:before="28" w:line="579" w:lineRule="exact"/>
        <w:ind w:left="0" w:right="114" w:firstLine="468" w:firstLineChars="2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pacing w:val="-3"/>
          <w:sz w:val="24"/>
          <w:szCs w:val="24"/>
          <w:highlight w:val="none"/>
          <w:lang w:eastAsia="zh-CN"/>
        </w:rPr>
        <w:t>35.3</w:t>
      </w:r>
      <w:r>
        <w:rPr>
          <w:rStyle w:val="43"/>
          <w:rFonts w:hint="eastAsia" w:ascii="仿宋" w:hAnsi="仿宋" w:eastAsia="仿宋" w:cs="仿宋"/>
          <w:color w:val="auto"/>
          <w:spacing w:val="-11"/>
          <w:sz w:val="24"/>
          <w:szCs w:val="24"/>
          <w:highlight w:val="none"/>
          <w:lang w:eastAsia="zh-CN"/>
        </w:rPr>
        <w:t>如果中标人不能按本须知第</w:t>
      </w:r>
      <w:r>
        <w:rPr>
          <w:rStyle w:val="43"/>
          <w:rFonts w:hint="eastAsia" w:ascii="仿宋" w:hAnsi="仿宋" w:eastAsia="仿宋" w:cs="仿宋"/>
          <w:color w:val="auto"/>
          <w:sz w:val="24"/>
          <w:szCs w:val="24"/>
          <w:highlight w:val="none"/>
          <w:lang w:eastAsia="zh-CN"/>
        </w:rPr>
        <w:t>35.1</w:t>
      </w:r>
      <w:r>
        <w:rPr>
          <w:rStyle w:val="43"/>
          <w:rFonts w:hint="eastAsia" w:ascii="仿宋" w:hAnsi="仿宋" w:eastAsia="仿宋" w:cs="仿宋"/>
          <w:color w:val="auto"/>
          <w:spacing w:val="-16"/>
          <w:sz w:val="24"/>
          <w:szCs w:val="24"/>
          <w:highlight w:val="none"/>
          <w:lang w:eastAsia="zh-CN"/>
        </w:rPr>
        <w:t>款的规定执行，采购人将有充分的理由废除</w:t>
      </w:r>
      <w:r>
        <w:rPr>
          <w:rStyle w:val="43"/>
          <w:rFonts w:hint="eastAsia" w:ascii="仿宋" w:hAnsi="仿宋" w:eastAsia="仿宋" w:cs="仿宋"/>
          <w:color w:val="auto"/>
          <w:spacing w:val="-12"/>
          <w:sz w:val="24"/>
          <w:szCs w:val="24"/>
          <w:highlight w:val="none"/>
          <w:lang w:eastAsia="zh-CN"/>
        </w:rPr>
        <w:t>其中标资格，并没收其投标保证金，给采购人造成的损失超过投标保证金数额的，还应</w:t>
      </w:r>
      <w:r>
        <w:rPr>
          <w:rStyle w:val="43"/>
          <w:rFonts w:hint="eastAsia" w:ascii="仿宋" w:hAnsi="仿宋" w:eastAsia="仿宋" w:cs="仿宋"/>
          <w:color w:val="auto"/>
          <w:spacing w:val="-13"/>
          <w:sz w:val="24"/>
          <w:szCs w:val="24"/>
          <w:highlight w:val="none"/>
          <w:lang w:eastAsia="zh-CN"/>
        </w:rPr>
        <w:t>当对超过部分予以赔偿，同时依法承担相应法律责任；同时，采购人有权将标授予另一</w:t>
      </w:r>
      <w:r>
        <w:rPr>
          <w:rStyle w:val="43"/>
          <w:rFonts w:hint="eastAsia" w:ascii="仿宋" w:hAnsi="仿宋" w:eastAsia="仿宋" w:cs="仿宋"/>
          <w:color w:val="auto"/>
          <w:spacing w:val="-5"/>
          <w:sz w:val="24"/>
          <w:szCs w:val="24"/>
          <w:highlight w:val="none"/>
          <w:lang w:eastAsia="zh-CN"/>
        </w:rPr>
        <w:t>个候选中标人或重新招标。</w:t>
      </w:r>
    </w:p>
    <w:p w14:paraId="44536AC2">
      <w:pPr>
        <w:pStyle w:val="46"/>
        <w:shd w:val="clear"/>
        <w:snapToGrid w:val="0"/>
        <w:spacing w:before="31" w:line="579" w:lineRule="exact"/>
        <w:ind w:left="0" w:right="232" w:firstLine="468" w:firstLineChars="200"/>
        <w:jc w:val="both"/>
        <w:rPr>
          <w:rStyle w:val="43"/>
          <w:rFonts w:ascii="仿宋" w:hAnsi="仿宋" w:eastAsia="仿宋" w:cs="仿宋"/>
          <w:color w:val="auto"/>
          <w:highlight w:val="none"/>
          <w:lang w:eastAsia="zh-CN"/>
        </w:rPr>
      </w:pPr>
      <w:r>
        <w:rPr>
          <w:rStyle w:val="43"/>
          <w:rFonts w:hint="eastAsia" w:ascii="仿宋" w:hAnsi="仿宋" w:eastAsia="仿宋" w:cs="仿宋"/>
          <w:color w:val="auto"/>
          <w:spacing w:val="-3"/>
          <w:highlight w:val="none"/>
          <w:lang w:eastAsia="zh-CN"/>
        </w:rPr>
        <w:t>35.4</w:t>
      </w:r>
      <w:r>
        <w:rPr>
          <w:rStyle w:val="43"/>
          <w:rFonts w:hint="eastAsia" w:ascii="仿宋" w:hAnsi="仿宋" w:eastAsia="仿宋" w:cs="仿宋"/>
          <w:color w:val="auto"/>
          <w:spacing w:val="-5"/>
          <w:highlight w:val="none"/>
          <w:lang w:eastAsia="zh-CN"/>
        </w:rPr>
        <w:t>不允许中标人将中标项目分包或转交他人承担。特殊情况下，中标人必须与</w:t>
      </w:r>
      <w:r>
        <w:rPr>
          <w:rStyle w:val="43"/>
          <w:rFonts w:hint="eastAsia" w:ascii="仿宋" w:hAnsi="仿宋" w:eastAsia="仿宋" w:cs="仿宋"/>
          <w:color w:val="auto"/>
          <w:spacing w:val="-8"/>
          <w:highlight w:val="none"/>
          <w:lang w:eastAsia="zh-CN"/>
        </w:rPr>
        <w:t>招标方协商后共同决定将合同标的中的部分由第三方承担供货和服务责任，但中标方必</w:t>
      </w:r>
      <w:r>
        <w:rPr>
          <w:rStyle w:val="43"/>
          <w:rFonts w:hint="eastAsia" w:ascii="仿宋" w:hAnsi="仿宋" w:eastAsia="仿宋" w:cs="仿宋"/>
          <w:color w:val="auto"/>
          <w:spacing w:val="-9"/>
          <w:highlight w:val="none"/>
          <w:lang w:eastAsia="zh-CN"/>
        </w:rPr>
        <w:t>须对合同标的的全部内容向招标方负责，并保证第三方提供的供货和服务符合招标文件</w:t>
      </w:r>
      <w:r>
        <w:rPr>
          <w:rStyle w:val="43"/>
          <w:rFonts w:hint="eastAsia" w:ascii="仿宋" w:hAnsi="仿宋" w:eastAsia="仿宋" w:cs="仿宋"/>
          <w:color w:val="auto"/>
          <w:spacing w:val="-5"/>
          <w:highlight w:val="none"/>
          <w:lang w:eastAsia="zh-CN"/>
        </w:rPr>
        <w:t>的约定和投标文件的承诺及相关约定。</w:t>
      </w:r>
    </w:p>
    <w:p w14:paraId="1B70C055">
      <w:pPr>
        <w:pStyle w:val="54"/>
        <w:shd w:val="clear"/>
        <w:spacing w:before="15" w:line="579" w:lineRule="exact"/>
        <w:ind w:left="0" w:right="34"/>
        <w:rPr>
          <w:rStyle w:val="43"/>
          <w:rFonts w:ascii="仿宋" w:hAnsi="仿宋" w:eastAsia="仿宋" w:cs="仿宋"/>
          <w:color w:val="auto"/>
          <w:sz w:val="28"/>
          <w:szCs w:val="28"/>
          <w:highlight w:val="none"/>
          <w:lang w:eastAsia="zh-CN"/>
        </w:rPr>
      </w:pPr>
      <w:bookmarkStart w:id="60" w:name="_Toc20686"/>
    </w:p>
    <w:p w14:paraId="5DDFD5F8">
      <w:pPr>
        <w:pStyle w:val="54"/>
        <w:shd w:val="clear"/>
        <w:spacing w:before="15" w:line="579" w:lineRule="exact"/>
        <w:ind w:left="0" w:right="34"/>
        <w:outlineLvl w:val="1"/>
        <w:rPr>
          <w:rStyle w:val="43"/>
          <w:rFonts w:ascii="仿宋" w:hAnsi="仿宋" w:eastAsia="仿宋" w:cs="仿宋"/>
          <w:color w:val="auto"/>
          <w:sz w:val="28"/>
          <w:szCs w:val="28"/>
          <w:highlight w:val="none"/>
          <w:lang w:eastAsia="zh-CN"/>
        </w:rPr>
      </w:pPr>
      <w:bookmarkStart w:id="61" w:name="_Toc3106"/>
      <w:bookmarkStart w:id="62" w:name="_Toc15794"/>
      <w:bookmarkStart w:id="63" w:name="_Toc25019"/>
      <w:bookmarkStart w:id="64" w:name="_Toc4813"/>
      <w:bookmarkStart w:id="65" w:name="_Toc11289"/>
      <w:r>
        <w:rPr>
          <w:rStyle w:val="43"/>
          <w:rFonts w:hint="eastAsia" w:ascii="仿宋" w:hAnsi="仿宋" w:eastAsia="仿宋" w:cs="仿宋"/>
          <w:color w:val="auto"/>
          <w:sz w:val="28"/>
          <w:szCs w:val="28"/>
          <w:highlight w:val="none"/>
          <w:lang w:eastAsia="zh-CN"/>
        </w:rPr>
        <w:t>第八章 其他</w:t>
      </w:r>
      <w:bookmarkEnd w:id="60"/>
      <w:bookmarkEnd w:id="61"/>
      <w:bookmarkEnd w:id="62"/>
      <w:bookmarkEnd w:id="63"/>
      <w:bookmarkEnd w:id="64"/>
      <w:bookmarkEnd w:id="65"/>
    </w:p>
    <w:p w14:paraId="3056AE64">
      <w:pPr>
        <w:pStyle w:val="46"/>
        <w:shd w:val="clear"/>
        <w:snapToGrid w:val="0"/>
        <w:spacing w:before="31" w:line="579" w:lineRule="exact"/>
        <w:ind w:left="0" w:right="232" w:firstLine="458" w:firstLineChars="200"/>
        <w:jc w:val="both"/>
        <w:rPr>
          <w:rStyle w:val="43"/>
          <w:rFonts w:ascii="仿宋" w:hAnsi="仿宋" w:eastAsia="仿宋" w:cs="仿宋"/>
          <w:b/>
          <w:color w:val="auto"/>
          <w:w w:val="95"/>
          <w:highlight w:val="none"/>
          <w:lang w:eastAsia="zh-CN"/>
        </w:rPr>
      </w:pPr>
      <w:r>
        <w:rPr>
          <w:rStyle w:val="43"/>
          <w:rFonts w:hint="eastAsia" w:ascii="仿宋" w:hAnsi="仿宋" w:eastAsia="仿宋" w:cs="仿宋"/>
          <w:b/>
          <w:color w:val="auto"/>
          <w:w w:val="95"/>
          <w:highlight w:val="none"/>
          <w:lang w:eastAsia="zh-CN"/>
        </w:rPr>
        <w:t>36.需要补充的其他内容</w:t>
      </w:r>
    </w:p>
    <w:p w14:paraId="23F2D440">
      <w:pPr>
        <w:pStyle w:val="46"/>
        <w:shd w:val="clear"/>
        <w:snapToGrid w:val="0"/>
        <w:spacing w:before="31" w:line="579" w:lineRule="exact"/>
        <w:ind w:left="0" w:right="232" w:firstLine="480" w:firstLineChars="200"/>
        <w:jc w:val="both"/>
        <w:rPr>
          <w:rStyle w:val="43"/>
          <w:rFonts w:ascii="仿宋" w:hAnsi="仿宋" w:eastAsia="仿宋" w:cs="仿宋"/>
          <w:color w:val="auto"/>
          <w:highlight w:val="none"/>
          <w:lang w:eastAsia="zh-CN"/>
        </w:rPr>
      </w:pPr>
      <w:r>
        <w:rPr>
          <w:rStyle w:val="43"/>
          <w:rFonts w:hint="eastAsia" w:ascii="仿宋" w:hAnsi="仿宋" w:eastAsia="仿宋" w:cs="仿宋"/>
          <w:color w:val="auto"/>
          <w:highlight w:val="none"/>
          <w:lang w:eastAsia="zh-CN"/>
        </w:rPr>
        <w:t>36.1需要补充的其他内容详见供应商须知前附表。</w:t>
      </w:r>
    </w:p>
    <w:p w14:paraId="44F697DE">
      <w:pPr>
        <w:pStyle w:val="46"/>
        <w:shd w:val="clear"/>
        <w:snapToGrid w:val="0"/>
        <w:spacing w:before="31" w:line="579" w:lineRule="exact"/>
        <w:ind w:left="0" w:right="232" w:firstLine="480" w:firstLineChars="200"/>
        <w:jc w:val="both"/>
        <w:rPr>
          <w:rStyle w:val="43"/>
          <w:rFonts w:ascii="仿宋" w:hAnsi="仿宋" w:eastAsia="仿宋" w:cs="仿宋"/>
          <w:color w:val="auto"/>
          <w:highlight w:val="none"/>
          <w:lang w:eastAsia="zh-CN"/>
        </w:rPr>
      </w:pPr>
      <w:r>
        <w:rPr>
          <w:rStyle w:val="43"/>
          <w:rFonts w:hint="eastAsia" w:ascii="仿宋" w:hAnsi="仿宋" w:eastAsia="仿宋" w:cs="仿宋"/>
          <w:color w:val="auto"/>
          <w:highlight w:val="none"/>
          <w:lang w:eastAsia="zh-CN"/>
        </w:rPr>
        <w:t>36.2本招标文件解释权归新疆君凯杰工程项目管理有限公司</w:t>
      </w:r>
    </w:p>
    <w:p w14:paraId="4B20B0C3">
      <w:pPr>
        <w:shd w:val="clear"/>
        <w:spacing w:before="20" w:line="579" w:lineRule="exact"/>
        <w:ind w:left="590" w:right="556"/>
        <w:jc w:val="center"/>
        <w:rPr>
          <w:rStyle w:val="43"/>
          <w:rFonts w:ascii="仿宋" w:hAnsi="仿宋" w:eastAsia="仿宋" w:cs="仿宋"/>
          <w:b/>
          <w:bCs/>
          <w:color w:val="auto"/>
          <w:sz w:val="28"/>
          <w:szCs w:val="28"/>
          <w:highlight w:val="none"/>
          <w:lang w:eastAsia="zh-CN"/>
        </w:rPr>
      </w:pPr>
      <w:bookmarkStart w:id="66" w:name="_Toc13072"/>
      <w:bookmarkStart w:id="67" w:name="_Toc16294"/>
      <w:bookmarkStart w:id="68" w:name="_Toc29713"/>
      <w:bookmarkStart w:id="69" w:name="_Toc13216"/>
      <w:bookmarkStart w:id="70" w:name="_Toc18458"/>
    </w:p>
    <w:p w14:paraId="46151149">
      <w:pPr>
        <w:shd w:val="clear"/>
        <w:spacing w:before="20" w:line="579" w:lineRule="exact"/>
        <w:ind w:left="590" w:right="556"/>
        <w:jc w:val="center"/>
        <w:outlineLvl w:val="1"/>
        <w:rPr>
          <w:rStyle w:val="43"/>
          <w:rFonts w:ascii="仿宋" w:hAnsi="仿宋" w:eastAsia="仿宋" w:cs="仿宋"/>
          <w:b/>
          <w:color w:val="auto"/>
          <w:sz w:val="28"/>
          <w:szCs w:val="28"/>
          <w:highlight w:val="none"/>
          <w:lang w:eastAsia="zh-CN"/>
        </w:rPr>
      </w:pPr>
      <w:bookmarkStart w:id="71" w:name="_Toc23109"/>
      <w:r>
        <w:rPr>
          <w:rStyle w:val="43"/>
          <w:rFonts w:hint="eastAsia" w:ascii="仿宋" w:hAnsi="仿宋" w:eastAsia="仿宋" w:cs="仿宋"/>
          <w:b/>
          <w:bCs/>
          <w:color w:val="auto"/>
          <w:sz w:val="28"/>
          <w:szCs w:val="28"/>
          <w:highlight w:val="none"/>
          <w:lang w:eastAsia="zh-CN"/>
        </w:rPr>
        <w:t>第九章 质疑的提出及处理</w:t>
      </w:r>
      <w:bookmarkEnd w:id="66"/>
      <w:bookmarkEnd w:id="67"/>
      <w:bookmarkEnd w:id="68"/>
      <w:bookmarkEnd w:id="69"/>
      <w:bookmarkEnd w:id="70"/>
      <w:bookmarkEnd w:id="71"/>
    </w:p>
    <w:p w14:paraId="54155C3E">
      <w:pPr>
        <w:pStyle w:val="46"/>
        <w:shd w:val="clear"/>
        <w:spacing w:before="116" w:line="579" w:lineRule="exact"/>
        <w:ind w:right="255" w:firstLine="479"/>
        <w:rPr>
          <w:rStyle w:val="43"/>
          <w:rFonts w:ascii="仿宋" w:hAnsi="仿宋" w:eastAsia="仿宋" w:cs="仿宋"/>
          <w:color w:val="auto"/>
          <w:highlight w:val="none"/>
          <w:lang w:eastAsia="zh-CN"/>
        </w:rPr>
      </w:pPr>
      <w:r>
        <w:rPr>
          <w:rStyle w:val="43"/>
          <w:rFonts w:hint="eastAsia" w:ascii="仿宋" w:hAnsi="仿宋" w:eastAsia="仿宋" w:cs="仿宋"/>
          <w:color w:val="auto"/>
          <w:highlight w:val="none"/>
          <w:lang w:eastAsia="zh-CN"/>
        </w:rPr>
        <w:t>政府采购供应商（以下简称供应商）提出质疑和投诉应当坚持依法依规、诚实信用原则。</w:t>
      </w:r>
    </w:p>
    <w:p w14:paraId="7D177BFA">
      <w:pPr>
        <w:pStyle w:val="53"/>
        <w:shd w:val="clear"/>
        <w:spacing w:before="29" w:line="579" w:lineRule="exact"/>
        <w:ind w:left="0" w:firstLine="482" w:firstLineChars="200"/>
        <w:rPr>
          <w:rStyle w:val="43"/>
          <w:rFonts w:ascii="仿宋" w:hAnsi="仿宋" w:eastAsia="仿宋" w:cs="仿宋"/>
          <w:color w:val="auto"/>
          <w:highlight w:val="none"/>
          <w:lang w:eastAsia="zh-CN"/>
        </w:rPr>
      </w:pPr>
      <w:r>
        <w:rPr>
          <w:rStyle w:val="43"/>
          <w:rFonts w:hint="eastAsia" w:ascii="仿宋" w:hAnsi="仿宋" w:eastAsia="仿宋" w:cs="仿宋"/>
          <w:color w:val="auto"/>
          <w:highlight w:val="none"/>
          <w:lang w:eastAsia="zh-CN"/>
        </w:rPr>
        <w:t>37.质疑的提出</w:t>
      </w:r>
    </w:p>
    <w:p w14:paraId="485A978F">
      <w:pPr>
        <w:pStyle w:val="46"/>
        <w:shd w:val="clear"/>
        <w:spacing w:before="26" w:line="579" w:lineRule="exact"/>
        <w:ind w:left="0" w:firstLine="480" w:firstLineChars="200"/>
        <w:rPr>
          <w:rStyle w:val="43"/>
          <w:rFonts w:ascii="仿宋" w:hAnsi="仿宋" w:eastAsia="仿宋" w:cs="仿宋"/>
          <w:color w:val="auto"/>
          <w:highlight w:val="none"/>
          <w:lang w:eastAsia="zh-CN"/>
        </w:rPr>
      </w:pPr>
      <w:r>
        <w:rPr>
          <w:rStyle w:val="43"/>
          <w:rFonts w:hint="eastAsia" w:ascii="仿宋" w:hAnsi="仿宋" w:eastAsia="仿宋" w:cs="仿宋"/>
          <w:color w:val="auto"/>
          <w:highlight w:val="none"/>
          <w:lang w:eastAsia="zh-CN"/>
        </w:rPr>
        <w:t>37.1供应商认为采购文件、采购过程、中标或者成交结果使自己的权益受到损害的，可以在知道或者应知其权益受到损害之日起七个工作日内，以书面形式向采购人、采购代理机构提出质疑。</w:t>
      </w:r>
    </w:p>
    <w:p w14:paraId="6E4749AE">
      <w:pPr>
        <w:pStyle w:val="46"/>
        <w:shd w:val="clear"/>
        <w:spacing w:before="26" w:line="579" w:lineRule="exact"/>
        <w:ind w:left="0" w:firstLine="480" w:firstLineChars="200"/>
        <w:rPr>
          <w:rStyle w:val="43"/>
          <w:rFonts w:ascii="仿宋" w:hAnsi="仿宋" w:eastAsia="仿宋" w:cs="仿宋"/>
          <w:color w:val="auto"/>
          <w:highlight w:val="none"/>
          <w:lang w:eastAsia="zh-CN"/>
        </w:rPr>
      </w:pPr>
      <w:r>
        <w:rPr>
          <w:rStyle w:val="43"/>
          <w:rFonts w:hint="eastAsia" w:ascii="仿宋" w:hAnsi="仿宋" w:eastAsia="仿宋" w:cs="仿宋"/>
          <w:color w:val="auto"/>
          <w:highlight w:val="none"/>
          <w:lang w:eastAsia="zh-CN"/>
        </w:rPr>
        <w:t>采购文件可以要求供应商在法定质疑期内一次性提出针对同一采购程序环节的质疑。</w:t>
      </w:r>
    </w:p>
    <w:p w14:paraId="2F56C9F6">
      <w:pPr>
        <w:pStyle w:val="46"/>
        <w:shd w:val="clear"/>
        <w:spacing w:before="26" w:line="579" w:lineRule="exact"/>
        <w:ind w:left="0" w:firstLine="480" w:firstLineChars="200"/>
        <w:rPr>
          <w:rStyle w:val="43"/>
          <w:rFonts w:ascii="仿宋" w:hAnsi="仿宋" w:eastAsia="仿宋" w:cs="仿宋"/>
          <w:color w:val="auto"/>
          <w:highlight w:val="none"/>
          <w:lang w:eastAsia="zh-CN"/>
        </w:rPr>
      </w:pPr>
      <w:r>
        <w:rPr>
          <w:rStyle w:val="43"/>
          <w:rFonts w:hint="eastAsia" w:ascii="仿宋" w:hAnsi="仿宋" w:eastAsia="仿宋" w:cs="仿宋"/>
          <w:color w:val="auto"/>
          <w:highlight w:val="none"/>
          <w:lang w:eastAsia="zh-CN"/>
        </w:rPr>
        <w:t>供应商应知其权益受到损害之日，是指：（1）对可以质疑的采购文件提出质疑的，为收到采购文件之日或者采购文件公告期限届满之日。（2）对采购过程提出质疑的，为各采购程序环节结束之日。（3）对中标或者成交结果提出质疑的，为中标或者成交结果公告期限届满之日。</w:t>
      </w:r>
    </w:p>
    <w:p w14:paraId="161C6155">
      <w:pPr>
        <w:pStyle w:val="46"/>
        <w:shd w:val="clear"/>
        <w:spacing w:before="26" w:line="579" w:lineRule="exact"/>
        <w:ind w:left="0" w:firstLine="480" w:firstLineChars="200"/>
        <w:rPr>
          <w:rStyle w:val="43"/>
          <w:rFonts w:ascii="仿宋" w:hAnsi="仿宋" w:eastAsia="仿宋" w:cs="仿宋"/>
          <w:color w:val="auto"/>
          <w:highlight w:val="none"/>
          <w:lang w:eastAsia="zh-CN"/>
        </w:rPr>
      </w:pPr>
      <w:r>
        <w:rPr>
          <w:rStyle w:val="43"/>
          <w:rFonts w:hint="eastAsia" w:ascii="仿宋" w:hAnsi="仿宋" w:eastAsia="仿宋" w:cs="仿宋"/>
          <w:color w:val="auto"/>
          <w:highlight w:val="none"/>
          <w:lang w:eastAsia="zh-CN"/>
        </w:rPr>
        <w:t>37.2提出质疑的供应商（以下简称质疑供应商）应当是参与所质疑项目采购活动的供应商。</w:t>
      </w:r>
    </w:p>
    <w:p w14:paraId="67C151DA">
      <w:pPr>
        <w:pStyle w:val="46"/>
        <w:shd w:val="clear"/>
        <w:spacing w:before="26" w:line="579" w:lineRule="exact"/>
        <w:ind w:left="0" w:firstLine="480" w:firstLineChars="200"/>
        <w:rPr>
          <w:rStyle w:val="43"/>
          <w:rFonts w:ascii="仿宋" w:hAnsi="仿宋" w:eastAsia="仿宋" w:cs="仿宋"/>
          <w:color w:val="auto"/>
          <w:highlight w:val="none"/>
          <w:lang w:eastAsia="zh-CN"/>
        </w:rPr>
      </w:pPr>
      <w:r>
        <w:rPr>
          <w:rStyle w:val="43"/>
          <w:rFonts w:hint="eastAsia" w:ascii="仿宋" w:hAnsi="仿宋" w:eastAsia="仿宋" w:cs="仿宋"/>
          <w:color w:val="auto"/>
          <w:highlight w:val="none"/>
          <w:lang w:eastAsia="zh-CN"/>
        </w:rPr>
        <w:t>潜在供应商已依法获取其可质疑的采购文件的，可以对该文件提出质疑。对采购文件提出质疑的，应当在获取采购文件或者采购文件公告期限届满之日起7个工作日内提出。</w:t>
      </w:r>
    </w:p>
    <w:p w14:paraId="06FD27FC">
      <w:pPr>
        <w:pStyle w:val="46"/>
        <w:shd w:val="clear"/>
        <w:spacing w:before="26" w:line="579" w:lineRule="exact"/>
        <w:ind w:left="0" w:firstLine="480" w:firstLineChars="200"/>
        <w:rPr>
          <w:rStyle w:val="43"/>
          <w:rFonts w:ascii="仿宋" w:hAnsi="仿宋" w:eastAsia="仿宋" w:cs="仿宋"/>
          <w:color w:val="auto"/>
          <w:highlight w:val="none"/>
          <w:lang w:eastAsia="zh-CN"/>
        </w:rPr>
      </w:pPr>
      <w:r>
        <w:rPr>
          <w:rStyle w:val="43"/>
          <w:rFonts w:hint="eastAsia" w:ascii="仿宋" w:hAnsi="仿宋" w:eastAsia="仿宋" w:cs="仿宋"/>
          <w:color w:val="auto"/>
          <w:highlight w:val="none"/>
          <w:lang w:eastAsia="zh-CN"/>
        </w:rPr>
        <w:t>37.3供应商提出质疑应当提交质疑函和必要的证明材料。质疑函应当包括下列内容：</w:t>
      </w:r>
    </w:p>
    <w:p w14:paraId="22834000">
      <w:pPr>
        <w:pStyle w:val="46"/>
        <w:shd w:val="clear"/>
        <w:spacing w:before="26" w:line="579" w:lineRule="exact"/>
        <w:ind w:left="589"/>
        <w:rPr>
          <w:rStyle w:val="43"/>
          <w:rFonts w:ascii="仿宋" w:hAnsi="仿宋" w:eastAsia="仿宋" w:cs="仿宋"/>
          <w:color w:val="auto"/>
          <w:highlight w:val="none"/>
          <w:lang w:eastAsia="zh-CN"/>
        </w:rPr>
      </w:pPr>
      <w:r>
        <w:rPr>
          <w:rStyle w:val="43"/>
          <w:rFonts w:hint="eastAsia" w:ascii="仿宋" w:hAnsi="仿宋" w:eastAsia="仿宋" w:cs="仿宋"/>
          <w:color w:val="auto"/>
          <w:highlight w:val="none"/>
          <w:lang w:eastAsia="zh-CN"/>
        </w:rPr>
        <w:t>（1）供应商的姓名或者名称、地址、邮编、联系人及联系电话；</w:t>
      </w:r>
    </w:p>
    <w:p w14:paraId="0911687F">
      <w:pPr>
        <w:pStyle w:val="46"/>
        <w:shd w:val="clear"/>
        <w:spacing w:before="125" w:line="579" w:lineRule="exact"/>
        <w:ind w:left="589"/>
        <w:rPr>
          <w:rStyle w:val="43"/>
          <w:rFonts w:ascii="仿宋" w:hAnsi="仿宋" w:eastAsia="仿宋" w:cs="仿宋"/>
          <w:color w:val="auto"/>
          <w:highlight w:val="none"/>
          <w:lang w:eastAsia="zh-CN"/>
        </w:rPr>
      </w:pPr>
      <w:r>
        <w:rPr>
          <w:rStyle w:val="43"/>
          <w:rFonts w:hint="eastAsia" w:ascii="仿宋" w:hAnsi="仿宋" w:eastAsia="仿宋" w:cs="仿宋"/>
          <w:color w:val="auto"/>
          <w:highlight w:val="none"/>
          <w:lang w:eastAsia="zh-CN"/>
        </w:rPr>
        <w:t>（2）质疑项目的名称、编号；</w:t>
      </w:r>
    </w:p>
    <w:p w14:paraId="69D2A028">
      <w:pPr>
        <w:pStyle w:val="46"/>
        <w:shd w:val="clear"/>
        <w:spacing w:before="127" w:line="579" w:lineRule="exact"/>
        <w:ind w:left="589"/>
        <w:rPr>
          <w:rStyle w:val="43"/>
          <w:rFonts w:ascii="仿宋" w:hAnsi="仿宋" w:eastAsia="仿宋" w:cs="仿宋"/>
          <w:color w:val="auto"/>
          <w:highlight w:val="none"/>
          <w:lang w:eastAsia="zh-CN"/>
        </w:rPr>
      </w:pPr>
      <w:r>
        <w:rPr>
          <w:rStyle w:val="43"/>
          <w:rFonts w:hint="eastAsia" w:ascii="仿宋" w:hAnsi="仿宋" w:eastAsia="仿宋" w:cs="仿宋"/>
          <w:color w:val="auto"/>
          <w:highlight w:val="none"/>
          <w:lang w:eastAsia="zh-CN"/>
        </w:rPr>
        <w:t>（3）具体、明确的质疑事项和与质疑事项相关的请求；</w:t>
      </w:r>
    </w:p>
    <w:p w14:paraId="4EB30FB9">
      <w:pPr>
        <w:pStyle w:val="46"/>
        <w:shd w:val="clear"/>
        <w:spacing w:before="14" w:line="579" w:lineRule="exact"/>
        <w:ind w:left="589"/>
        <w:rPr>
          <w:rStyle w:val="43"/>
          <w:rFonts w:ascii="仿宋" w:hAnsi="仿宋" w:eastAsia="仿宋" w:cs="仿宋"/>
          <w:color w:val="auto"/>
          <w:highlight w:val="none"/>
          <w:lang w:eastAsia="zh-CN"/>
        </w:rPr>
      </w:pPr>
      <w:r>
        <w:rPr>
          <w:rStyle w:val="43"/>
          <w:rFonts w:hint="eastAsia" w:ascii="仿宋" w:hAnsi="仿宋" w:eastAsia="仿宋" w:cs="仿宋"/>
          <w:color w:val="auto"/>
          <w:highlight w:val="none"/>
          <w:lang w:eastAsia="zh-CN"/>
        </w:rPr>
        <w:t>（4）事实依据；</w:t>
      </w:r>
    </w:p>
    <w:p w14:paraId="3D0EB1DA">
      <w:pPr>
        <w:pStyle w:val="46"/>
        <w:shd w:val="clear"/>
        <w:spacing w:before="124" w:line="579" w:lineRule="exact"/>
        <w:ind w:left="589"/>
        <w:rPr>
          <w:rStyle w:val="43"/>
          <w:rFonts w:ascii="仿宋" w:hAnsi="仿宋" w:eastAsia="仿宋" w:cs="仿宋"/>
          <w:color w:val="auto"/>
          <w:highlight w:val="none"/>
          <w:lang w:eastAsia="zh-CN"/>
        </w:rPr>
      </w:pPr>
      <w:r>
        <w:rPr>
          <w:rStyle w:val="43"/>
          <w:rFonts w:hint="eastAsia" w:ascii="仿宋" w:hAnsi="仿宋" w:eastAsia="仿宋" w:cs="仿宋"/>
          <w:color w:val="auto"/>
          <w:highlight w:val="none"/>
          <w:lang w:eastAsia="zh-CN"/>
        </w:rPr>
        <w:t>（5）必要的法律依据；</w:t>
      </w:r>
    </w:p>
    <w:p w14:paraId="2F21883C">
      <w:pPr>
        <w:pStyle w:val="46"/>
        <w:shd w:val="clear"/>
        <w:spacing w:before="127" w:line="579" w:lineRule="exact"/>
        <w:ind w:left="589"/>
        <w:rPr>
          <w:rStyle w:val="43"/>
          <w:rFonts w:ascii="仿宋" w:hAnsi="仿宋" w:eastAsia="仿宋" w:cs="仿宋"/>
          <w:color w:val="auto"/>
          <w:highlight w:val="none"/>
          <w:lang w:eastAsia="zh-CN"/>
        </w:rPr>
      </w:pPr>
      <w:r>
        <w:rPr>
          <w:rStyle w:val="43"/>
          <w:rFonts w:hint="eastAsia" w:ascii="仿宋" w:hAnsi="仿宋" w:eastAsia="仿宋" w:cs="仿宋"/>
          <w:color w:val="auto"/>
          <w:highlight w:val="none"/>
          <w:lang w:eastAsia="zh-CN"/>
        </w:rPr>
        <w:t>（6）提出质疑的日期。</w:t>
      </w:r>
    </w:p>
    <w:p w14:paraId="3DF04E1C">
      <w:pPr>
        <w:pStyle w:val="53"/>
        <w:shd w:val="clear"/>
        <w:snapToGrid w:val="0"/>
        <w:spacing w:before="26" w:line="579" w:lineRule="exact"/>
        <w:ind w:left="0" w:firstLine="480" w:firstLineChars="200"/>
        <w:rPr>
          <w:rStyle w:val="43"/>
          <w:rFonts w:ascii="仿宋" w:hAnsi="仿宋" w:eastAsia="仿宋" w:cs="仿宋"/>
          <w:b w:val="0"/>
          <w:bCs w:val="0"/>
          <w:color w:val="auto"/>
          <w:highlight w:val="none"/>
          <w:lang w:eastAsia="zh-CN"/>
        </w:rPr>
      </w:pPr>
      <w:r>
        <w:rPr>
          <w:rStyle w:val="43"/>
          <w:rFonts w:hint="eastAsia" w:ascii="仿宋" w:hAnsi="仿宋" w:eastAsia="仿宋" w:cs="仿宋"/>
          <w:b w:val="0"/>
          <w:bCs w:val="0"/>
          <w:color w:val="auto"/>
          <w:highlight w:val="none"/>
          <w:lang w:eastAsia="zh-CN"/>
        </w:rPr>
        <w:t>37.4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15BF1AD">
      <w:pPr>
        <w:pStyle w:val="53"/>
        <w:shd w:val="clear"/>
        <w:snapToGrid w:val="0"/>
        <w:spacing w:before="26" w:line="579" w:lineRule="exact"/>
        <w:ind w:left="0" w:firstLine="480" w:firstLineChars="200"/>
        <w:rPr>
          <w:rStyle w:val="43"/>
          <w:rFonts w:ascii="仿宋" w:hAnsi="仿宋" w:eastAsia="仿宋" w:cs="仿宋"/>
          <w:b w:val="0"/>
          <w:bCs w:val="0"/>
          <w:color w:val="auto"/>
          <w:highlight w:val="none"/>
          <w:lang w:eastAsia="zh-CN"/>
        </w:rPr>
      </w:pPr>
      <w:r>
        <w:rPr>
          <w:rStyle w:val="43"/>
          <w:rFonts w:hint="eastAsia" w:ascii="仿宋" w:hAnsi="仿宋" w:eastAsia="仿宋" w:cs="仿宋"/>
          <w:b w:val="0"/>
          <w:bCs w:val="0"/>
          <w:color w:val="auto"/>
          <w:highlight w:val="none"/>
          <w:lang w:eastAsia="zh-CN"/>
        </w:rPr>
        <w:t>代理人提出质疑和投诉，应当提交供应商签署的授权委托书。</w:t>
      </w:r>
    </w:p>
    <w:p w14:paraId="677A3D07">
      <w:pPr>
        <w:pStyle w:val="53"/>
        <w:shd w:val="clear"/>
        <w:snapToGrid w:val="0"/>
        <w:spacing w:before="26" w:line="579" w:lineRule="exact"/>
        <w:ind w:left="0" w:firstLine="480" w:firstLineChars="200"/>
        <w:rPr>
          <w:rStyle w:val="43"/>
          <w:rFonts w:ascii="仿宋" w:hAnsi="仿宋" w:eastAsia="仿宋" w:cs="仿宋"/>
          <w:b w:val="0"/>
          <w:bCs w:val="0"/>
          <w:color w:val="auto"/>
          <w:highlight w:val="none"/>
          <w:lang w:eastAsia="zh-CN"/>
        </w:rPr>
      </w:pPr>
      <w:r>
        <w:rPr>
          <w:rStyle w:val="43"/>
          <w:rFonts w:hint="eastAsia" w:ascii="仿宋" w:hAnsi="仿宋" w:eastAsia="仿宋" w:cs="仿宋"/>
          <w:b w:val="0"/>
          <w:bCs w:val="0"/>
          <w:color w:val="auto"/>
          <w:highlight w:val="none"/>
          <w:lang w:eastAsia="zh-CN"/>
        </w:rPr>
        <w:t>37.5以联合体形式参加政府采购活动的，其投诉应当由组成联合体的所有供应商共同提出。</w:t>
      </w:r>
    </w:p>
    <w:p w14:paraId="6FD422D1">
      <w:pPr>
        <w:pStyle w:val="53"/>
        <w:shd w:val="clear"/>
        <w:snapToGrid w:val="0"/>
        <w:spacing w:before="26" w:line="579" w:lineRule="exact"/>
        <w:ind w:left="0" w:firstLine="480" w:firstLineChars="200"/>
        <w:rPr>
          <w:rStyle w:val="43"/>
          <w:rFonts w:ascii="仿宋" w:hAnsi="仿宋" w:eastAsia="仿宋" w:cs="仿宋"/>
          <w:b w:val="0"/>
          <w:bCs w:val="0"/>
          <w:color w:val="auto"/>
          <w:highlight w:val="none"/>
          <w:lang w:eastAsia="zh-CN"/>
        </w:rPr>
      </w:pPr>
      <w:r>
        <w:rPr>
          <w:rStyle w:val="43"/>
          <w:rFonts w:hint="eastAsia" w:ascii="仿宋" w:hAnsi="仿宋" w:eastAsia="仿宋" w:cs="仿宋"/>
          <w:b w:val="0"/>
          <w:bCs w:val="0"/>
          <w:color w:val="auto"/>
          <w:highlight w:val="none"/>
          <w:lang w:eastAsia="zh-CN"/>
        </w:rPr>
        <w:t>37.6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14:paraId="2D2E4F7C">
      <w:pPr>
        <w:pStyle w:val="53"/>
        <w:shd w:val="clear"/>
        <w:snapToGrid w:val="0"/>
        <w:spacing w:before="26" w:line="579" w:lineRule="exact"/>
        <w:ind w:left="0" w:firstLine="480" w:firstLineChars="200"/>
        <w:rPr>
          <w:rStyle w:val="43"/>
          <w:rFonts w:ascii="仿宋" w:hAnsi="仿宋" w:eastAsia="仿宋" w:cs="仿宋"/>
          <w:b w:val="0"/>
          <w:bCs w:val="0"/>
          <w:color w:val="auto"/>
          <w:highlight w:val="none"/>
          <w:lang w:eastAsia="zh-CN"/>
        </w:rPr>
      </w:pPr>
      <w:r>
        <w:rPr>
          <w:rStyle w:val="43"/>
          <w:rFonts w:hint="eastAsia" w:ascii="仿宋" w:hAnsi="仿宋" w:eastAsia="仿宋" w:cs="仿宋"/>
          <w:b w:val="0"/>
          <w:bCs w:val="0"/>
          <w:color w:val="auto"/>
          <w:highlight w:val="none"/>
          <w:lang w:eastAsia="zh-CN"/>
        </w:rPr>
        <w:t>37.7证明材料要具备客观性、关联性、合法性，无法查实的（如宣传册、媒体报道、猜测、推理等）不能作为证明材料。</w:t>
      </w:r>
    </w:p>
    <w:p w14:paraId="72EF9B95">
      <w:pPr>
        <w:pStyle w:val="53"/>
        <w:shd w:val="clear"/>
        <w:snapToGrid w:val="0"/>
        <w:spacing w:before="26" w:line="579" w:lineRule="exact"/>
        <w:ind w:left="0" w:firstLine="480" w:firstLineChars="200"/>
        <w:rPr>
          <w:rStyle w:val="43"/>
          <w:rFonts w:ascii="仿宋" w:hAnsi="仿宋" w:eastAsia="仿宋" w:cs="仿宋"/>
          <w:b w:val="0"/>
          <w:bCs w:val="0"/>
          <w:color w:val="auto"/>
          <w:highlight w:val="none"/>
          <w:lang w:eastAsia="zh-CN"/>
        </w:rPr>
      </w:pPr>
      <w:r>
        <w:rPr>
          <w:rStyle w:val="43"/>
          <w:rFonts w:hint="eastAsia" w:ascii="仿宋" w:hAnsi="仿宋" w:eastAsia="仿宋" w:cs="仿宋"/>
          <w:b w:val="0"/>
          <w:bCs w:val="0"/>
          <w:color w:val="auto"/>
          <w:highlight w:val="none"/>
          <w:lang w:eastAsia="zh-CN"/>
        </w:rPr>
        <w:t>37.8对不能提供相关证明材料的、涉及商业秘密的、非书面形式送达的、匿名的质疑将不予受理。</w:t>
      </w:r>
    </w:p>
    <w:p w14:paraId="2AC2542B">
      <w:pPr>
        <w:pStyle w:val="53"/>
        <w:shd w:val="clear"/>
        <w:snapToGrid w:val="0"/>
        <w:spacing w:before="26" w:line="579" w:lineRule="exact"/>
        <w:ind w:left="0" w:firstLine="482" w:firstLineChars="200"/>
        <w:rPr>
          <w:rStyle w:val="43"/>
          <w:rFonts w:ascii="仿宋" w:hAnsi="仿宋" w:eastAsia="仿宋" w:cs="仿宋"/>
          <w:color w:val="auto"/>
          <w:highlight w:val="none"/>
          <w:lang w:eastAsia="zh-CN"/>
        </w:rPr>
      </w:pPr>
      <w:r>
        <w:rPr>
          <w:rStyle w:val="43"/>
          <w:rFonts w:hint="eastAsia" w:ascii="仿宋" w:hAnsi="仿宋" w:eastAsia="仿宋" w:cs="仿宋"/>
          <w:color w:val="auto"/>
          <w:highlight w:val="none"/>
          <w:lang w:eastAsia="zh-CN"/>
        </w:rPr>
        <w:t>38.受理和处理</w:t>
      </w:r>
    </w:p>
    <w:p w14:paraId="68F6F7D9">
      <w:pPr>
        <w:shd w:val="clear"/>
        <w:snapToGrid w:val="0"/>
        <w:spacing w:line="579" w:lineRule="exact"/>
        <w:ind w:firstLine="448" w:firstLineChars="200"/>
        <w:rPr>
          <w:rStyle w:val="43"/>
          <w:rFonts w:ascii="仿宋" w:hAnsi="仿宋" w:eastAsia="仿宋" w:cs="仿宋"/>
          <w:color w:val="auto"/>
          <w:spacing w:val="-8"/>
          <w:sz w:val="24"/>
          <w:szCs w:val="24"/>
          <w:highlight w:val="none"/>
          <w:lang w:eastAsia="zh-CN"/>
        </w:rPr>
      </w:pPr>
      <w:r>
        <w:rPr>
          <w:rStyle w:val="43"/>
          <w:rFonts w:hint="eastAsia" w:ascii="仿宋" w:hAnsi="仿宋" w:eastAsia="仿宋" w:cs="仿宋"/>
          <w:color w:val="auto"/>
          <w:spacing w:val="-8"/>
          <w:sz w:val="24"/>
          <w:szCs w:val="24"/>
          <w:highlight w:val="none"/>
          <w:lang w:eastAsia="zh-CN"/>
        </w:rPr>
        <w:t>38.1《质疑函》必须由质疑方的法定代表人或参与本次投标的被授权人以书面的形式送达招标方或采购单位。</w:t>
      </w:r>
    </w:p>
    <w:p w14:paraId="5BCD604B">
      <w:pPr>
        <w:shd w:val="clear"/>
        <w:snapToGrid w:val="0"/>
        <w:spacing w:line="579" w:lineRule="exact"/>
        <w:ind w:firstLine="448" w:firstLineChars="200"/>
        <w:rPr>
          <w:rStyle w:val="43"/>
          <w:rFonts w:ascii="仿宋" w:hAnsi="仿宋" w:eastAsia="仿宋" w:cs="仿宋"/>
          <w:color w:val="auto"/>
          <w:spacing w:val="-8"/>
          <w:sz w:val="24"/>
          <w:szCs w:val="24"/>
          <w:highlight w:val="none"/>
          <w:lang w:eastAsia="zh-CN"/>
        </w:rPr>
      </w:pPr>
      <w:r>
        <w:rPr>
          <w:rStyle w:val="43"/>
          <w:rFonts w:hint="eastAsia" w:ascii="仿宋" w:hAnsi="仿宋" w:eastAsia="仿宋" w:cs="仿宋"/>
          <w:color w:val="auto"/>
          <w:spacing w:val="-8"/>
          <w:sz w:val="24"/>
          <w:szCs w:val="24"/>
          <w:highlight w:val="none"/>
          <w:lang w:eastAsia="zh-CN"/>
        </w:rPr>
        <w:t>38.2采购人、采购代理机构不得拒收质疑供应商在法定质疑期内发出的质疑函，应当在收到质疑函后7个工作日内作出答复，并以书面形式通知质疑供应商和其他有关供应商。</w:t>
      </w:r>
    </w:p>
    <w:p w14:paraId="0BDB444E">
      <w:pPr>
        <w:pStyle w:val="46"/>
        <w:shd w:val="clear"/>
        <w:snapToGrid w:val="0"/>
        <w:spacing w:before="31" w:line="579" w:lineRule="exact"/>
        <w:ind w:left="0" w:right="232" w:firstLine="448" w:firstLineChars="200"/>
        <w:jc w:val="both"/>
        <w:rPr>
          <w:rStyle w:val="43"/>
          <w:rFonts w:ascii="仿宋" w:hAnsi="仿宋" w:eastAsia="仿宋" w:cs="仿宋"/>
          <w:color w:val="auto"/>
          <w:spacing w:val="-8"/>
          <w:highlight w:val="none"/>
          <w:lang w:eastAsia="zh-CN"/>
        </w:rPr>
      </w:pPr>
      <w:r>
        <w:rPr>
          <w:rStyle w:val="43"/>
          <w:rFonts w:hint="eastAsia" w:ascii="仿宋" w:hAnsi="仿宋" w:eastAsia="仿宋" w:cs="仿宋"/>
          <w:color w:val="auto"/>
          <w:spacing w:val="-8"/>
          <w:highlight w:val="none"/>
          <w:lang w:eastAsia="zh-CN"/>
        </w:rPr>
        <w:t>38.3质疑答复的内容不得涉及商业秘密。</w:t>
      </w:r>
    </w:p>
    <w:p w14:paraId="36F0E577">
      <w:pPr>
        <w:pStyle w:val="46"/>
        <w:shd w:val="clear"/>
        <w:snapToGrid w:val="0"/>
        <w:spacing w:before="31" w:line="579" w:lineRule="exact"/>
        <w:ind w:right="135" w:firstLine="448" w:firstLineChars="200"/>
        <w:rPr>
          <w:rStyle w:val="43"/>
          <w:rFonts w:ascii="仿宋" w:hAnsi="仿宋" w:eastAsia="仿宋" w:cs="仿宋"/>
          <w:color w:val="auto"/>
          <w:spacing w:val="-8"/>
          <w:highlight w:val="none"/>
          <w:lang w:eastAsia="zh-CN"/>
        </w:rPr>
      </w:pPr>
      <w:r>
        <w:rPr>
          <w:rStyle w:val="43"/>
          <w:rFonts w:hint="eastAsia" w:ascii="仿宋" w:hAnsi="仿宋" w:eastAsia="仿宋" w:cs="仿宋"/>
          <w:color w:val="auto"/>
          <w:spacing w:val="-8"/>
          <w:highlight w:val="none"/>
          <w:lang w:eastAsia="zh-CN"/>
        </w:rPr>
        <w:t>38.4对于不符合上述37项所述的相关条款要求的质疑，采购方将不予受理。</w:t>
      </w:r>
    </w:p>
    <w:p w14:paraId="39176B38">
      <w:pPr>
        <w:pStyle w:val="46"/>
        <w:shd w:val="clear"/>
        <w:snapToGrid w:val="0"/>
        <w:spacing w:before="31" w:line="579" w:lineRule="exact"/>
        <w:ind w:right="135" w:firstLine="448" w:firstLineChars="200"/>
        <w:rPr>
          <w:rStyle w:val="43"/>
          <w:rFonts w:ascii="仿宋" w:hAnsi="仿宋" w:eastAsia="仿宋" w:cs="仿宋"/>
          <w:color w:val="auto"/>
          <w:spacing w:val="-8"/>
          <w:highlight w:val="none"/>
          <w:lang w:eastAsia="zh-CN"/>
        </w:rPr>
      </w:pPr>
      <w:r>
        <w:rPr>
          <w:rStyle w:val="43"/>
          <w:rFonts w:hint="eastAsia" w:ascii="仿宋" w:hAnsi="仿宋" w:eastAsia="仿宋" w:cs="仿宋"/>
          <w:color w:val="auto"/>
          <w:spacing w:val="-8"/>
          <w:highlight w:val="none"/>
          <w:lang w:eastAsia="zh-CN"/>
        </w:rPr>
        <w:t>38.5在处理过程中，发现需要质疑人进一步补充相关佐证材料的，要求质疑人在规定时间内提供。质疑人不能按照要求提供相关佐证材料的，视同放弃质疑。</w:t>
      </w:r>
    </w:p>
    <w:p w14:paraId="326047DD">
      <w:pPr>
        <w:pStyle w:val="46"/>
        <w:shd w:val="clear"/>
        <w:snapToGrid w:val="0"/>
        <w:spacing w:before="31" w:line="579" w:lineRule="exact"/>
        <w:ind w:right="135" w:firstLine="448" w:firstLineChars="200"/>
        <w:rPr>
          <w:rStyle w:val="43"/>
          <w:rFonts w:ascii="仿宋" w:hAnsi="仿宋" w:eastAsia="仿宋" w:cs="仿宋"/>
          <w:color w:val="auto"/>
          <w:spacing w:val="-8"/>
          <w:highlight w:val="none"/>
          <w:lang w:eastAsia="zh-CN"/>
        </w:rPr>
      </w:pPr>
      <w:r>
        <w:rPr>
          <w:rStyle w:val="43"/>
          <w:rFonts w:hint="eastAsia" w:ascii="仿宋" w:hAnsi="仿宋" w:eastAsia="仿宋" w:cs="仿宋"/>
          <w:color w:val="auto"/>
          <w:spacing w:val="-8"/>
          <w:highlight w:val="none"/>
          <w:lang w:eastAsia="zh-CN"/>
        </w:rPr>
        <w:t>38.6采购方或采购单位负责对质疑的回复工作，将质疑人的质疑材料提供给相关专家或评标委员会，并将处理意见回复质疑人。</w:t>
      </w:r>
    </w:p>
    <w:p w14:paraId="2BF1FFC7">
      <w:pPr>
        <w:pStyle w:val="46"/>
        <w:shd w:val="clear"/>
        <w:snapToGrid w:val="0"/>
        <w:spacing w:before="31" w:line="579" w:lineRule="exact"/>
        <w:ind w:right="135" w:firstLine="448" w:firstLineChars="200"/>
        <w:rPr>
          <w:rStyle w:val="43"/>
          <w:rFonts w:ascii="仿宋" w:hAnsi="仿宋" w:eastAsia="仿宋" w:cs="仿宋"/>
          <w:color w:val="auto"/>
          <w:spacing w:val="-8"/>
          <w:highlight w:val="none"/>
          <w:lang w:eastAsia="zh-CN"/>
        </w:rPr>
      </w:pPr>
      <w:r>
        <w:rPr>
          <w:rStyle w:val="43"/>
          <w:rFonts w:hint="eastAsia" w:ascii="仿宋" w:hAnsi="仿宋" w:eastAsia="仿宋" w:cs="仿宋"/>
          <w:color w:val="auto"/>
          <w:spacing w:val="-8"/>
          <w:highlight w:val="none"/>
          <w:lang w:eastAsia="zh-CN"/>
        </w:rPr>
        <w:t>38.7采购人、采购代理机构认为供应商质疑不成立，或者成立但未对中标、成交结果构成影响的，继续开展采购活动；认为供应商质疑成立且影响或者可能影响中标、成交结果的，按照下列情况处理：</w:t>
      </w:r>
    </w:p>
    <w:p w14:paraId="51E462EC">
      <w:pPr>
        <w:pStyle w:val="46"/>
        <w:shd w:val="clear"/>
        <w:snapToGrid w:val="0"/>
        <w:spacing w:before="31" w:line="579" w:lineRule="exact"/>
        <w:ind w:right="135" w:firstLine="480" w:firstLineChars="200"/>
        <w:rPr>
          <w:rStyle w:val="43"/>
          <w:rFonts w:ascii="仿宋" w:hAnsi="仿宋" w:eastAsia="仿宋" w:cs="仿宋"/>
          <w:color w:val="auto"/>
          <w:spacing w:val="-8"/>
          <w:highlight w:val="none"/>
          <w:lang w:eastAsia="zh-CN"/>
        </w:rPr>
      </w:pPr>
      <w:r>
        <w:rPr>
          <w:rStyle w:val="43"/>
          <w:rFonts w:hint="eastAsia" w:ascii="仿宋" w:hAnsi="仿宋" w:eastAsia="仿宋" w:cs="仿宋"/>
          <w:color w:val="auto"/>
          <w:highlight w:val="none"/>
          <w:lang w:eastAsia="zh-CN"/>
        </w:rPr>
        <w:t>（1）对采购文件提出的质疑，依法通过澄清或者修改可以继续开展采购活动的，澄清或者修改采购文件后继续开展采购活动；否则应当修改采购文件后重新开展采购活动。</w:t>
      </w:r>
    </w:p>
    <w:p w14:paraId="0E5D63AE">
      <w:pPr>
        <w:pStyle w:val="46"/>
        <w:shd w:val="clear"/>
        <w:snapToGrid w:val="0"/>
        <w:spacing w:before="31" w:line="579" w:lineRule="exact"/>
        <w:ind w:left="0" w:right="134" w:firstLine="480" w:firstLineChars="200"/>
        <w:rPr>
          <w:rStyle w:val="43"/>
          <w:rFonts w:ascii="仿宋" w:hAnsi="仿宋" w:eastAsia="仿宋" w:cs="仿宋"/>
          <w:color w:val="auto"/>
          <w:highlight w:val="none"/>
          <w:lang w:eastAsia="zh-CN"/>
        </w:rPr>
      </w:pPr>
      <w:r>
        <w:rPr>
          <w:rStyle w:val="43"/>
          <w:rFonts w:hint="eastAsia" w:ascii="仿宋" w:hAnsi="仿宋" w:eastAsia="仿宋" w:cs="仿宋"/>
          <w:color w:val="auto"/>
          <w:highlight w:val="none"/>
          <w:lang w:eastAsia="zh-CN"/>
        </w:rPr>
        <w:t>（2）对采购过程、中标或者成交结果提出的质疑，合格供应商符合法定数量时，可以从合格的中标或者成交候选人中另行确定中标、成交供应商的，应当依法另行确定中标、成交供应商；否则应当重新开展采购活动。</w:t>
      </w:r>
    </w:p>
    <w:p w14:paraId="386ABA50">
      <w:pPr>
        <w:pStyle w:val="46"/>
        <w:shd w:val="clear"/>
        <w:snapToGrid w:val="0"/>
        <w:spacing w:before="31" w:line="579" w:lineRule="exact"/>
        <w:ind w:left="0" w:right="255" w:firstLine="480" w:firstLineChars="200"/>
        <w:rPr>
          <w:rStyle w:val="43"/>
          <w:rFonts w:ascii="仿宋" w:hAnsi="仿宋" w:eastAsia="仿宋" w:cs="仿宋"/>
          <w:color w:val="auto"/>
          <w:highlight w:val="none"/>
          <w:lang w:eastAsia="zh-CN"/>
        </w:rPr>
      </w:pPr>
      <w:r>
        <w:rPr>
          <w:rStyle w:val="43"/>
          <w:rFonts w:hint="eastAsia" w:ascii="仿宋" w:hAnsi="仿宋" w:eastAsia="仿宋" w:cs="仿宋"/>
          <w:color w:val="auto"/>
          <w:highlight w:val="none"/>
          <w:lang w:eastAsia="zh-CN"/>
        </w:rPr>
        <w:t>质疑答复导致中标、成交结果改变的，采购人或者采购代理机构应当将有关情况书面报告本级财政部门。</w:t>
      </w:r>
    </w:p>
    <w:p w14:paraId="7F329737">
      <w:pPr>
        <w:pStyle w:val="53"/>
        <w:shd w:val="clear"/>
        <w:snapToGrid w:val="0"/>
        <w:spacing w:before="29" w:line="579" w:lineRule="exact"/>
        <w:ind w:left="0" w:firstLine="482" w:firstLineChars="200"/>
        <w:rPr>
          <w:rStyle w:val="43"/>
          <w:rFonts w:ascii="仿宋" w:hAnsi="仿宋" w:eastAsia="仿宋" w:cs="仿宋"/>
          <w:color w:val="auto"/>
          <w:highlight w:val="none"/>
          <w:lang w:eastAsia="zh-CN"/>
        </w:rPr>
      </w:pPr>
      <w:r>
        <w:rPr>
          <w:rStyle w:val="43"/>
          <w:rFonts w:hint="eastAsia" w:ascii="仿宋" w:hAnsi="仿宋" w:eastAsia="仿宋" w:cs="仿宋"/>
          <w:color w:val="auto"/>
          <w:highlight w:val="none"/>
          <w:lang w:eastAsia="zh-CN"/>
        </w:rPr>
        <w:t>39.质疑无效的处理</w:t>
      </w:r>
    </w:p>
    <w:p w14:paraId="503391A7">
      <w:pPr>
        <w:pStyle w:val="53"/>
        <w:shd w:val="clear"/>
        <w:snapToGrid w:val="0"/>
        <w:spacing w:before="28" w:line="579" w:lineRule="exact"/>
        <w:ind w:left="0" w:firstLine="460" w:firstLineChars="200"/>
        <w:rPr>
          <w:rStyle w:val="43"/>
          <w:rFonts w:ascii="仿宋" w:hAnsi="仿宋" w:eastAsia="仿宋" w:cs="仿宋"/>
          <w:b w:val="0"/>
          <w:bCs w:val="0"/>
          <w:color w:val="auto"/>
          <w:spacing w:val="-5"/>
          <w:highlight w:val="none"/>
          <w:lang w:eastAsia="zh-CN"/>
        </w:rPr>
      </w:pPr>
      <w:r>
        <w:rPr>
          <w:rStyle w:val="43"/>
          <w:rFonts w:hint="eastAsia" w:ascii="仿宋" w:hAnsi="仿宋" w:eastAsia="仿宋" w:cs="仿宋"/>
          <w:b w:val="0"/>
          <w:bCs w:val="0"/>
          <w:color w:val="auto"/>
          <w:spacing w:val="-5"/>
          <w:highlight w:val="none"/>
          <w:lang w:eastAsia="zh-CN"/>
        </w:rPr>
        <w:t>39.1质疑人提供的相关佐证材料不能证明质疑成立的，招标方可要求质疑人补充相关佐证材料，如补充材料仍不能证明质疑成立的，将不予受理。</w:t>
      </w:r>
    </w:p>
    <w:p w14:paraId="00D1C242">
      <w:pPr>
        <w:pStyle w:val="53"/>
        <w:shd w:val="clear"/>
        <w:snapToGrid w:val="0"/>
        <w:spacing w:before="28" w:line="579" w:lineRule="exact"/>
        <w:ind w:left="0" w:firstLine="460" w:firstLineChars="200"/>
        <w:rPr>
          <w:rStyle w:val="43"/>
          <w:rFonts w:ascii="仿宋" w:hAnsi="仿宋" w:eastAsia="仿宋" w:cs="仿宋"/>
          <w:b w:val="0"/>
          <w:bCs w:val="0"/>
          <w:color w:val="auto"/>
          <w:spacing w:val="-5"/>
          <w:highlight w:val="none"/>
          <w:lang w:eastAsia="zh-CN"/>
        </w:rPr>
      </w:pPr>
      <w:r>
        <w:rPr>
          <w:rStyle w:val="43"/>
          <w:rFonts w:hint="eastAsia" w:ascii="仿宋" w:hAnsi="仿宋" w:eastAsia="仿宋" w:cs="仿宋"/>
          <w:b w:val="0"/>
          <w:bCs w:val="0"/>
          <w:color w:val="auto"/>
          <w:spacing w:val="-5"/>
          <w:highlight w:val="none"/>
          <w:lang w:eastAsia="zh-CN"/>
        </w:rPr>
        <w:t>39.2对于质疑人在质疑期间不配合进行质疑调查处理的，视为自动放弃质疑。</w:t>
      </w:r>
    </w:p>
    <w:p w14:paraId="408DF4F4">
      <w:pPr>
        <w:pStyle w:val="53"/>
        <w:shd w:val="clear"/>
        <w:snapToGrid w:val="0"/>
        <w:spacing w:before="28" w:line="579" w:lineRule="exact"/>
        <w:ind w:left="0" w:firstLine="460" w:firstLineChars="200"/>
        <w:rPr>
          <w:rStyle w:val="43"/>
          <w:rFonts w:ascii="仿宋" w:hAnsi="仿宋" w:eastAsia="仿宋" w:cs="仿宋"/>
          <w:b w:val="0"/>
          <w:bCs w:val="0"/>
          <w:color w:val="auto"/>
          <w:spacing w:val="-5"/>
          <w:highlight w:val="none"/>
          <w:lang w:eastAsia="zh-CN"/>
        </w:rPr>
      </w:pPr>
      <w:r>
        <w:rPr>
          <w:rStyle w:val="43"/>
          <w:rFonts w:hint="eastAsia" w:ascii="仿宋" w:hAnsi="仿宋" w:eastAsia="仿宋" w:cs="仿宋"/>
          <w:b w:val="0"/>
          <w:bCs w:val="0"/>
          <w:color w:val="auto"/>
          <w:spacing w:val="-5"/>
          <w:highlight w:val="none"/>
          <w:lang w:eastAsia="zh-CN"/>
        </w:rPr>
        <w:t>39.3质疑人提出的质疑，经评标专家审定后驳回的，列为无效质疑。</w:t>
      </w:r>
    </w:p>
    <w:p w14:paraId="6C34E3EA">
      <w:pPr>
        <w:pStyle w:val="53"/>
        <w:shd w:val="clear"/>
        <w:snapToGrid w:val="0"/>
        <w:spacing w:before="28" w:line="579" w:lineRule="exact"/>
        <w:ind w:left="0" w:firstLine="460" w:firstLineChars="200"/>
        <w:rPr>
          <w:rStyle w:val="43"/>
          <w:rFonts w:ascii="仿宋" w:hAnsi="仿宋" w:eastAsia="仿宋" w:cs="仿宋"/>
          <w:b w:val="0"/>
          <w:bCs w:val="0"/>
          <w:color w:val="auto"/>
          <w:spacing w:val="-5"/>
          <w:highlight w:val="none"/>
          <w:lang w:eastAsia="zh-CN"/>
        </w:rPr>
      </w:pPr>
      <w:r>
        <w:rPr>
          <w:rStyle w:val="43"/>
          <w:rFonts w:hint="eastAsia" w:ascii="仿宋" w:hAnsi="仿宋" w:eastAsia="仿宋" w:cs="仿宋"/>
          <w:b w:val="0"/>
          <w:bCs w:val="0"/>
          <w:color w:val="auto"/>
          <w:spacing w:val="-5"/>
          <w:highlight w:val="none"/>
          <w:lang w:eastAsia="zh-CN"/>
        </w:rPr>
        <w:t>39.4对于质疑中使用虚假材料或恶意方式质疑的，按无效质疑处理，并列入不良记录供应商名单。</w:t>
      </w:r>
    </w:p>
    <w:p w14:paraId="595745C5">
      <w:pPr>
        <w:pStyle w:val="53"/>
        <w:shd w:val="clear"/>
        <w:snapToGrid w:val="0"/>
        <w:spacing w:before="28" w:line="579" w:lineRule="exact"/>
        <w:ind w:left="0" w:firstLine="460" w:firstLineChars="200"/>
        <w:rPr>
          <w:rStyle w:val="43"/>
          <w:rFonts w:ascii="仿宋" w:hAnsi="仿宋" w:eastAsia="仿宋" w:cs="仿宋"/>
          <w:b w:val="0"/>
          <w:bCs w:val="0"/>
          <w:color w:val="auto"/>
          <w:spacing w:val="-5"/>
          <w:highlight w:val="none"/>
          <w:lang w:eastAsia="zh-CN"/>
        </w:rPr>
      </w:pPr>
      <w:r>
        <w:rPr>
          <w:rStyle w:val="43"/>
          <w:rFonts w:hint="eastAsia" w:ascii="仿宋" w:hAnsi="仿宋" w:eastAsia="仿宋" w:cs="仿宋"/>
          <w:b w:val="0"/>
          <w:bCs w:val="0"/>
          <w:color w:val="auto"/>
          <w:spacing w:val="-5"/>
          <w:highlight w:val="none"/>
          <w:lang w:eastAsia="zh-CN"/>
        </w:rPr>
        <w:t>39.5质疑人进行质疑后，招标方在法定时间内对质疑进行回复，质疑人认为回复不满意的，可向相关的采购管理部门进行投诉。</w:t>
      </w:r>
    </w:p>
    <w:p w14:paraId="5399F1FA">
      <w:pPr>
        <w:pStyle w:val="53"/>
        <w:shd w:val="clear"/>
        <w:snapToGrid w:val="0"/>
        <w:spacing w:before="28" w:line="579" w:lineRule="exact"/>
        <w:ind w:firstLine="458" w:firstLineChars="200"/>
        <w:rPr>
          <w:rStyle w:val="43"/>
          <w:rFonts w:ascii="仿宋" w:hAnsi="仿宋" w:eastAsia="仿宋" w:cs="仿宋"/>
          <w:b w:val="0"/>
          <w:bCs w:val="0"/>
          <w:color w:val="auto"/>
          <w:spacing w:val="-5"/>
          <w:highlight w:val="none"/>
          <w:lang w:eastAsia="zh-CN"/>
        </w:rPr>
      </w:pPr>
      <w:r>
        <w:rPr>
          <w:rStyle w:val="43"/>
          <w:rFonts w:hint="eastAsia" w:ascii="仿宋" w:hAnsi="仿宋" w:eastAsia="仿宋" w:cs="仿宋"/>
          <w:color w:val="auto"/>
          <w:w w:val="95"/>
          <w:highlight w:val="none"/>
          <w:lang w:eastAsia="zh-CN"/>
        </w:rPr>
        <w:t>40.其他</w:t>
      </w:r>
    </w:p>
    <w:p w14:paraId="3BF2226B">
      <w:pPr>
        <w:pStyle w:val="53"/>
        <w:shd w:val="clear"/>
        <w:spacing w:before="14" w:line="579" w:lineRule="exact"/>
        <w:rPr>
          <w:rStyle w:val="43"/>
          <w:rFonts w:ascii="仿宋" w:hAnsi="仿宋" w:eastAsia="仿宋" w:cs="仿宋"/>
          <w:b w:val="0"/>
          <w:bCs w:val="0"/>
          <w:color w:val="auto"/>
          <w:highlight w:val="none"/>
          <w:lang w:eastAsia="zh-CN"/>
        </w:rPr>
      </w:pPr>
      <w:r>
        <w:rPr>
          <w:rStyle w:val="43"/>
          <w:rFonts w:hint="eastAsia" w:ascii="仿宋" w:hAnsi="仿宋" w:eastAsia="仿宋" w:cs="仿宋"/>
          <w:b w:val="0"/>
          <w:bCs w:val="0"/>
          <w:color w:val="auto"/>
          <w:highlight w:val="none"/>
          <w:lang w:eastAsia="zh-CN"/>
        </w:rPr>
        <w:t>40.1质疑函和投诉书应当使用中文。质疑函和投诉书的范本，由财政部制定。</w:t>
      </w:r>
    </w:p>
    <w:p w14:paraId="6A096BAC">
      <w:pPr>
        <w:pStyle w:val="53"/>
        <w:shd w:val="clear"/>
        <w:spacing w:before="14" w:line="579" w:lineRule="exact"/>
        <w:rPr>
          <w:rStyle w:val="43"/>
          <w:rFonts w:ascii="仿宋" w:hAnsi="仿宋" w:eastAsia="仿宋" w:cs="仿宋"/>
          <w:b w:val="0"/>
          <w:bCs w:val="0"/>
          <w:color w:val="auto"/>
          <w:highlight w:val="none"/>
          <w:lang w:eastAsia="zh-CN"/>
        </w:rPr>
      </w:pPr>
      <w:r>
        <w:rPr>
          <w:rStyle w:val="43"/>
          <w:rFonts w:hint="eastAsia" w:ascii="仿宋" w:hAnsi="仿宋" w:eastAsia="仿宋" w:cs="仿宋"/>
          <w:b w:val="0"/>
          <w:bCs w:val="0"/>
          <w:color w:val="auto"/>
          <w:highlight w:val="none"/>
          <w:lang w:eastAsia="zh-CN"/>
        </w:rPr>
        <w:t>40.2对在质疑答复和投诉处理过程中知悉的国家秘密、商业秘密、个人隐私和依法不予公开的信息，财政部门、采购人、采购代理机构等相关知情人应当保密。</w:t>
      </w:r>
    </w:p>
    <w:p w14:paraId="1241D0A6">
      <w:pPr>
        <w:pStyle w:val="53"/>
        <w:shd w:val="clear"/>
        <w:spacing w:before="14" w:line="579" w:lineRule="exact"/>
        <w:ind w:left="0"/>
        <w:rPr>
          <w:rStyle w:val="43"/>
          <w:rFonts w:ascii="仿宋" w:hAnsi="仿宋" w:eastAsia="仿宋" w:cs="仿宋"/>
          <w:color w:val="auto"/>
          <w:highlight w:val="none"/>
          <w:lang w:eastAsia="zh-CN"/>
        </w:rPr>
      </w:pPr>
      <w:r>
        <w:rPr>
          <w:rStyle w:val="43"/>
          <w:rFonts w:hint="eastAsia" w:ascii="仿宋" w:hAnsi="仿宋" w:eastAsia="仿宋" w:cs="仿宋"/>
          <w:color w:val="auto"/>
          <w:w w:val="95"/>
          <w:highlight w:val="none"/>
          <w:lang w:eastAsia="zh-CN"/>
        </w:rPr>
        <w:t>质疑函制作说明:</w:t>
      </w:r>
    </w:p>
    <w:p w14:paraId="4ECD3FE0">
      <w:pPr>
        <w:pStyle w:val="46"/>
        <w:shd w:val="clear"/>
        <w:spacing w:before="124" w:line="579" w:lineRule="exact"/>
        <w:ind w:left="0" w:firstLine="480" w:firstLineChars="200"/>
        <w:rPr>
          <w:rStyle w:val="43"/>
          <w:rFonts w:ascii="仿宋" w:hAnsi="仿宋" w:eastAsia="仿宋" w:cs="仿宋"/>
          <w:color w:val="auto"/>
          <w:highlight w:val="none"/>
          <w:lang w:eastAsia="zh-CN"/>
        </w:rPr>
      </w:pPr>
      <w:r>
        <w:rPr>
          <w:rStyle w:val="43"/>
          <w:rFonts w:hint="eastAsia" w:ascii="仿宋" w:hAnsi="仿宋" w:eastAsia="仿宋" w:cs="仿宋"/>
          <w:color w:val="auto"/>
          <w:highlight w:val="none"/>
          <w:lang w:eastAsia="zh-CN"/>
        </w:rPr>
        <w:t>1.供应商提出质疑时，应提交质疑函和必要的证明材料。</w:t>
      </w:r>
    </w:p>
    <w:p w14:paraId="3D0E159C">
      <w:pPr>
        <w:pStyle w:val="46"/>
        <w:shd w:val="clear"/>
        <w:spacing w:before="124" w:line="579" w:lineRule="exact"/>
        <w:ind w:left="0" w:firstLine="480" w:firstLineChars="200"/>
        <w:rPr>
          <w:rStyle w:val="43"/>
          <w:rFonts w:ascii="仿宋" w:hAnsi="仿宋" w:eastAsia="仿宋" w:cs="仿宋"/>
          <w:color w:val="auto"/>
          <w:highlight w:val="none"/>
          <w:lang w:eastAsia="zh-CN"/>
        </w:rPr>
      </w:pPr>
      <w:r>
        <w:rPr>
          <w:rStyle w:val="43"/>
          <w:rFonts w:hint="eastAsia" w:ascii="仿宋" w:hAnsi="仿宋" w:eastAsia="仿宋" w:cs="仿宋"/>
          <w:color w:val="auto"/>
          <w:highlight w:val="none"/>
          <w:lang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9314BF4">
      <w:pPr>
        <w:pStyle w:val="46"/>
        <w:shd w:val="clear"/>
        <w:spacing w:before="31" w:line="579" w:lineRule="exact"/>
        <w:ind w:left="0" w:firstLine="480" w:firstLineChars="200"/>
        <w:rPr>
          <w:rStyle w:val="43"/>
          <w:rFonts w:ascii="仿宋" w:hAnsi="仿宋" w:eastAsia="仿宋" w:cs="仿宋"/>
          <w:color w:val="auto"/>
          <w:highlight w:val="none"/>
          <w:lang w:eastAsia="zh-CN"/>
        </w:rPr>
      </w:pPr>
      <w:r>
        <w:rPr>
          <w:rStyle w:val="43"/>
          <w:rFonts w:hint="eastAsia" w:ascii="仿宋" w:hAnsi="仿宋" w:eastAsia="仿宋" w:cs="仿宋"/>
          <w:color w:val="auto"/>
          <w:highlight w:val="none"/>
          <w:lang w:eastAsia="zh-CN"/>
        </w:rPr>
        <w:t>3.质疑供应商若对项目的某一分包进行质疑，质疑函中应列明具体分包号。</w:t>
      </w:r>
    </w:p>
    <w:p w14:paraId="14E081E0">
      <w:pPr>
        <w:pStyle w:val="46"/>
        <w:shd w:val="clear"/>
        <w:spacing w:before="124" w:line="579" w:lineRule="exact"/>
        <w:ind w:left="0" w:firstLine="480" w:firstLineChars="200"/>
        <w:rPr>
          <w:rStyle w:val="43"/>
          <w:rFonts w:ascii="仿宋" w:hAnsi="仿宋" w:eastAsia="仿宋" w:cs="仿宋"/>
          <w:color w:val="auto"/>
          <w:highlight w:val="none"/>
          <w:lang w:eastAsia="zh-CN"/>
        </w:rPr>
      </w:pPr>
      <w:r>
        <w:rPr>
          <w:rStyle w:val="43"/>
          <w:rFonts w:hint="eastAsia" w:ascii="仿宋" w:hAnsi="仿宋" w:eastAsia="仿宋" w:cs="仿宋"/>
          <w:color w:val="auto"/>
          <w:highlight w:val="none"/>
          <w:lang w:eastAsia="zh-CN"/>
        </w:rPr>
        <w:t>4.质疑函的质疑事项应具体、明确，并有必要的事实依据和法律依据。</w:t>
      </w:r>
    </w:p>
    <w:p w14:paraId="4D69ACDF">
      <w:pPr>
        <w:pStyle w:val="46"/>
        <w:shd w:val="clear"/>
        <w:spacing w:before="124" w:line="579" w:lineRule="exact"/>
        <w:ind w:left="0" w:firstLine="480" w:firstLineChars="200"/>
        <w:rPr>
          <w:rStyle w:val="43"/>
          <w:rFonts w:ascii="仿宋" w:hAnsi="仿宋" w:eastAsia="仿宋" w:cs="仿宋"/>
          <w:color w:val="auto"/>
          <w:highlight w:val="none"/>
          <w:lang w:eastAsia="zh-CN"/>
        </w:rPr>
      </w:pPr>
      <w:r>
        <w:rPr>
          <w:rStyle w:val="43"/>
          <w:rFonts w:hint="eastAsia" w:ascii="仿宋" w:hAnsi="仿宋" w:eastAsia="仿宋" w:cs="仿宋"/>
          <w:color w:val="auto"/>
          <w:highlight w:val="none"/>
          <w:lang w:eastAsia="zh-CN"/>
        </w:rPr>
        <w:t>5.质疑函的质疑请求应与质疑事项相关。</w:t>
      </w:r>
    </w:p>
    <w:p w14:paraId="24515717">
      <w:pPr>
        <w:pStyle w:val="46"/>
        <w:shd w:val="clear"/>
        <w:snapToGrid w:val="0"/>
        <w:spacing w:before="31" w:line="579" w:lineRule="exact"/>
        <w:ind w:left="0" w:right="232" w:firstLine="480" w:firstLineChars="200"/>
        <w:jc w:val="both"/>
        <w:rPr>
          <w:rStyle w:val="43"/>
          <w:rFonts w:ascii="仿宋" w:hAnsi="仿宋" w:eastAsia="仿宋" w:cs="仿宋"/>
          <w:color w:val="auto"/>
          <w:highlight w:val="none"/>
          <w:lang w:eastAsia="zh-CN"/>
        </w:rPr>
        <w:sectPr>
          <w:footerReference r:id="rId4" w:type="default"/>
          <w:pgSz w:w="11910" w:h="16840"/>
          <w:pgMar w:top="1480" w:right="1180" w:bottom="1180" w:left="1480" w:header="0" w:footer="912" w:gutter="0"/>
          <w:pgNumType w:start="1"/>
          <w:cols w:space="720" w:num="1"/>
        </w:sectPr>
      </w:pPr>
      <w:r>
        <w:rPr>
          <w:rStyle w:val="43"/>
          <w:rFonts w:hint="eastAsia" w:ascii="仿宋" w:hAnsi="仿宋" w:eastAsia="仿宋" w:cs="仿宋"/>
          <w:color w:val="auto"/>
          <w:highlight w:val="none"/>
          <w:lang w:eastAsia="zh-CN"/>
        </w:rPr>
        <w:t>6.质疑供应商为自然人的，质疑函应由本人签字；质疑供应商为法人或者其他组织的，质疑函应由法定代表人、主要负责人，或者其授权代表签字或者盖章，并加盖公章。</w:t>
      </w:r>
    </w:p>
    <w:p w14:paraId="17C8051E">
      <w:pPr>
        <w:shd w:val="clear"/>
        <w:spacing w:line="579" w:lineRule="exact"/>
        <w:ind w:left="702" w:right="693"/>
        <w:jc w:val="center"/>
        <w:rPr>
          <w:rStyle w:val="43"/>
          <w:rFonts w:ascii="仿宋" w:hAnsi="仿宋" w:eastAsia="仿宋" w:cs="仿宋"/>
          <w:b/>
          <w:color w:val="auto"/>
          <w:sz w:val="24"/>
          <w:szCs w:val="24"/>
          <w:highlight w:val="none"/>
          <w:lang w:eastAsia="zh-CN"/>
        </w:rPr>
      </w:pPr>
      <w:r>
        <w:rPr>
          <w:rStyle w:val="43"/>
          <w:rFonts w:hint="eastAsia" w:ascii="仿宋" w:hAnsi="仿宋" w:eastAsia="仿宋" w:cs="仿宋"/>
          <w:b/>
          <w:color w:val="auto"/>
          <w:w w:val="95"/>
          <w:sz w:val="24"/>
          <w:szCs w:val="24"/>
          <w:highlight w:val="none"/>
          <w:lang w:eastAsia="zh-CN"/>
        </w:rPr>
        <w:t>质疑函范本</w:t>
      </w:r>
    </w:p>
    <w:p w14:paraId="3D1CD043">
      <w:pPr>
        <w:shd w:val="clear"/>
        <w:spacing w:before="62" w:line="579" w:lineRule="exact"/>
        <w:ind w:left="109" w:right="6225"/>
        <w:rPr>
          <w:rStyle w:val="43"/>
          <w:rFonts w:ascii="仿宋" w:hAnsi="仿宋" w:eastAsia="仿宋" w:cs="仿宋"/>
          <w:b/>
          <w:color w:val="auto"/>
          <w:sz w:val="24"/>
          <w:szCs w:val="24"/>
          <w:highlight w:val="none"/>
          <w:lang w:eastAsia="zh-CN"/>
        </w:rPr>
      </w:pPr>
      <w:r>
        <w:rPr>
          <w:rStyle w:val="43"/>
          <w:rFonts w:hint="eastAsia" w:ascii="仿宋" w:hAnsi="仿宋" w:eastAsia="仿宋" w:cs="仿宋"/>
          <w:b/>
          <w:color w:val="auto"/>
          <w:sz w:val="24"/>
          <w:szCs w:val="24"/>
          <w:highlight w:val="none"/>
          <w:lang w:eastAsia="zh-CN"/>
        </w:rPr>
        <w:t>一、质疑供应商基本信息</w:t>
      </w:r>
    </w:p>
    <w:p w14:paraId="2E117AA9">
      <w:pPr>
        <w:shd w:val="clear"/>
        <w:spacing w:before="62" w:line="579" w:lineRule="exact"/>
        <w:ind w:left="109" w:right="6225"/>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质疑供应商：</w:t>
      </w:r>
    </w:p>
    <w:p w14:paraId="451DB4B2">
      <w:pPr>
        <w:pStyle w:val="46"/>
        <w:shd w:val="clear"/>
        <w:spacing w:before="9" w:line="579" w:lineRule="exact"/>
        <w:ind w:right="5874"/>
        <w:jc w:val="both"/>
        <w:rPr>
          <w:rStyle w:val="43"/>
          <w:rFonts w:ascii="仿宋" w:hAnsi="仿宋" w:eastAsia="仿宋" w:cs="仿宋"/>
          <w:color w:val="auto"/>
          <w:highlight w:val="none"/>
          <w:lang w:eastAsia="zh-CN"/>
        </w:rPr>
      </w:pPr>
      <w:r>
        <w:rPr>
          <w:rStyle w:val="43"/>
          <w:rFonts w:hint="eastAsia" w:ascii="仿宋" w:hAnsi="仿宋" w:eastAsia="仿宋" w:cs="仿宋"/>
          <w:color w:val="auto"/>
          <w:highlight w:val="none"/>
          <w:lang w:eastAsia="zh-CN"/>
        </w:rPr>
        <w:t>地址：邮编：</w:t>
      </w:r>
    </w:p>
    <w:p w14:paraId="43ECB5E9">
      <w:pPr>
        <w:pStyle w:val="46"/>
        <w:shd w:val="clear"/>
        <w:spacing w:before="9" w:line="579" w:lineRule="exact"/>
        <w:ind w:right="5874"/>
        <w:jc w:val="both"/>
        <w:rPr>
          <w:rStyle w:val="43"/>
          <w:rFonts w:ascii="仿宋" w:hAnsi="仿宋" w:eastAsia="仿宋" w:cs="仿宋"/>
          <w:color w:val="auto"/>
          <w:highlight w:val="none"/>
          <w:lang w:eastAsia="zh-CN"/>
        </w:rPr>
      </w:pPr>
      <w:r>
        <w:rPr>
          <w:rStyle w:val="43"/>
          <w:rFonts w:hint="eastAsia" w:ascii="仿宋" w:hAnsi="仿宋" w:eastAsia="仿宋" w:cs="仿宋"/>
          <w:color w:val="auto"/>
          <w:highlight w:val="none"/>
          <w:lang w:eastAsia="zh-CN"/>
        </w:rPr>
        <w:t>联系人：联系电话：授权代表：</w:t>
      </w:r>
    </w:p>
    <w:p w14:paraId="6C103F8C">
      <w:pPr>
        <w:pStyle w:val="46"/>
        <w:shd w:val="clear"/>
        <w:spacing w:before="9" w:line="579" w:lineRule="exact"/>
        <w:rPr>
          <w:rStyle w:val="43"/>
          <w:rFonts w:ascii="仿宋" w:hAnsi="仿宋" w:eastAsia="仿宋" w:cs="仿宋"/>
          <w:color w:val="auto"/>
          <w:highlight w:val="none"/>
          <w:lang w:eastAsia="zh-CN"/>
        </w:rPr>
      </w:pPr>
      <w:r>
        <w:rPr>
          <w:rStyle w:val="43"/>
          <w:rFonts w:hint="eastAsia" w:ascii="仿宋" w:hAnsi="仿宋" w:eastAsia="仿宋" w:cs="仿宋"/>
          <w:color w:val="auto"/>
          <w:highlight w:val="none"/>
          <w:lang w:eastAsia="zh-CN"/>
        </w:rPr>
        <w:t>联系电话：</w:t>
      </w:r>
    </w:p>
    <w:p w14:paraId="4E50FB8E">
      <w:pPr>
        <w:shd w:val="clear"/>
        <w:spacing w:before="45" w:line="579" w:lineRule="exact"/>
        <w:ind w:left="109" w:right="5874"/>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地址：邮编：</w:t>
      </w:r>
    </w:p>
    <w:p w14:paraId="7B7FD913">
      <w:pPr>
        <w:shd w:val="clear"/>
        <w:spacing w:before="45" w:line="579" w:lineRule="exact"/>
        <w:ind w:left="109" w:right="5874"/>
        <w:rPr>
          <w:rStyle w:val="43"/>
          <w:rFonts w:ascii="仿宋" w:hAnsi="仿宋" w:eastAsia="仿宋" w:cs="仿宋"/>
          <w:b/>
          <w:color w:val="auto"/>
          <w:sz w:val="24"/>
          <w:szCs w:val="24"/>
          <w:highlight w:val="none"/>
          <w:lang w:eastAsia="zh-CN"/>
        </w:rPr>
      </w:pPr>
      <w:r>
        <w:rPr>
          <w:rStyle w:val="43"/>
          <w:rFonts w:hint="eastAsia" w:ascii="仿宋" w:hAnsi="仿宋" w:eastAsia="仿宋" w:cs="仿宋"/>
          <w:b/>
          <w:color w:val="auto"/>
          <w:w w:val="95"/>
          <w:sz w:val="24"/>
          <w:szCs w:val="24"/>
          <w:highlight w:val="none"/>
          <w:lang w:eastAsia="zh-CN"/>
        </w:rPr>
        <w:t>二、质疑项目基本情况</w:t>
      </w:r>
    </w:p>
    <w:p w14:paraId="542D8593">
      <w:pPr>
        <w:pStyle w:val="46"/>
        <w:shd w:val="clear"/>
        <w:spacing w:before="9" w:line="579" w:lineRule="exact"/>
        <w:rPr>
          <w:rStyle w:val="43"/>
          <w:rFonts w:ascii="仿宋" w:hAnsi="仿宋" w:eastAsia="仿宋" w:cs="仿宋"/>
          <w:color w:val="auto"/>
          <w:highlight w:val="none"/>
          <w:lang w:eastAsia="zh-CN"/>
        </w:rPr>
      </w:pPr>
      <w:r>
        <w:rPr>
          <w:rStyle w:val="43"/>
          <w:rFonts w:hint="eastAsia" w:ascii="仿宋" w:hAnsi="仿宋" w:eastAsia="仿宋" w:cs="仿宋"/>
          <w:color w:val="auto"/>
          <w:highlight w:val="none"/>
          <w:lang w:eastAsia="zh-CN"/>
        </w:rPr>
        <w:t>质疑项目的名称：</w:t>
      </w:r>
    </w:p>
    <w:p w14:paraId="355A0323">
      <w:pPr>
        <w:pStyle w:val="46"/>
        <w:shd w:val="clear"/>
        <w:spacing w:before="45" w:line="579" w:lineRule="exact"/>
        <w:ind w:right="5394"/>
        <w:rPr>
          <w:rStyle w:val="43"/>
          <w:rFonts w:ascii="仿宋" w:hAnsi="仿宋" w:eastAsia="仿宋" w:cs="仿宋"/>
          <w:color w:val="auto"/>
          <w:highlight w:val="none"/>
          <w:lang w:eastAsia="zh-CN"/>
        </w:rPr>
      </w:pPr>
      <w:r>
        <w:rPr>
          <w:rStyle w:val="43"/>
          <w:rFonts w:hint="eastAsia" w:ascii="仿宋" w:hAnsi="仿宋" w:eastAsia="仿宋" w:cs="仿宋"/>
          <w:color w:val="auto"/>
          <w:highlight w:val="none"/>
          <w:lang w:eastAsia="zh-CN"/>
        </w:rPr>
        <w:t>质疑项目的编号：包号：</w:t>
      </w:r>
    </w:p>
    <w:p w14:paraId="2439F7E2">
      <w:pPr>
        <w:pStyle w:val="46"/>
        <w:shd w:val="clear"/>
        <w:spacing w:before="45" w:line="579" w:lineRule="exact"/>
        <w:ind w:right="5394"/>
        <w:rPr>
          <w:rStyle w:val="43"/>
          <w:rFonts w:ascii="仿宋" w:hAnsi="仿宋" w:eastAsia="仿宋" w:cs="仿宋"/>
          <w:color w:val="auto"/>
          <w:highlight w:val="none"/>
          <w:lang w:eastAsia="zh-CN"/>
        </w:rPr>
      </w:pPr>
      <w:r>
        <w:rPr>
          <w:rStyle w:val="43"/>
          <w:rFonts w:hint="eastAsia" w:ascii="仿宋" w:hAnsi="仿宋" w:eastAsia="仿宋" w:cs="仿宋"/>
          <w:color w:val="auto"/>
          <w:highlight w:val="none"/>
          <w:lang w:eastAsia="zh-CN"/>
        </w:rPr>
        <w:t>采购人名称：</w:t>
      </w:r>
    </w:p>
    <w:p w14:paraId="0D86A7B3">
      <w:pPr>
        <w:shd w:val="clear"/>
        <w:spacing w:before="9" w:line="579" w:lineRule="exact"/>
        <w:ind w:left="109" w:right="6465"/>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采购文件获取日期：</w:t>
      </w:r>
    </w:p>
    <w:p w14:paraId="6A2C4FD0">
      <w:pPr>
        <w:shd w:val="clear"/>
        <w:spacing w:before="9" w:line="579" w:lineRule="exact"/>
        <w:ind w:left="109" w:right="6465"/>
        <w:rPr>
          <w:rStyle w:val="43"/>
          <w:rFonts w:ascii="仿宋" w:hAnsi="仿宋" w:eastAsia="仿宋" w:cs="仿宋"/>
          <w:b/>
          <w:color w:val="auto"/>
          <w:sz w:val="24"/>
          <w:szCs w:val="24"/>
          <w:highlight w:val="none"/>
          <w:lang w:eastAsia="zh-CN"/>
        </w:rPr>
      </w:pPr>
      <w:r>
        <w:rPr>
          <w:rStyle w:val="43"/>
          <w:rFonts w:hint="eastAsia" w:ascii="仿宋" w:hAnsi="仿宋" w:eastAsia="仿宋" w:cs="仿宋"/>
          <w:b/>
          <w:color w:val="auto"/>
          <w:sz w:val="24"/>
          <w:szCs w:val="24"/>
          <w:highlight w:val="none"/>
          <w:lang w:eastAsia="zh-CN"/>
        </w:rPr>
        <w:t>三、质疑事项具体内容</w:t>
      </w:r>
    </w:p>
    <w:p w14:paraId="7EA2EB7B">
      <w:pPr>
        <w:shd w:val="clear"/>
        <w:spacing w:before="9" w:line="579" w:lineRule="exact"/>
        <w:ind w:left="109" w:right="6465"/>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pacing w:val="-13"/>
          <w:sz w:val="24"/>
          <w:szCs w:val="24"/>
          <w:highlight w:val="none"/>
          <w:lang w:eastAsia="zh-CN"/>
        </w:rPr>
        <w:t>质疑事项</w:t>
      </w:r>
      <w:r>
        <w:rPr>
          <w:rStyle w:val="43"/>
          <w:rFonts w:hint="eastAsia" w:ascii="仿宋" w:hAnsi="仿宋" w:eastAsia="仿宋" w:cs="仿宋"/>
          <w:color w:val="auto"/>
          <w:sz w:val="24"/>
          <w:szCs w:val="24"/>
          <w:highlight w:val="none"/>
          <w:lang w:eastAsia="zh-CN"/>
        </w:rPr>
        <w:t>1：</w:t>
      </w:r>
    </w:p>
    <w:p w14:paraId="4868BE31">
      <w:pPr>
        <w:pStyle w:val="46"/>
        <w:shd w:val="clear"/>
        <w:spacing w:before="9" w:line="579" w:lineRule="exact"/>
        <w:ind w:right="7675"/>
        <w:jc w:val="both"/>
        <w:rPr>
          <w:rStyle w:val="43"/>
          <w:rFonts w:ascii="仿宋" w:hAnsi="仿宋" w:eastAsia="仿宋" w:cs="仿宋"/>
          <w:color w:val="auto"/>
          <w:highlight w:val="none"/>
          <w:lang w:eastAsia="zh-CN"/>
        </w:rPr>
      </w:pPr>
      <w:r>
        <w:rPr>
          <w:rStyle w:val="43"/>
          <w:rFonts w:hint="eastAsia" w:ascii="仿宋" w:hAnsi="仿宋" w:eastAsia="仿宋" w:cs="仿宋"/>
          <w:color w:val="auto"/>
          <w:highlight w:val="none"/>
          <w:lang w:eastAsia="zh-CN"/>
        </w:rPr>
        <w:t>事实依据：法律依据：质疑事项2</w:t>
      </w:r>
    </w:p>
    <w:p w14:paraId="117263D0">
      <w:pPr>
        <w:pStyle w:val="46"/>
        <w:shd w:val="clear"/>
        <w:spacing w:before="9" w:line="579" w:lineRule="exact"/>
        <w:rPr>
          <w:rStyle w:val="43"/>
          <w:rFonts w:ascii="仿宋" w:hAnsi="仿宋" w:eastAsia="仿宋" w:cs="仿宋"/>
          <w:color w:val="auto"/>
          <w:highlight w:val="none"/>
          <w:lang w:eastAsia="zh-CN"/>
        </w:rPr>
      </w:pPr>
      <w:r>
        <w:rPr>
          <w:rStyle w:val="43"/>
          <w:rFonts w:hint="eastAsia" w:ascii="仿宋" w:hAnsi="仿宋" w:eastAsia="仿宋" w:cs="仿宋"/>
          <w:color w:val="auto"/>
          <w:highlight w:val="none"/>
          <w:lang w:eastAsia="zh-CN"/>
        </w:rPr>
        <w:t>……</w:t>
      </w:r>
    </w:p>
    <w:p w14:paraId="79276C16">
      <w:pPr>
        <w:shd w:val="clear"/>
        <w:spacing w:before="45" w:line="579" w:lineRule="exact"/>
        <w:ind w:left="109" w:right="5500"/>
        <w:rPr>
          <w:rStyle w:val="43"/>
          <w:rFonts w:ascii="仿宋" w:hAnsi="仿宋" w:eastAsia="仿宋" w:cs="仿宋"/>
          <w:b/>
          <w:color w:val="auto"/>
          <w:sz w:val="24"/>
          <w:szCs w:val="24"/>
          <w:highlight w:val="none"/>
          <w:lang w:eastAsia="zh-CN"/>
        </w:rPr>
      </w:pPr>
      <w:r>
        <w:rPr>
          <w:rStyle w:val="43"/>
          <w:rFonts w:hint="eastAsia" w:ascii="仿宋" w:hAnsi="仿宋" w:eastAsia="仿宋" w:cs="仿宋"/>
          <w:b/>
          <w:color w:val="auto"/>
          <w:sz w:val="24"/>
          <w:szCs w:val="24"/>
          <w:highlight w:val="none"/>
          <w:lang w:eastAsia="zh-CN"/>
        </w:rPr>
        <w:t>四、与质疑事项相关的质疑请求</w:t>
      </w:r>
    </w:p>
    <w:p w14:paraId="398C031C">
      <w:pPr>
        <w:shd w:val="clear"/>
        <w:spacing w:before="45" w:line="579" w:lineRule="exact"/>
        <w:ind w:left="109" w:right="5500"/>
        <w:rPr>
          <w:rStyle w:val="43"/>
          <w:rFonts w:ascii="仿宋" w:hAnsi="仿宋" w:eastAsia="仿宋" w:cs="仿宋"/>
          <w:color w:val="auto"/>
          <w:sz w:val="24"/>
          <w:szCs w:val="24"/>
          <w:highlight w:val="none"/>
          <w:lang w:eastAsia="zh-CN"/>
        </w:rPr>
      </w:pPr>
      <w:r>
        <w:rPr>
          <w:rStyle w:val="43"/>
          <w:rFonts w:hint="eastAsia" w:ascii="仿宋" w:hAnsi="仿宋" w:eastAsia="仿宋" w:cs="仿宋"/>
          <w:color w:val="auto"/>
          <w:sz w:val="24"/>
          <w:szCs w:val="24"/>
          <w:highlight w:val="none"/>
          <w:lang w:eastAsia="zh-CN"/>
        </w:rPr>
        <w:t>请求：</w:t>
      </w:r>
    </w:p>
    <w:p w14:paraId="5A3C921D">
      <w:pPr>
        <w:pStyle w:val="46"/>
        <w:shd w:val="clear"/>
        <w:spacing w:before="9" w:line="579" w:lineRule="exact"/>
        <w:ind w:right="6354"/>
        <w:rPr>
          <w:rStyle w:val="43"/>
          <w:rFonts w:ascii="仿宋" w:hAnsi="仿宋" w:eastAsia="仿宋" w:cs="仿宋"/>
          <w:color w:val="auto"/>
          <w:highlight w:val="none"/>
          <w:lang w:eastAsia="zh-CN"/>
        </w:rPr>
      </w:pPr>
      <w:r>
        <w:rPr>
          <w:rStyle w:val="43"/>
          <w:rFonts w:hint="eastAsia" w:ascii="仿宋" w:hAnsi="仿宋" w:eastAsia="仿宋" w:cs="仿宋"/>
          <w:color w:val="auto"/>
          <w:highlight w:val="none"/>
          <w:lang w:eastAsia="zh-CN"/>
        </w:rPr>
        <w:t>签字（盖章）：公章：</w:t>
      </w:r>
    </w:p>
    <w:p w14:paraId="0374E78C">
      <w:pPr>
        <w:pStyle w:val="46"/>
        <w:shd w:val="clear"/>
        <w:spacing w:before="9" w:line="579" w:lineRule="exact"/>
        <w:ind w:right="6354"/>
        <w:rPr>
          <w:rStyle w:val="43"/>
          <w:rFonts w:ascii="仿宋" w:hAnsi="仿宋" w:eastAsia="仿宋" w:cs="仿宋"/>
          <w:color w:val="auto"/>
          <w:highlight w:val="none"/>
          <w:lang w:eastAsia="zh-CN"/>
        </w:rPr>
      </w:pPr>
      <w:r>
        <w:rPr>
          <w:rStyle w:val="43"/>
          <w:rFonts w:hint="eastAsia" w:ascii="仿宋" w:hAnsi="仿宋" w:eastAsia="仿宋" w:cs="仿宋"/>
          <w:color w:val="auto"/>
          <w:highlight w:val="none"/>
          <w:lang w:eastAsia="zh-CN"/>
        </w:rPr>
        <w:t>日期：</w:t>
      </w:r>
    </w:p>
    <w:p w14:paraId="7A469457">
      <w:pPr>
        <w:shd w:val="clear"/>
        <w:spacing w:line="579" w:lineRule="exact"/>
        <w:rPr>
          <w:rStyle w:val="43"/>
          <w:rFonts w:ascii="仿宋" w:hAnsi="仿宋" w:eastAsia="仿宋" w:cs="仿宋"/>
          <w:color w:val="auto"/>
          <w:sz w:val="24"/>
          <w:szCs w:val="24"/>
          <w:highlight w:val="none"/>
          <w:lang w:eastAsia="zh-CN"/>
        </w:rPr>
        <w:sectPr>
          <w:pgSz w:w="11910" w:h="16840"/>
          <w:pgMar w:top="1480" w:right="1320" w:bottom="1180" w:left="1480" w:header="0" w:footer="912" w:gutter="0"/>
          <w:cols w:space="720" w:num="1"/>
        </w:sectPr>
      </w:pPr>
    </w:p>
    <w:p w14:paraId="46D9DE15">
      <w:pPr>
        <w:shd w:val="clear"/>
        <w:tabs>
          <w:tab w:val="left" w:pos="1990"/>
        </w:tabs>
        <w:spacing w:line="579" w:lineRule="exact"/>
        <w:ind w:right="147"/>
        <w:jc w:val="center"/>
        <w:outlineLvl w:val="0"/>
        <w:rPr>
          <w:rFonts w:hint="eastAsia" w:ascii="仿宋" w:hAnsi="仿宋" w:eastAsia="仿宋" w:cs="仿宋"/>
          <w:b w:val="0"/>
          <w:bCs w:val="0"/>
          <w:color w:val="auto"/>
          <w:kern w:val="2"/>
          <w:sz w:val="24"/>
          <w:szCs w:val="24"/>
          <w:highlight w:val="none"/>
        </w:rPr>
      </w:pPr>
      <w:bookmarkStart w:id="72" w:name="_Toc28108"/>
      <w:bookmarkStart w:id="73" w:name="_Toc27166"/>
      <w:bookmarkStart w:id="74" w:name="_Toc1688"/>
      <w:bookmarkStart w:id="75" w:name="_Toc25644"/>
      <w:bookmarkStart w:id="76" w:name="_Toc10252"/>
      <w:bookmarkStart w:id="77" w:name="_Toc24190"/>
      <w:r>
        <w:rPr>
          <w:rStyle w:val="43"/>
          <w:rFonts w:hint="eastAsia" w:ascii="仿宋" w:hAnsi="仿宋" w:eastAsia="仿宋" w:cs="仿宋"/>
          <w:b/>
          <w:bCs/>
          <w:color w:val="auto"/>
          <w:sz w:val="28"/>
          <w:szCs w:val="28"/>
          <w:highlight w:val="none"/>
          <w:lang w:eastAsia="zh-CN"/>
        </w:rPr>
        <w:t>第三部分采购需求及要求</w:t>
      </w:r>
      <w:bookmarkEnd w:id="72"/>
      <w:bookmarkEnd w:id="73"/>
      <w:bookmarkEnd w:id="74"/>
      <w:bookmarkEnd w:id="75"/>
      <w:bookmarkEnd w:id="76"/>
      <w:bookmarkEnd w:id="77"/>
      <w:bookmarkStart w:id="78" w:name="_Toc24334"/>
      <w:bookmarkStart w:id="79" w:name="_Toc28991"/>
      <w:bookmarkStart w:id="80" w:name="_Toc22849"/>
      <w:bookmarkStart w:id="81" w:name="_Toc20896"/>
      <w:bookmarkStart w:id="82" w:name="_Toc15289"/>
      <w:bookmarkStart w:id="83" w:name="_Toc15456"/>
    </w:p>
    <w:bookmarkEnd w:id="78"/>
    <w:p w14:paraId="709BD28F">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color w:val="auto"/>
          <w:sz w:val="24"/>
          <w:szCs w:val="24"/>
          <w:highlight w:val="none"/>
          <w:lang w:val="en-US" w:eastAsia="zh-CN"/>
        </w:rPr>
      </w:pPr>
      <w:bookmarkStart w:id="84" w:name="_Toc27125"/>
      <w:r>
        <w:rPr>
          <w:rFonts w:hint="eastAsia" w:ascii="仿宋" w:hAnsi="仿宋" w:eastAsia="仿宋" w:cs="仿宋"/>
          <w:b/>
          <w:bCs/>
          <w:color w:val="auto"/>
          <w:sz w:val="24"/>
          <w:szCs w:val="24"/>
          <w:highlight w:val="none"/>
          <w:lang w:val="en-US" w:eastAsia="zh-CN"/>
        </w:rPr>
        <w:t>一、项目概述</w:t>
      </w:r>
    </w:p>
    <w:p w14:paraId="42981247">
      <w:pPr>
        <w:keepNext w:val="0"/>
        <w:keepLines w:val="0"/>
        <w:pageBreakBefore w:val="0"/>
        <w:widowControl/>
        <w:numPr>
          <w:ilvl w:val="0"/>
          <w:numId w:val="0"/>
        </w:numPr>
        <w:shd w:val="clear"/>
        <w:kinsoku/>
        <w:wordWrap/>
        <w:overflowPunct/>
        <w:topLinePunct w:val="0"/>
        <w:autoSpaceDE w:val="0"/>
        <w:autoSpaceDN w:val="0"/>
        <w:bidi w:val="0"/>
        <w:adjustRightInd w:val="0"/>
        <w:snapToGrid w:val="0"/>
        <w:spacing w:line="360" w:lineRule="auto"/>
        <w:ind w:firstLine="480" w:firstLineChars="200"/>
        <w:jc w:val="both"/>
        <w:textAlignment w:val="baseline"/>
        <w:outlineLvl w:val="9"/>
        <w:rPr>
          <w:rFonts w:hint="eastAsia" w:ascii="仿宋" w:hAnsi="仿宋" w:eastAsia="仿宋" w:cs="仿宋"/>
          <w:color w:val="auto"/>
          <w:spacing w:val="11"/>
          <w:kern w:val="2"/>
          <w:sz w:val="24"/>
          <w:szCs w:val="24"/>
          <w:highlight w:val="none"/>
          <w:lang w:val="en-US" w:eastAsia="zh-CN" w:bidi="ar-SA"/>
        </w:rPr>
      </w:pPr>
      <w:r>
        <w:rPr>
          <w:rFonts w:hint="eastAsia" w:ascii="仿宋" w:hAnsi="仿宋" w:eastAsia="仿宋" w:cs="仿宋"/>
          <w:color w:val="auto"/>
          <w:sz w:val="24"/>
          <w:szCs w:val="24"/>
          <w:highlight w:val="none"/>
          <w:lang w:eastAsia="zh-CN"/>
        </w:rPr>
        <w:t>通过</w:t>
      </w:r>
      <w:r>
        <w:rPr>
          <w:rFonts w:hint="eastAsia" w:ascii="仿宋" w:hAnsi="仿宋" w:eastAsia="仿宋" w:cs="仿宋"/>
          <w:color w:val="auto"/>
          <w:sz w:val="24"/>
          <w:szCs w:val="24"/>
          <w:highlight w:val="none"/>
        </w:rPr>
        <w:t>政府购买社会化</w:t>
      </w:r>
      <w:r>
        <w:rPr>
          <w:rFonts w:hint="eastAsia" w:ascii="仿宋" w:hAnsi="仿宋" w:eastAsia="仿宋" w:cs="仿宋"/>
          <w:color w:val="auto"/>
          <w:sz w:val="24"/>
          <w:szCs w:val="24"/>
          <w:highlight w:val="none"/>
          <w:lang w:eastAsia="zh-CN"/>
        </w:rPr>
        <w:t>技术</w:t>
      </w:r>
      <w:r>
        <w:rPr>
          <w:rFonts w:hint="eastAsia" w:ascii="仿宋" w:hAnsi="仿宋" w:eastAsia="仿宋" w:cs="仿宋"/>
          <w:color w:val="auto"/>
          <w:sz w:val="24"/>
          <w:szCs w:val="24"/>
          <w:highlight w:val="none"/>
        </w:rPr>
        <w:t>服务的方式，</w:t>
      </w:r>
      <w:r>
        <w:rPr>
          <w:rFonts w:hint="eastAsia" w:ascii="仿宋" w:hAnsi="仿宋" w:eastAsia="仿宋" w:cs="仿宋"/>
          <w:color w:val="auto"/>
          <w:sz w:val="24"/>
          <w:szCs w:val="24"/>
          <w:highlight w:val="none"/>
          <w:lang w:eastAsia="zh-CN"/>
        </w:rPr>
        <w:t>开展</w:t>
      </w:r>
      <w:r>
        <w:rPr>
          <w:rFonts w:hint="eastAsia" w:ascii="仿宋" w:hAnsi="仿宋" w:eastAsia="仿宋" w:cs="仿宋"/>
          <w:color w:val="auto"/>
          <w:sz w:val="24"/>
          <w:szCs w:val="24"/>
          <w:highlight w:val="none"/>
          <w:lang w:val="en-US" w:eastAsia="zh-CN"/>
        </w:rPr>
        <w:t>免耕播种、养护（施肥、浇水、田间管护）、</w:t>
      </w:r>
      <w:r>
        <w:rPr>
          <w:rFonts w:hint="eastAsia" w:ascii="仿宋" w:hAnsi="仿宋" w:eastAsia="仿宋" w:cs="仿宋"/>
          <w:color w:val="auto"/>
          <w:spacing w:val="11"/>
          <w:kern w:val="2"/>
          <w:sz w:val="24"/>
          <w:szCs w:val="24"/>
          <w:highlight w:val="none"/>
          <w:lang w:val="en-US" w:eastAsia="zh-CN" w:bidi="ar-SA"/>
        </w:rPr>
        <w:t>种子收获、清选、处理加工</w:t>
      </w:r>
      <w:r>
        <w:rPr>
          <w:rFonts w:hint="eastAsia" w:ascii="仿宋" w:hAnsi="仿宋" w:eastAsia="仿宋" w:cs="仿宋"/>
          <w:color w:val="auto"/>
          <w:sz w:val="24"/>
          <w:szCs w:val="24"/>
          <w:highlight w:val="none"/>
          <w:lang w:val="en-US" w:eastAsia="zh-CN"/>
        </w:rPr>
        <w:t>等措施，</w:t>
      </w:r>
      <w:r>
        <w:rPr>
          <w:rFonts w:hint="eastAsia" w:ascii="仿宋" w:hAnsi="仿宋" w:eastAsia="仿宋" w:cs="仿宋"/>
          <w:color w:val="auto"/>
          <w:spacing w:val="11"/>
          <w:kern w:val="2"/>
          <w:sz w:val="24"/>
          <w:szCs w:val="24"/>
          <w:highlight w:val="none"/>
          <w:lang w:val="en-US" w:eastAsia="zh-CN" w:bidi="ar-SA"/>
        </w:rPr>
        <w:t>项目建成后可为本地后期生态修复提供沙打旺、甘草和北林201紫花苜蓿等优良种子。计划于5月-8月全面开展播种，其中：沙打旺0.1万亩、甘草0.15万亩、紫花苜蓿0.25万亩。购买复合肥75吨，尿素110吨。</w:t>
      </w:r>
    </w:p>
    <w:p w14:paraId="22793D43">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二、服务内容、服务要求等</w:t>
      </w:r>
    </w:p>
    <w:p w14:paraId="52DCC02E">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rPr>
        <w:t>(一)服务内容</w:t>
      </w:r>
    </w:p>
    <w:p w14:paraId="2C30F585">
      <w:pPr>
        <w:keepNext w:val="0"/>
        <w:keepLines w:val="0"/>
        <w:pageBreakBefore w:val="0"/>
        <w:widowControl/>
        <w:numPr>
          <w:ilvl w:val="0"/>
          <w:numId w:val="0"/>
        </w:numPr>
        <w:shd w:val="clear"/>
        <w:kinsoku/>
        <w:wordWrap/>
        <w:overflowPunct/>
        <w:topLinePunct w:val="0"/>
        <w:autoSpaceDE w:val="0"/>
        <w:autoSpaceDN w:val="0"/>
        <w:bidi w:val="0"/>
        <w:adjustRightInd w:val="0"/>
        <w:snapToGrid w:val="0"/>
        <w:spacing w:line="360" w:lineRule="auto"/>
        <w:ind w:firstLine="480" w:firstLineChars="200"/>
        <w:jc w:val="both"/>
        <w:textAlignment w:val="baseline"/>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开展草种繁育建设面积0.5万亩，</w:t>
      </w:r>
      <w:r>
        <w:rPr>
          <w:rFonts w:hint="eastAsia" w:ascii="仿宋" w:hAnsi="仿宋" w:eastAsia="仿宋" w:cs="仿宋"/>
          <w:color w:val="auto"/>
          <w:spacing w:val="11"/>
          <w:kern w:val="2"/>
          <w:sz w:val="24"/>
          <w:szCs w:val="24"/>
          <w:highlight w:val="none"/>
          <w:lang w:val="en-US" w:eastAsia="zh-CN" w:bidi="ar-SA"/>
        </w:rPr>
        <w:t>位于沙雅县塔兴镇泰安村</w:t>
      </w:r>
      <w:r>
        <w:rPr>
          <w:rFonts w:hint="eastAsia" w:ascii="仿宋" w:hAnsi="仿宋" w:eastAsia="仿宋" w:cs="仿宋"/>
          <w:color w:val="auto"/>
          <w:sz w:val="24"/>
          <w:szCs w:val="24"/>
          <w:highlight w:val="none"/>
          <w:lang w:val="en-US" w:eastAsia="zh-CN"/>
        </w:rPr>
        <w:t>。</w:t>
      </w:r>
    </w:p>
    <w:p w14:paraId="717D687E">
      <w:pPr>
        <w:pStyle w:val="16"/>
        <w:keepNext w:val="0"/>
        <w:keepLines w:val="0"/>
        <w:pageBreakBefore w:val="0"/>
        <w:shd w:val="clear"/>
        <w:kinsoku/>
        <w:wordWrap/>
        <w:overflowPunct/>
        <w:topLinePunct w:val="0"/>
        <w:bidi w:val="0"/>
        <w:spacing w:line="360" w:lineRule="auto"/>
        <w:ind w:left="0"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1、土地改良，播种前施尿素，复合肥追肥时施用。</w:t>
      </w:r>
    </w:p>
    <w:p w14:paraId="4BF9C7E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bookmarkStart w:id="85" w:name="OLE_LINK1"/>
      <w:r>
        <w:rPr>
          <w:rFonts w:hint="eastAsia" w:ascii="仿宋" w:hAnsi="仿宋" w:eastAsia="仿宋" w:cs="仿宋"/>
          <w:color w:val="auto"/>
          <w:sz w:val="24"/>
          <w:szCs w:val="24"/>
          <w:highlight w:val="none"/>
          <w:lang w:val="en-US" w:eastAsia="zh-CN"/>
        </w:rPr>
        <w:t>2、播种</w:t>
      </w:r>
      <w:bookmarkEnd w:id="85"/>
      <w:r>
        <w:rPr>
          <w:rFonts w:hint="eastAsia" w:ascii="仿宋" w:hAnsi="仿宋" w:eastAsia="仿宋" w:cs="仿宋"/>
          <w:color w:val="auto"/>
          <w:sz w:val="24"/>
          <w:szCs w:val="24"/>
          <w:highlight w:val="none"/>
          <w:lang w:val="en-US" w:eastAsia="zh-CN"/>
        </w:rPr>
        <w:t>，采用免耕方式播种</w:t>
      </w:r>
      <w:r>
        <w:rPr>
          <w:rFonts w:hint="eastAsia" w:ascii="仿宋" w:hAnsi="仿宋" w:eastAsia="仿宋" w:cs="仿宋"/>
          <w:color w:val="auto"/>
          <w:spacing w:val="11"/>
          <w:kern w:val="2"/>
          <w:sz w:val="24"/>
          <w:szCs w:val="24"/>
          <w:highlight w:val="none"/>
          <w:lang w:val="en-US" w:eastAsia="zh-CN" w:bidi="ar-SA"/>
        </w:rPr>
        <w:t>沙打旺</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pacing w:val="11"/>
          <w:kern w:val="2"/>
          <w:sz w:val="24"/>
          <w:szCs w:val="24"/>
          <w:highlight w:val="none"/>
          <w:lang w:val="en-US" w:eastAsia="zh-CN" w:bidi="ar-SA"/>
        </w:rPr>
        <w:t>甘草、紫花苜蓿</w:t>
      </w:r>
      <w:r>
        <w:rPr>
          <w:rFonts w:hint="eastAsia" w:ascii="仿宋" w:hAnsi="仿宋" w:eastAsia="仿宋" w:cs="仿宋"/>
          <w:color w:val="auto"/>
          <w:sz w:val="24"/>
          <w:szCs w:val="24"/>
          <w:highlight w:val="none"/>
          <w:lang w:val="en-US" w:eastAsia="zh-CN"/>
        </w:rPr>
        <w:t>种子，计划甘草于5月播种，沙打旺、紫花苜蓿北林201于8月播种。</w:t>
      </w:r>
    </w:p>
    <w:p w14:paraId="499F668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3、田间管护（含浇水、施肥、管护巡护），在项目建设期内开展。</w:t>
      </w:r>
    </w:p>
    <w:p w14:paraId="0DF2683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pacing w:val="11"/>
          <w:kern w:val="2"/>
          <w:sz w:val="24"/>
          <w:szCs w:val="24"/>
          <w:highlight w:val="none"/>
          <w:lang w:val="en-US" w:eastAsia="zh-CN" w:bidi="ar-SA"/>
        </w:rPr>
        <w:t>种子收获</w:t>
      </w:r>
      <w:r>
        <w:rPr>
          <w:rFonts w:hint="eastAsia" w:ascii="仿宋" w:hAnsi="仿宋" w:eastAsia="仿宋" w:cs="仿宋"/>
          <w:color w:val="auto"/>
          <w:sz w:val="24"/>
          <w:szCs w:val="24"/>
          <w:highlight w:val="none"/>
          <w:lang w:val="en-US" w:eastAsia="zh-CN"/>
        </w:rPr>
        <w:t>，种子成熟度达85%以上（籽粒饱满、色泽正常），发芽率保持≥ 80%时进行采收。</w:t>
      </w:r>
    </w:p>
    <w:p w14:paraId="3E5F3DD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5、项目完工</w:t>
      </w:r>
      <w:r>
        <w:rPr>
          <w:rFonts w:hint="eastAsia" w:ascii="仿宋" w:hAnsi="仿宋" w:eastAsia="仿宋" w:cs="仿宋"/>
          <w:color w:val="auto"/>
          <w:sz w:val="24"/>
          <w:szCs w:val="24"/>
          <w:highlight w:val="none"/>
          <w:lang w:eastAsia="zh-CN"/>
        </w:rPr>
        <w:t>后，</w:t>
      </w:r>
      <w:r>
        <w:rPr>
          <w:rFonts w:hint="eastAsia" w:ascii="仿宋" w:hAnsi="仿宋" w:eastAsia="仿宋" w:cs="仿宋"/>
          <w:color w:val="auto"/>
          <w:sz w:val="24"/>
          <w:szCs w:val="24"/>
          <w:highlight w:val="none"/>
          <w:lang w:val="en-US" w:eastAsia="zh-CN"/>
        </w:rPr>
        <w:t>施工方</w:t>
      </w:r>
      <w:r>
        <w:rPr>
          <w:rFonts w:hint="eastAsia" w:ascii="仿宋" w:hAnsi="仿宋" w:eastAsia="仿宋" w:cs="仿宋"/>
          <w:color w:val="auto"/>
          <w:sz w:val="24"/>
          <w:szCs w:val="24"/>
          <w:highlight w:val="none"/>
          <w:lang w:eastAsia="zh-CN"/>
        </w:rPr>
        <w:t>提供施工日志、</w:t>
      </w:r>
      <w:r>
        <w:rPr>
          <w:rFonts w:hint="eastAsia" w:ascii="仿宋" w:hAnsi="仿宋" w:eastAsia="仿宋" w:cs="仿宋"/>
          <w:color w:val="auto"/>
          <w:sz w:val="24"/>
          <w:szCs w:val="24"/>
          <w:highlight w:val="none"/>
          <w:lang w:val="en-US" w:eastAsia="zh-CN"/>
        </w:rPr>
        <w:t>施工照片、播种</w:t>
      </w:r>
      <w:r>
        <w:rPr>
          <w:rFonts w:hint="eastAsia" w:ascii="仿宋" w:hAnsi="仿宋" w:eastAsia="仿宋" w:cs="仿宋"/>
          <w:color w:val="auto"/>
          <w:sz w:val="24"/>
          <w:szCs w:val="24"/>
          <w:highlight w:val="none"/>
          <w:lang w:eastAsia="zh-CN"/>
        </w:rPr>
        <w:t>前后</w:t>
      </w:r>
      <w:r>
        <w:rPr>
          <w:rFonts w:hint="eastAsia" w:ascii="仿宋" w:hAnsi="仿宋" w:eastAsia="仿宋" w:cs="仿宋"/>
          <w:color w:val="auto"/>
          <w:sz w:val="24"/>
          <w:szCs w:val="24"/>
          <w:highlight w:val="none"/>
          <w:lang w:val="en-US" w:eastAsia="zh-CN"/>
        </w:rPr>
        <w:t>比对</w:t>
      </w:r>
      <w:r>
        <w:rPr>
          <w:rFonts w:hint="eastAsia" w:ascii="仿宋" w:hAnsi="仿宋" w:eastAsia="仿宋" w:cs="仿宋"/>
          <w:color w:val="auto"/>
          <w:sz w:val="24"/>
          <w:szCs w:val="24"/>
          <w:highlight w:val="none"/>
          <w:lang w:eastAsia="zh-CN"/>
        </w:rPr>
        <w:t>照片、</w:t>
      </w:r>
      <w:r>
        <w:rPr>
          <w:rFonts w:hint="eastAsia" w:ascii="仿宋" w:hAnsi="仿宋" w:eastAsia="仿宋" w:cs="仿宋"/>
          <w:color w:val="auto"/>
          <w:sz w:val="24"/>
          <w:szCs w:val="24"/>
          <w:highlight w:val="none"/>
          <w:lang w:val="en-US" w:eastAsia="zh-CN"/>
        </w:rPr>
        <w:t>林草种子生产经营许可证、种子需提供种子检测报告、进货单等相关</w:t>
      </w:r>
      <w:r>
        <w:rPr>
          <w:rFonts w:hint="eastAsia" w:ascii="仿宋" w:hAnsi="仿宋" w:eastAsia="仿宋" w:cs="仿宋"/>
          <w:color w:val="auto"/>
          <w:sz w:val="24"/>
          <w:szCs w:val="24"/>
          <w:highlight w:val="none"/>
          <w:lang w:eastAsia="zh-CN"/>
        </w:rPr>
        <w:t>佐证材料。</w:t>
      </w:r>
    </w:p>
    <w:p w14:paraId="7835E33E">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二</w:t>
      </w:r>
      <w:r>
        <w:rPr>
          <w:rFonts w:hint="eastAsia" w:ascii="仿宋" w:hAnsi="仿宋" w:eastAsia="仿宋" w:cs="仿宋"/>
          <w:b/>
          <w:bCs/>
          <w:color w:val="auto"/>
          <w:sz w:val="24"/>
          <w:szCs w:val="24"/>
          <w:highlight w:val="none"/>
        </w:rPr>
        <w:t>)服务质量要求</w:t>
      </w:r>
    </w:p>
    <w:p w14:paraId="2F836C5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播种及播种方式</w:t>
      </w:r>
    </w:p>
    <w:p w14:paraId="303C8E2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播种：</w:t>
      </w:r>
    </w:p>
    <w:p w14:paraId="0760835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（1）沙打旺</w:t>
      </w:r>
    </w:p>
    <w:p w14:paraId="5826BAE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1）土地改良</w:t>
      </w:r>
    </w:p>
    <w:p w14:paraId="18631CE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播种前施 22kg/亩尿素、复合肥作追肥时施用15kg/亩。</w:t>
      </w:r>
    </w:p>
    <w:p w14:paraId="094A648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2）播种</w:t>
      </w:r>
    </w:p>
    <w:p w14:paraId="52C47CA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采用条播方式，行距40厘米-50厘米，沙打旺播深1-2cm，播后镇压，每亩播种量2公斤。播种前需进行种子处理，如擦破种皮或温水浸种，以提高发芽率。</w:t>
      </w:r>
    </w:p>
    <w:p w14:paraId="1498E07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3）田间管理</w:t>
      </w:r>
    </w:p>
    <w:p w14:paraId="0E98539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出苗后及时进行中耕除草，根据土壤墒情适时灌溉，结合灌水可追施复合肥以促进生长。沙打旺种子繁育期间常见病害主要有根腐病、锈病、白粉病等，需重点防控。</w:t>
      </w:r>
    </w:p>
    <w:p w14:paraId="61B97D7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4）观测内容及方法</w:t>
      </w:r>
    </w:p>
    <w:p w14:paraId="7192D62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定期观测株高、分枝数、开花期、结实率及越冬率等生物学特性。</w:t>
      </w:r>
    </w:p>
    <w:p w14:paraId="1547900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5）隔离条件</w:t>
      </w:r>
    </w:p>
    <w:p w14:paraId="1186522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为确保品种纯度，种子田应与其他紫花苜蓿品种保持500米以上隔离距离，防止异花授粉。</w:t>
      </w:r>
    </w:p>
    <w:p w14:paraId="5B96DE0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1"/>
          <w:sz w:val="24"/>
          <w:szCs w:val="24"/>
          <w:highlight w:val="none"/>
          <w:lang w:val="en-US" w:eastAsia="zh-CN" w:bidi="ar-SA"/>
        </w:rPr>
      </w:pPr>
      <w:r>
        <w:rPr>
          <w:rFonts w:hint="eastAsia" w:ascii="仿宋" w:hAnsi="仿宋" w:eastAsia="仿宋" w:cs="仿宋"/>
          <w:color w:val="auto"/>
          <w:kern w:val="1"/>
          <w:sz w:val="24"/>
          <w:szCs w:val="24"/>
          <w:highlight w:val="none"/>
          <w:lang w:val="en-US" w:eastAsia="zh-CN" w:bidi="ar-SA"/>
        </w:rPr>
        <w:t>6）种子相关要求</w:t>
      </w:r>
    </w:p>
    <w:p w14:paraId="42F5206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1"/>
          <w:sz w:val="24"/>
          <w:szCs w:val="24"/>
          <w:highlight w:val="none"/>
          <w:lang w:val="en-US" w:eastAsia="zh-CN" w:bidi="ar-SA"/>
        </w:rPr>
      </w:pPr>
      <w:r>
        <w:rPr>
          <w:rFonts w:hint="eastAsia" w:ascii="仿宋" w:hAnsi="仿宋" w:eastAsia="仿宋" w:cs="仿宋"/>
          <w:color w:val="auto"/>
          <w:kern w:val="1"/>
          <w:sz w:val="24"/>
          <w:szCs w:val="24"/>
          <w:highlight w:val="none"/>
          <w:lang w:val="en-US" w:eastAsia="zh-CN" w:bidi="ar-SA"/>
        </w:rPr>
        <w:t>本项目采购的沙打旺种子质量须严格执行《豆科草种子质量分级》（GB 6141-2008）国家标准，质量等级不低于二级。二级种子具体指标如下：净度≥95.0%、发芽率≥80%。</w:t>
      </w:r>
    </w:p>
    <w:p w14:paraId="0EFF2B54">
      <w:pPr>
        <w:pStyle w:val="16"/>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kern w:val="1"/>
          <w:sz w:val="24"/>
          <w:szCs w:val="24"/>
          <w:highlight w:val="none"/>
          <w:lang w:val="en-US" w:eastAsia="zh-CN" w:bidi="ar-SA"/>
        </w:rPr>
      </w:pPr>
      <w:r>
        <w:rPr>
          <w:rFonts w:hint="eastAsia" w:ascii="仿宋" w:hAnsi="仿宋" w:eastAsia="仿宋" w:cs="仿宋"/>
          <w:color w:val="auto"/>
          <w:kern w:val="1"/>
          <w:sz w:val="24"/>
          <w:szCs w:val="24"/>
          <w:highlight w:val="none"/>
          <w:lang w:val="en-US" w:eastAsia="zh-CN" w:bidi="ar-SA"/>
        </w:rPr>
        <w:t>（2）甘草</w:t>
      </w:r>
    </w:p>
    <w:p w14:paraId="21850B32">
      <w:pPr>
        <w:pStyle w:val="16"/>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kern w:val="1"/>
          <w:sz w:val="24"/>
          <w:szCs w:val="24"/>
          <w:highlight w:val="none"/>
          <w:lang w:val="en-US" w:eastAsia="zh-CN" w:bidi="ar-SA"/>
        </w:rPr>
      </w:pPr>
      <w:r>
        <w:rPr>
          <w:rFonts w:hint="eastAsia" w:ascii="仿宋" w:hAnsi="仿宋" w:eastAsia="仿宋" w:cs="仿宋"/>
          <w:color w:val="auto"/>
          <w:kern w:val="1"/>
          <w:sz w:val="24"/>
          <w:szCs w:val="24"/>
          <w:highlight w:val="none"/>
          <w:lang w:val="en-US" w:eastAsia="zh-CN" w:bidi="ar-SA"/>
        </w:rPr>
        <w:t>1）土地改良</w:t>
      </w:r>
    </w:p>
    <w:p w14:paraId="42472C34">
      <w:pPr>
        <w:pStyle w:val="16"/>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kern w:val="1"/>
          <w:sz w:val="24"/>
          <w:szCs w:val="24"/>
          <w:highlight w:val="none"/>
          <w:lang w:val="en-US" w:eastAsia="zh-CN" w:bidi="ar-SA"/>
        </w:rPr>
      </w:pPr>
      <w:r>
        <w:rPr>
          <w:rFonts w:hint="eastAsia" w:ascii="仿宋" w:hAnsi="仿宋" w:eastAsia="仿宋" w:cs="仿宋"/>
          <w:color w:val="auto"/>
          <w:kern w:val="1"/>
          <w:sz w:val="24"/>
          <w:szCs w:val="24"/>
          <w:highlight w:val="none"/>
          <w:lang w:val="en-US" w:eastAsia="zh-CN" w:bidi="ar-SA"/>
        </w:rPr>
        <w:t>播种前施 22kg/亩尿素、复合肥作追肥时施用15kg/亩。</w:t>
      </w:r>
    </w:p>
    <w:p w14:paraId="02A11D2E">
      <w:pPr>
        <w:pStyle w:val="16"/>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kern w:val="1"/>
          <w:sz w:val="24"/>
          <w:szCs w:val="24"/>
          <w:highlight w:val="none"/>
          <w:lang w:val="en-US" w:eastAsia="zh-CN" w:bidi="ar-SA"/>
        </w:rPr>
      </w:pPr>
      <w:r>
        <w:rPr>
          <w:rFonts w:hint="eastAsia" w:ascii="仿宋" w:hAnsi="仿宋" w:eastAsia="仿宋" w:cs="仿宋"/>
          <w:color w:val="auto"/>
          <w:kern w:val="1"/>
          <w:sz w:val="24"/>
          <w:szCs w:val="24"/>
          <w:highlight w:val="none"/>
          <w:lang w:val="en-US" w:eastAsia="zh-CN" w:bidi="ar-SA"/>
        </w:rPr>
        <w:t>2）播种</w:t>
      </w:r>
    </w:p>
    <w:p w14:paraId="3C08F887">
      <w:pPr>
        <w:pStyle w:val="16"/>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kern w:val="1"/>
          <w:sz w:val="24"/>
          <w:szCs w:val="24"/>
          <w:highlight w:val="none"/>
          <w:lang w:val="en-US" w:eastAsia="zh-CN" w:bidi="ar-SA"/>
        </w:rPr>
      </w:pPr>
      <w:r>
        <w:rPr>
          <w:rFonts w:hint="eastAsia" w:ascii="仿宋" w:hAnsi="仿宋" w:eastAsia="仿宋" w:cs="仿宋"/>
          <w:color w:val="auto"/>
          <w:kern w:val="1"/>
          <w:sz w:val="24"/>
          <w:szCs w:val="24"/>
          <w:highlight w:val="none"/>
          <w:lang w:val="en-US" w:eastAsia="zh-CN" w:bidi="ar-SA"/>
        </w:rPr>
        <w:t>选地势平坦、排水良好的沙壤土，pH值7.5—8.5为宜。播种前需进行种子处理，如砂磨破皮或浓硫酸处理，以提高发芽率。条播行距40—50厘米，亩播量2公斤，深度2-3cm。</w:t>
      </w:r>
    </w:p>
    <w:p w14:paraId="594AE53C">
      <w:pPr>
        <w:pStyle w:val="16"/>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kern w:val="1"/>
          <w:sz w:val="24"/>
          <w:szCs w:val="24"/>
          <w:highlight w:val="none"/>
          <w:lang w:val="en-US" w:eastAsia="zh-CN" w:bidi="ar-SA"/>
        </w:rPr>
      </w:pPr>
      <w:r>
        <w:rPr>
          <w:rFonts w:hint="eastAsia" w:ascii="仿宋" w:hAnsi="仿宋" w:eastAsia="仿宋" w:cs="仿宋"/>
          <w:color w:val="auto"/>
          <w:kern w:val="1"/>
          <w:sz w:val="24"/>
          <w:szCs w:val="24"/>
          <w:highlight w:val="none"/>
          <w:lang w:val="en-US" w:eastAsia="zh-CN" w:bidi="ar-SA"/>
        </w:rPr>
        <w:t>3）田间管理</w:t>
      </w:r>
    </w:p>
    <w:p w14:paraId="247FCBE4">
      <w:pPr>
        <w:pStyle w:val="16"/>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kern w:val="1"/>
          <w:sz w:val="24"/>
          <w:szCs w:val="24"/>
          <w:highlight w:val="none"/>
          <w:lang w:val="en-US" w:eastAsia="zh-CN" w:bidi="ar-SA"/>
        </w:rPr>
      </w:pPr>
      <w:r>
        <w:rPr>
          <w:rFonts w:hint="eastAsia" w:ascii="仿宋" w:hAnsi="仿宋" w:eastAsia="仿宋" w:cs="仿宋"/>
          <w:color w:val="auto"/>
          <w:kern w:val="1"/>
          <w:sz w:val="24"/>
          <w:szCs w:val="24"/>
          <w:highlight w:val="none"/>
          <w:lang w:val="en-US" w:eastAsia="zh-CN" w:bidi="ar-SA"/>
        </w:rPr>
        <w:t>出苗后及时中耕除草，保持田间清洁，防止杂草竞争。根据土壤湿度适时灌水，避免积水。生长期注意观测植株生长动态，包括株高、叶片数、主根长度、病虫害发生情况及越冬率等指标。</w:t>
      </w:r>
    </w:p>
    <w:p w14:paraId="3C1C3330">
      <w:pPr>
        <w:keepNext w:val="0"/>
        <w:keepLines w:val="0"/>
        <w:pageBreakBefore w:val="0"/>
        <w:widowControl w:val="0"/>
        <w:shd w:val="clear"/>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color w:val="auto"/>
          <w:kern w:val="1"/>
          <w:sz w:val="24"/>
          <w:szCs w:val="24"/>
          <w:highlight w:val="none"/>
          <w:lang w:val="en-US" w:eastAsia="zh-CN" w:bidi="ar-SA"/>
        </w:rPr>
      </w:pPr>
      <w:r>
        <w:rPr>
          <w:rFonts w:hint="eastAsia" w:ascii="仿宋" w:hAnsi="仿宋" w:eastAsia="仿宋" w:cs="仿宋"/>
          <w:color w:val="auto"/>
          <w:kern w:val="1"/>
          <w:sz w:val="24"/>
          <w:szCs w:val="24"/>
          <w:highlight w:val="none"/>
          <w:lang w:val="en-US" w:eastAsia="zh-CN" w:bidi="ar-SA"/>
        </w:rPr>
        <w:t>4）种子相关要求</w:t>
      </w:r>
    </w:p>
    <w:p w14:paraId="5AF19F3C">
      <w:pPr>
        <w:keepNext w:val="0"/>
        <w:keepLines w:val="0"/>
        <w:pageBreakBefore w:val="0"/>
        <w:widowControl w:val="0"/>
        <w:shd w:val="clear"/>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color w:val="auto"/>
          <w:kern w:val="1"/>
          <w:sz w:val="24"/>
          <w:szCs w:val="24"/>
          <w:highlight w:val="none"/>
          <w:lang w:val="en-US" w:eastAsia="zh-CN" w:bidi="ar-SA"/>
        </w:rPr>
      </w:pPr>
      <w:r>
        <w:rPr>
          <w:rFonts w:hint="eastAsia" w:ascii="仿宋" w:hAnsi="仿宋" w:eastAsia="仿宋" w:cs="仿宋"/>
          <w:color w:val="auto"/>
          <w:kern w:val="1"/>
          <w:sz w:val="24"/>
          <w:szCs w:val="24"/>
          <w:highlight w:val="none"/>
          <w:lang w:val="en-US" w:eastAsia="zh-CN" w:bidi="ar-SA"/>
        </w:rPr>
        <w:t>本项目采购的甘草种子质量须严格执行《豆科草种子质量分级》（GB 6141-2008）国家标准，质量等级不低于二级。二级种子具体指标如下：净度≥95.0%、发芽率≥80%。</w:t>
      </w:r>
    </w:p>
    <w:p w14:paraId="61BDE40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1"/>
          <w:sz w:val="24"/>
          <w:szCs w:val="24"/>
          <w:highlight w:val="none"/>
          <w:lang w:val="en-US" w:eastAsia="zh-CN" w:bidi="ar-SA"/>
        </w:rPr>
      </w:pPr>
      <w:r>
        <w:rPr>
          <w:rFonts w:hint="eastAsia" w:ascii="仿宋" w:hAnsi="仿宋" w:eastAsia="仿宋" w:cs="仿宋"/>
          <w:color w:val="auto"/>
          <w:kern w:val="1"/>
          <w:sz w:val="24"/>
          <w:szCs w:val="24"/>
          <w:highlight w:val="none"/>
          <w:lang w:val="en-US" w:eastAsia="zh-CN" w:bidi="ar-SA"/>
        </w:rPr>
        <w:t>（3）北林201紫花苜蓿</w:t>
      </w:r>
    </w:p>
    <w:p w14:paraId="1B393B9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1"/>
          <w:sz w:val="24"/>
          <w:szCs w:val="24"/>
          <w:highlight w:val="none"/>
          <w:lang w:val="en-US" w:eastAsia="zh-CN" w:bidi="ar-SA"/>
        </w:rPr>
      </w:pPr>
      <w:r>
        <w:rPr>
          <w:rFonts w:hint="eastAsia" w:ascii="仿宋" w:hAnsi="仿宋" w:eastAsia="仿宋" w:cs="仿宋"/>
          <w:color w:val="auto"/>
          <w:kern w:val="1"/>
          <w:sz w:val="24"/>
          <w:szCs w:val="24"/>
          <w:highlight w:val="none"/>
          <w:lang w:val="en-US" w:eastAsia="zh-CN" w:bidi="ar-SA"/>
        </w:rPr>
        <w:t>1）土地改良</w:t>
      </w:r>
    </w:p>
    <w:p w14:paraId="31ABF61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1"/>
          <w:sz w:val="24"/>
          <w:szCs w:val="24"/>
          <w:highlight w:val="none"/>
          <w:lang w:val="en-US" w:eastAsia="zh-CN" w:bidi="ar-SA"/>
        </w:rPr>
      </w:pPr>
      <w:r>
        <w:rPr>
          <w:rFonts w:hint="eastAsia" w:ascii="仿宋" w:hAnsi="仿宋" w:eastAsia="仿宋" w:cs="仿宋"/>
          <w:color w:val="auto"/>
          <w:kern w:val="1"/>
          <w:sz w:val="24"/>
          <w:szCs w:val="24"/>
          <w:highlight w:val="none"/>
          <w:lang w:val="en-US" w:eastAsia="zh-CN" w:bidi="ar-SA"/>
        </w:rPr>
        <w:t>播种前施 22kg/亩尿素、复合肥作追肥时施用15kg/亩。</w:t>
      </w:r>
    </w:p>
    <w:p w14:paraId="49CFFCE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1"/>
          <w:sz w:val="24"/>
          <w:szCs w:val="24"/>
          <w:highlight w:val="none"/>
          <w:lang w:val="en-US" w:eastAsia="zh-CN" w:bidi="ar-SA"/>
        </w:rPr>
      </w:pPr>
      <w:r>
        <w:rPr>
          <w:rFonts w:hint="eastAsia" w:ascii="仿宋" w:hAnsi="仿宋" w:eastAsia="仿宋" w:cs="仿宋"/>
          <w:color w:val="auto"/>
          <w:kern w:val="1"/>
          <w:sz w:val="24"/>
          <w:szCs w:val="24"/>
          <w:highlight w:val="none"/>
          <w:lang w:val="en-US" w:eastAsia="zh-CN" w:bidi="ar-SA"/>
        </w:rPr>
        <w:t>2）播种</w:t>
      </w:r>
    </w:p>
    <w:p w14:paraId="62F2210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1"/>
          <w:sz w:val="24"/>
          <w:szCs w:val="24"/>
          <w:highlight w:val="none"/>
          <w:lang w:val="en-US" w:eastAsia="zh-CN" w:bidi="ar-SA"/>
        </w:rPr>
      </w:pPr>
      <w:r>
        <w:rPr>
          <w:rFonts w:hint="eastAsia" w:ascii="仿宋" w:hAnsi="仿宋" w:eastAsia="仿宋" w:cs="仿宋"/>
          <w:color w:val="auto"/>
          <w:kern w:val="1"/>
          <w:sz w:val="24"/>
          <w:szCs w:val="24"/>
          <w:highlight w:val="none"/>
          <w:lang w:val="en-US" w:eastAsia="zh-CN" w:bidi="ar-SA"/>
        </w:rPr>
        <w:t>春播、免耕条播，保持行距 40-50cm，苜蓿亩播种量 2kg；</w:t>
      </w:r>
    </w:p>
    <w:p w14:paraId="514B070D">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1"/>
          <w:sz w:val="24"/>
          <w:szCs w:val="24"/>
          <w:highlight w:val="none"/>
          <w:lang w:val="en-US" w:eastAsia="zh-CN" w:bidi="ar-SA"/>
        </w:rPr>
      </w:pPr>
      <w:r>
        <w:rPr>
          <w:rFonts w:hint="eastAsia" w:ascii="仿宋" w:hAnsi="仿宋" w:eastAsia="仿宋" w:cs="仿宋"/>
          <w:color w:val="auto"/>
          <w:kern w:val="1"/>
          <w:sz w:val="24"/>
          <w:szCs w:val="24"/>
          <w:highlight w:val="none"/>
          <w:lang w:val="en-US" w:eastAsia="zh-CN" w:bidi="ar-SA"/>
        </w:rPr>
        <w:t>搭配高粱掩护播种：高粱亩播种量 0.8-1kg，与苜蓿同期异行间隔条播，苜蓿播深 1-2cm，高粱播深 2-3cm；选用本地早熟高粱品种，种子经40℃温水浸种 6 小时后，用 0.3%多菌灵拌种。</w:t>
      </w:r>
    </w:p>
    <w:p w14:paraId="337500D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1"/>
          <w:sz w:val="24"/>
          <w:szCs w:val="24"/>
          <w:highlight w:val="none"/>
          <w:lang w:val="en-US" w:eastAsia="zh-CN" w:bidi="ar-SA"/>
        </w:rPr>
      </w:pPr>
      <w:r>
        <w:rPr>
          <w:rFonts w:hint="eastAsia" w:ascii="仿宋" w:hAnsi="仿宋" w:eastAsia="仿宋" w:cs="仿宋"/>
          <w:color w:val="auto"/>
          <w:kern w:val="1"/>
          <w:sz w:val="24"/>
          <w:szCs w:val="24"/>
          <w:highlight w:val="none"/>
          <w:lang w:val="en-US" w:eastAsia="zh-CN" w:bidi="ar-SA"/>
        </w:rPr>
        <w:t>3）田间管理</w:t>
      </w:r>
    </w:p>
    <w:p w14:paraId="0B74F14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1"/>
          <w:sz w:val="24"/>
          <w:szCs w:val="24"/>
          <w:highlight w:val="none"/>
          <w:lang w:val="en-US" w:eastAsia="zh-CN" w:bidi="ar-SA"/>
        </w:rPr>
      </w:pPr>
      <w:r>
        <w:rPr>
          <w:rFonts w:hint="eastAsia" w:ascii="仿宋" w:hAnsi="仿宋" w:eastAsia="仿宋" w:cs="仿宋"/>
          <w:color w:val="auto"/>
          <w:kern w:val="1"/>
          <w:sz w:val="24"/>
          <w:szCs w:val="24"/>
          <w:highlight w:val="none"/>
          <w:lang w:val="en-US" w:eastAsia="zh-CN" w:bidi="ar-SA"/>
        </w:rPr>
        <w:t>苗期若7天无降雨，灌溉一次（30m³/ 亩）；沿用原有越冬冻水、返青水及花期灌水方案，高粱行适度控水；苜蓿分枝期追施复合肥，高粱无需额外追肥；苜蓿长至 5-6 片真叶时，刈割高粱（留茬 10-15cm），秸秆覆盖苜蓿行间；按原有要求开展花期病虫害监测防治，高粱蚜虫可用 10%吡虫啉可湿性粉剂 3000 倍液防治。</w:t>
      </w:r>
    </w:p>
    <w:p w14:paraId="000A701C">
      <w:pPr>
        <w:keepNext w:val="0"/>
        <w:keepLines w:val="0"/>
        <w:pageBreakBefore w:val="0"/>
        <w:widowControl w:val="0"/>
        <w:shd w:val="clear"/>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color w:val="auto"/>
          <w:kern w:val="1"/>
          <w:sz w:val="24"/>
          <w:szCs w:val="24"/>
          <w:highlight w:val="none"/>
          <w:lang w:val="en-US" w:eastAsia="zh-CN" w:bidi="ar-SA"/>
        </w:rPr>
      </w:pPr>
      <w:r>
        <w:rPr>
          <w:rFonts w:hint="eastAsia" w:ascii="仿宋" w:hAnsi="仿宋" w:eastAsia="仿宋" w:cs="仿宋"/>
          <w:color w:val="auto"/>
          <w:kern w:val="1"/>
          <w:sz w:val="24"/>
          <w:szCs w:val="24"/>
          <w:highlight w:val="none"/>
          <w:lang w:val="en-US" w:eastAsia="zh-CN" w:bidi="ar-SA"/>
        </w:rPr>
        <w:t>4）播种方式</w:t>
      </w:r>
    </w:p>
    <w:p w14:paraId="17B86AB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1"/>
          <w:sz w:val="24"/>
          <w:szCs w:val="24"/>
          <w:highlight w:val="none"/>
          <w:lang w:val="en-US" w:eastAsia="zh-CN" w:bidi="ar-SA"/>
        </w:rPr>
      </w:pPr>
      <w:r>
        <w:rPr>
          <w:rFonts w:hint="eastAsia" w:ascii="仿宋" w:hAnsi="仿宋" w:eastAsia="仿宋" w:cs="仿宋"/>
          <w:color w:val="auto"/>
          <w:kern w:val="1"/>
          <w:sz w:val="24"/>
          <w:szCs w:val="24"/>
          <w:highlight w:val="none"/>
          <w:lang w:val="en-US" w:eastAsia="zh-CN" w:bidi="ar-SA"/>
        </w:rPr>
        <w:t>（1）秋播，掩护免耕播种，采用条播方式，行距40厘米-50厘米。</w:t>
      </w:r>
    </w:p>
    <w:p w14:paraId="6ACC699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1"/>
          <w:sz w:val="24"/>
          <w:szCs w:val="24"/>
          <w:highlight w:val="none"/>
          <w:lang w:val="en-US" w:eastAsia="zh-CN" w:bidi="ar-SA"/>
        </w:rPr>
      </w:pPr>
      <w:r>
        <w:rPr>
          <w:rFonts w:hint="eastAsia" w:ascii="仿宋" w:hAnsi="仿宋" w:eastAsia="仿宋" w:cs="仿宋"/>
          <w:color w:val="auto"/>
          <w:kern w:val="1"/>
          <w:sz w:val="24"/>
          <w:szCs w:val="24"/>
          <w:highlight w:val="none"/>
          <w:lang w:val="en-US" w:eastAsia="zh-CN" w:bidi="ar-SA"/>
        </w:rPr>
        <w:t>（2） 种子相关要求</w:t>
      </w:r>
    </w:p>
    <w:p w14:paraId="57F032F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1"/>
          <w:sz w:val="24"/>
          <w:szCs w:val="24"/>
          <w:highlight w:val="none"/>
          <w:lang w:val="en-US" w:eastAsia="zh-CN" w:bidi="ar-SA"/>
        </w:rPr>
      </w:pPr>
      <w:r>
        <w:rPr>
          <w:rFonts w:hint="eastAsia" w:ascii="仿宋" w:hAnsi="仿宋" w:eastAsia="仿宋" w:cs="仿宋"/>
          <w:color w:val="auto"/>
          <w:kern w:val="1"/>
          <w:sz w:val="24"/>
          <w:szCs w:val="24"/>
          <w:highlight w:val="none"/>
          <w:lang w:val="en-US" w:eastAsia="zh-CN" w:bidi="ar-SA"/>
        </w:rPr>
        <w:t>本项目采购的紫花苜蓿种子质量须严格执行《豆科草种子质量分级》（GB 6141-2008）国家标准，质量等级不低于二级。二级种子具体指标如下：净度≥95.0%、发芽率≥85%。</w:t>
      </w:r>
    </w:p>
    <w:p w14:paraId="71E7DDF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1"/>
          <w:sz w:val="24"/>
          <w:szCs w:val="24"/>
          <w:highlight w:val="none"/>
          <w:lang w:val="en-US" w:eastAsia="zh-CN" w:bidi="ar-SA"/>
        </w:rPr>
      </w:pPr>
      <w:r>
        <w:rPr>
          <w:rFonts w:hint="eastAsia" w:ascii="仿宋" w:hAnsi="仿宋" w:eastAsia="仿宋" w:cs="仿宋"/>
          <w:color w:val="auto"/>
          <w:kern w:val="1"/>
          <w:sz w:val="24"/>
          <w:szCs w:val="24"/>
          <w:highlight w:val="none"/>
          <w:lang w:val="en-US" w:eastAsia="zh-CN" w:bidi="ar-SA"/>
        </w:rPr>
        <w:t>千粒重</w:t>
      </w:r>
    </w:p>
    <w:p w14:paraId="40E2C5E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1"/>
          <w:sz w:val="24"/>
          <w:szCs w:val="24"/>
          <w:highlight w:val="none"/>
          <w:lang w:val="en-US" w:eastAsia="zh-CN" w:bidi="ar-SA"/>
        </w:rPr>
      </w:pPr>
      <w:r>
        <w:rPr>
          <w:rFonts w:hint="eastAsia" w:ascii="仿宋" w:hAnsi="仿宋" w:eastAsia="仿宋" w:cs="仿宋"/>
          <w:color w:val="auto"/>
          <w:kern w:val="1"/>
          <w:sz w:val="24"/>
          <w:szCs w:val="24"/>
          <w:highlight w:val="none"/>
          <w:lang w:val="en-US" w:eastAsia="zh-CN" w:bidi="ar-SA"/>
        </w:rPr>
        <w:t>定义：1000 粒纯净种子的重量（单位：克），反映种子饱满度。</w:t>
      </w:r>
    </w:p>
    <w:p w14:paraId="7D233BC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1"/>
          <w:sz w:val="24"/>
          <w:szCs w:val="24"/>
          <w:highlight w:val="none"/>
          <w:lang w:val="en-US" w:eastAsia="zh-CN" w:bidi="ar-SA"/>
        </w:rPr>
      </w:pPr>
      <w:r>
        <w:rPr>
          <w:rFonts w:hint="eastAsia" w:ascii="仿宋" w:hAnsi="仿宋" w:eastAsia="仿宋" w:cs="仿宋"/>
          <w:color w:val="auto"/>
          <w:kern w:val="1"/>
          <w:sz w:val="24"/>
          <w:szCs w:val="24"/>
          <w:highlight w:val="none"/>
          <w:lang w:val="en-US" w:eastAsia="zh-CN" w:bidi="ar-SA"/>
        </w:rPr>
        <w:t>典型值：北林201紫花苜蓿种子千粒重约 1.8-2.2克（因品</w:t>
      </w:r>
    </w:p>
    <w:p w14:paraId="2D12D9E5">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1"/>
          <w:sz w:val="24"/>
          <w:szCs w:val="24"/>
          <w:highlight w:val="none"/>
          <w:lang w:val="en-US" w:eastAsia="zh-CN" w:bidi="ar-SA"/>
        </w:rPr>
      </w:pPr>
      <w:r>
        <w:rPr>
          <w:rFonts w:hint="eastAsia" w:ascii="仿宋" w:hAnsi="仿宋" w:eastAsia="仿宋" w:cs="仿宋"/>
          <w:color w:val="auto"/>
          <w:kern w:val="1"/>
          <w:sz w:val="24"/>
          <w:szCs w:val="24"/>
          <w:highlight w:val="none"/>
          <w:lang w:val="en-US" w:eastAsia="zh-CN" w:bidi="ar-SA"/>
        </w:rPr>
        <w:t>种和产地差异较大）。</w:t>
      </w:r>
    </w:p>
    <w:p w14:paraId="1FB4F29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1"/>
          <w:sz w:val="24"/>
          <w:szCs w:val="24"/>
          <w:highlight w:val="none"/>
          <w:lang w:val="en-US" w:eastAsia="zh-CN" w:bidi="ar-SA"/>
        </w:rPr>
      </w:pPr>
      <w:r>
        <w:rPr>
          <w:rFonts w:hint="eastAsia" w:ascii="仿宋" w:hAnsi="仿宋" w:eastAsia="仿宋" w:cs="仿宋"/>
          <w:color w:val="auto"/>
          <w:kern w:val="1"/>
          <w:sz w:val="24"/>
          <w:szCs w:val="24"/>
          <w:highlight w:val="none"/>
          <w:lang w:val="en-US" w:eastAsia="zh-CN" w:bidi="ar-SA"/>
        </w:rPr>
        <w:t>意义：千粒重过低可能表明种子发育不良，影响出苗势。</w:t>
      </w:r>
    </w:p>
    <w:p w14:paraId="5E3196A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1"/>
          <w:sz w:val="24"/>
          <w:szCs w:val="24"/>
          <w:highlight w:val="none"/>
          <w:lang w:val="en-US" w:eastAsia="zh-CN" w:bidi="ar-SA"/>
        </w:rPr>
      </w:pPr>
      <w:r>
        <w:rPr>
          <w:rFonts w:hint="eastAsia" w:ascii="仿宋" w:hAnsi="仿宋" w:eastAsia="仿宋" w:cs="仿宋"/>
          <w:color w:val="auto"/>
          <w:kern w:val="1"/>
          <w:sz w:val="24"/>
          <w:szCs w:val="24"/>
          <w:highlight w:val="none"/>
          <w:lang w:val="en-US" w:eastAsia="zh-CN" w:bidi="ar-SA"/>
        </w:rPr>
        <w:t>2.建植技术</w:t>
      </w:r>
    </w:p>
    <w:p w14:paraId="0963174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1"/>
          <w:sz w:val="24"/>
          <w:szCs w:val="24"/>
          <w:highlight w:val="none"/>
          <w:lang w:val="en-US" w:eastAsia="zh-CN" w:bidi="ar-SA"/>
        </w:rPr>
      </w:pPr>
      <w:r>
        <w:rPr>
          <w:rFonts w:hint="eastAsia" w:ascii="仿宋" w:hAnsi="仿宋" w:eastAsia="仿宋" w:cs="仿宋"/>
          <w:color w:val="auto"/>
          <w:kern w:val="1"/>
          <w:sz w:val="24"/>
          <w:szCs w:val="24"/>
          <w:highlight w:val="none"/>
          <w:lang w:val="en-US" w:eastAsia="zh-CN" w:bidi="ar-SA"/>
        </w:rPr>
        <w:t>准备适宜播种、种子出苗和幼苗生长的种床，做好整地、保墒等准备工作。春播及秋播，免耕播种，采用条播方式，行距40厘米-50厘米。施肥于补充灌溉时进行。肥料在分枝期施用，施肥量为37kg/亩；根据出苗和越冬情况，次年进行补播以保证全苗、均苗，为高产稳产打下基础。</w:t>
      </w:r>
    </w:p>
    <w:p w14:paraId="0B75330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1"/>
          <w:sz w:val="24"/>
          <w:szCs w:val="24"/>
          <w:highlight w:val="none"/>
          <w:lang w:val="en-US" w:eastAsia="zh-CN" w:bidi="ar-SA"/>
        </w:rPr>
      </w:pPr>
      <w:r>
        <w:rPr>
          <w:rFonts w:hint="eastAsia" w:ascii="仿宋" w:hAnsi="仿宋" w:eastAsia="仿宋" w:cs="仿宋"/>
          <w:color w:val="auto"/>
          <w:kern w:val="1"/>
          <w:sz w:val="24"/>
          <w:szCs w:val="24"/>
          <w:highlight w:val="none"/>
          <w:lang w:val="en-US" w:eastAsia="zh-CN" w:bidi="ar-SA"/>
        </w:rPr>
        <w:t>3.种子收获、清选</w:t>
      </w:r>
    </w:p>
    <w:p w14:paraId="6C594FF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1"/>
          <w:sz w:val="24"/>
          <w:szCs w:val="24"/>
          <w:highlight w:val="none"/>
          <w:lang w:val="en-US" w:eastAsia="zh-CN" w:bidi="ar-SA"/>
        </w:rPr>
      </w:pPr>
      <w:r>
        <w:rPr>
          <w:rFonts w:hint="eastAsia" w:ascii="仿宋" w:hAnsi="仿宋" w:eastAsia="仿宋" w:cs="仿宋"/>
          <w:color w:val="auto"/>
          <w:kern w:val="1"/>
          <w:sz w:val="24"/>
          <w:szCs w:val="24"/>
          <w:highlight w:val="none"/>
          <w:lang w:val="en-US" w:eastAsia="zh-CN" w:bidi="ar-SA"/>
        </w:rPr>
        <w:t>（1）收获期</w:t>
      </w:r>
    </w:p>
    <w:p w14:paraId="7F3C10D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1"/>
          <w:sz w:val="24"/>
          <w:szCs w:val="24"/>
          <w:highlight w:val="none"/>
          <w:lang w:val="en-US" w:eastAsia="zh-CN" w:bidi="ar-SA"/>
        </w:rPr>
      </w:pPr>
      <w:r>
        <w:rPr>
          <w:rFonts w:hint="eastAsia" w:ascii="仿宋" w:hAnsi="仿宋" w:eastAsia="仿宋" w:cs="仿宋"/>
          <w:color w:val="auto"/>
          <w:kern w:val="1"/>
          <w:sz w:val="24"/>
          <w:szCs w:val="24"/>
          <w:highlight w:val="none"/>
          <w:lang w:val="en-US" w:eastAsia="zh-CN" w:bidi="ar-SA"/>
        </w:rPr>
        <w:t>85%左右的果实成熟时收获。</w:t>
      </w:r>
    </w:p>
    <w:p w14:paraId="32FE2DE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1"/>
          <w:sz w:val="24"/>
          <w:szCs w:val="24"/>
          <w:highlight w:val="none"/>
          <w:lang w:val="en-US" w:eastAsia="zh-CN" w:bidi="ar-SA"/>
        </w:rPr>
      </w:pPr>
      <w:r>
        <w:rPr>
          <w:rFonts w:hint="eastAsia" w:ascii="仿宋" w:hAnsi="仿宋" w:eastAsia="仿宋" w:cs="仿宋"/>
          <w:color w:val="auto"/>
          <w:kern w:val="1"/>
          <w:sz w:val="24"/>
          <w:szCs w:val="24"/>
          <w:highlight w:val="none"/>
          <w:lang w:val="en-US" w:eastAsia="zh-CN" w:bidi="ar-SA"/>
        </w:rPr>
        <w:t>（2）收获标准、方法</w:t>
      </w:r>
    </w:p>
    <w:p w14:paraId="1041FFC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1"/>
          <w:sz w:val="24"/>
          <w:szCs w:val="24"/>
          <w:highlight w:val="none"/>
          <w:lang w:val="en-US" w:eastAsia="zh-CN" w:bidi="ar-SA"/>
        </w:rPr>
      </w:pPr>
      <w:r>
        <w:rPr>
          <w:rFonts w:hint="eastAsia" w:ascii="仿宋" w:hAnsi="仿宋" w:eastAsia="仿宋" w:cs="仿宋"/>
          <w:color w:val="auto"/>
          <w:kern w:val="1"/>
          <w:sz w:val="24"/>
          <w:szCs w:val="24"/>
          <w:highlight w:val="none"/>
          <w:lang w:val="en-US" w:eastAsia="zh-CN" w:bidi="ar-SA"/>
        </w:rPr>
        <w:t>1）收获标准</w:t>
      </w:r>
    </w:p>
    <w:p w14:paraId="6E3DA93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1"/>
          <w:sz w:val="24"/>
          <w:szCs w:val="24"/>
          <w:highlight w:val="none"/>
          <w:lang w:val="en-US" w:eastAsia="zh-CN" w:bidi="ar-SA"/>
        </w:rPr>
      </w:pPr>
      <w:r>
        <w:rPr>
          <w:rFonts w:hint="eastAsia" w:ascii="仿宋" w:hAnsi="仿宋" w:eastAsia="仿宋" w:cs="仿宋"/>
          <w:color w:val="auto"/>
          <w:kern w:val="1"/>
          <w:sz w:val="24"/>
          <w:szCs w:val="24"/>
          <w:highlight w:val="none"/>
          <w:lang w:val="en-US" w:eastAsia="zh-CN" w:bidi="ar-SA"/>
        </w:rPr>
        <w:t>种子成熟度达85%以上（籽粒饱满、色泽正常），发芽率保持≥ 80%时进行采收。</w:t>
      </w:r>
    </w:p>
    <w:p w14:paraId="298A9C5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1"/>
          <w:sz w:val="24"/>
          <w:szCs w:val="24"/>
          <w:highlight w:val="none"/>
          <w:lang w:val="en-US" w:eastAsia="zh-CN" w:bidi="ar-SA"/>
        </w:rPr>
      </w:pPr>
      <w:r>
        <w:rPr>
          <w:rFonts w:hint="eastAsia" w:ascii="仿宋" w:hAnsi="仿宋" w:eastAsia="仿宋" w:cs="仿宋"/>
          <w:color w:val="auto"/>
          <w:kern w:val="1"/>
          <w:sz w:val="24"/>
          <w:szCs w:val="24"/>
          <w:highlight w:val="none"/>
          <w:lang w:val="en-US" w:eastAsia="zh-CN" w:bidi="ar-SA"/>
        </w:rPr>
        <w:t>2）收获方法</w:t>
      </w:r>
    </w:p>
    <w:p w14:paraId="54B6E2B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1"/>
          <w:sz w:val="24"/>
          <w:szCs w:val="24"/>
          <w:highlight w:val="none"/>
          <w:lang w:val="en-US" w:eastAsia="zh-CN" w:bidi="ar-SA"/>
        </w:rPr>
      </w:pPr>
      <w:r>
        <w:rPr>
          <w:rFonts w:hint="eastAsia" w:ascii="仿宋" w:hAnsi="仿宋" w:eastAsia="仿宋" w:cs="仿宋"/>
          <w:color w:val="auto"/>
          <w:kern w:val="1"/>
          <w:sz w:val="24"/>
          <w:szCs w:val="24"/>
          <w:highlight w:val="none"/>
          <w:lang w:val="en-US" w:eastAsia="zh-CN" w:bidi="ar-SA"/>
        </w:rPr>
        <w:t>机械采收：地势平整且种子成熟度均匀时，采用联合收割机（用途为草种收割、脱粒）采收。</w:t>
      </w:r>
    </w:p>
    <w:p w14:paraId="20072F9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1"/>
          <w:sz w:val="24"/>
          <w:szCs w:val="24"/>
          <w:highlight w:val="none"/>
          <w:lang w:val="en-US" w:eastAsia="zh-CN" w:bidi="ar-SA"/>
        </w:rPr>
      </w:pPr>
      <w:r>
        <w:rPr>
          <w:rFonts w:hint="eastAsia" w:ascii="仿宋" w:hAnsi="仿宋" w:eastAsia="仿宋" w:cs="仿宋"/>
          <w:color w:val="auto"/>
          <w:kern w:val="1"/>
          <w:sz w:val="24"/>
          <w:szCs w:val="24"/>
          <w:highlight w:val="none"/>
          <w:lang w:val="en-US" w:eastAsia="zh-CN" w:bidi="ar-SA"/>
        </w:rPr>
        <w:t>（3）种子晾晒</w:t>
      </w:r>
    </w:p>
    <w:p w14:paraId="35BD258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1"/>
          <w:sz w:val="24"/>
          <w:szCs w:val="24"/>
          <w:highlight w:val="none"/>
          <w:lang w:val="en-US" w:eastAsia="zh-CN" w:bidi="ar-SA"/>
        </w:rPr>
      </w:pPr>
      <w:r>
        <w:rPr>
          <w:rFonts w:hint="eastAsia" w:ascii="仿宋" w:hAnsi="仿宋" w:eastAsia="仿宋" w:cs="仿宋"/>
          <w:color w:val="auto"/>
          <w:kern w:val="1"/>
          <w:sz w:val="24"/>
          <w:szCs w:val="24"/>
          <w:highlight w:val="none"/>
          <w:lang w:val="en-US" w:eastAsia="zh-CN" w:bidi="ar-SA"/>
        </w:rPr>
        <w:t>选择晴好天气，将收获的种子在采光和通风良好的晒场晾晒干燥至种子含水量低于14%。</w:t>
      </w:r>
    </w:p>
    <w:p w14:paraId="4AF38C7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1"/>
          <w:sz w:val="24"/>
          <w:szCs w:val="24"/>
          <w:highlight w:val="none"/>
          <w:lang w:val="en-US" w:eastAsia="zh-CN" w:bidi="ar-SA"/>
        </w:rPr>
      </w:pPr>
      <w:r>
        <w:rPr>
          <w:rFonts w:hint="eastAsia" w:ascii="仿宋" w:hAnsi="仿宋" w:eastAsia="仿宋" w:cs="仿宋"/>
          <w:color w:val="auto"/>
          <w:kern w:val="1"/>
          <w:sz w:val="24"/>
          <w:szCs w:val="24"/>
          <w:highlight w:val="none"/>
          <w:lang w:val="en-US" w:eastAsia="zh-CN" w:bidi="ar-SA"/>
        </w:rPr>
        <w:t>（4）种子清选</w:t>
      </w:r>
    </w:p>
    <w:p w14:paraId="39940C6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1"/>
          <w:sz w:val="24"/>
          <w:szCs w:val="24"/>
          <w:highlight w:val="none"/>
          <w:lang w:val="en-US" w:eastAsia="zh-CN" w:bidi="ar-SA"/>
        </w:rPr>
      </w:pPr>
      <w:r>
        <w:rPr>
          <w:rFonts w:hint="eastAsia" w:ascii="仿宋" w:hAnsi="仿宋" w:eastAsia="仿宋" w:cs="仿宋"/>
          <w:color w:val="auto"/>
          <w:kern w:val="1"/>
          <w:sz w:val="24"/>
          <w:szCs w:val="24"/>
          <w:highlight w:val="none"/>
          <w:lang w:val="en-US" w:eastAsia="zh-CN" w:bidi="ar-SA"/>
        </w:rPr>
        <w:t>采用人工或机械清选。</w:t>
      </w:r>
    </w:p>
    <w:p w14:paraId="785C238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1"/>
          <w:sz w:val="24"/>
          <w:szCs w:val="24"/>
          <w:highlight w:val="none"/>
          <w:lang w:val="en-US" w:eastAsia="zh-CN" w:bidi="ar-SA"/>
        </w:rPr>
      </w:pPr>
      <w:r>
        <w:rPr>
          <w:rFonts w:hint="eastAsia" w:ascii="仿宋" w:hAnsi="仿宋" w:eastAsia="仿宋" w:cs="仿宋"/>
          <w:color w:val="auto"/>
          <w:kern w:val="1"/>
          <w:sz w:val="24"/>
          <w:szCs w:val="24"/>
          <w:highlight w:val="none"/>
          <w:lang w:val="en-US" w:eastAsia="zh-CN" w:bidi="ar-SA"/>
        </w:rPr>
        <w:t>（5）后续建设管理运营</w:t>
      </w:r>
    </w:p>
    <w:p w14:paraId="1C10EA7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1"/>
          <w:sz w:val="24"/>
          <w:szCs w:val="24"/>
          <w:highlight w:val="none"/>
          <w:lang w:val="en-US" w:eastAsia="zh-CN" w:bidi="ar-SA"/>
        </w:rPr>
      </w:pPr>
      <w:r>
        <w:rPr>
          <w:rFonts w:hint="eastAsia" w:ascii="仿宋" w:hAnsi="仿宋" w:eastAsia="仿宋" w:cs="仿宋"/>
          <w:color w:val="auto"/>
          <w:kern w:val="1"/>
          <w:sz w:val="24"/>
          <w:szCs w:val="24"/>
          <w:highlight w:val="none"/>
          <w:lang w:val="en-US" w:eastAsia="zh-CN" w:bidi="ar-SA"/>
        </w:rPr>
        <w:t>草种繁育基地项目批复后，项目法人单位通过相关的手续，交由正规企业或具有牧草种子生产经营许可证的种子企业承接运营，其后续生产的草种以成本价优先保障阿克苏地区草原生态修复用草种需求。</w:t>
      </w:r>
    </w:p>
    <w:p w14:paraId="60E3BB83">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三、成果要求</w:t>
      </w:r>
    </w:p>
    <w:p w14:paraId="0F19D15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通过项目实施，</w:t>
      </w:r>
      <w:r>
        <w:rPr>
          <w:rFonts w:hint="eastAsia" w:ascii="仿宋" w:hAnsi="仿宋" w:eastAsia="仿宋" w:cs="仿宋"/>
          <w:color w:val="auto"/>
          <w:spacing w:val="11"/>
          <w:kern w:val="2"/>
          <w:sz w:val="24"/>
          <w:szCs w:val="24"/>
          <w:highlight w:val="none"/>
          <w:lang w:val="en-US" w:eastAsia="zh-CN" w:bidi="ar-SA"/>
        </w:rPr>
        <w:t>可为本地后期生态修复提供沙打旺、甘草和北林201紫花苜蓿等优良种子。</w:t>
      </w:r>
    </w:p>
    <w:p w14:paraId="1D43D3E2">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四、时间要求</w:t>
      </w:r>
    </w:p>
    <w:p w14:paraId="48607229">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rPr>
        <w:t>（一）项目期限：</w:t>
      </w:r>
      <w:r>
        <w:rPr>
          <w:rFonts w:hint="eastAsia" w:ascii="仿宋" w:hAnsi="仿宋" w:eastAsia="仿宋" w:cs="仿宋"/>
          <w:color w:val="auto"/>
          <w:sz w:val="24"/>
          <w:szCs w:val="24"/>
          <w:highlight w:val="none"/>
          <w:lang w:val="en-US" w:eastAsia="zh-CN"/>
        </w:rPr>
        <w:t>2026年5月-2026年12月31日</w:t>
      </w:r>
    </w:p>
    <w:p w14:paraId="2F45F231">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（二）项目实施进度</w:t>
      </w:r>
    </w:p>
    <w:p w14:paraId="713B712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1、2026年5月至2026年12月由中标单位开展土地改良、播种、</w:t>
      </w:r>
      <w:bookmarkStart w:id="86" w:name="OLE_LINK2"/>
      <w:r>
        <w:rPr>
          <w:rFonts w:hint="eastAsia" w:ascii="仿宋" w:hAnsi="仿宋" w:eastAsia="仿宋" w:cs="仿宋"/>
          <w:color w:val="auto"/>
          <w:sz w:val="24"/>
          <w:szCs w:val="24"/>
          <w:highlight w:val="none"/>
          <w:lang w:val="en-US" w:eastAsia="zh-CN"/>
        </w:rPr>
        <w:t>田间管护</w:t>
      </w:r>
      <w:bookmarkEnd w:id="86"/>
      <w:r>
        <w:rPr>
          <w:rFonts w:hint="eastAsia" w:ascii="仿宋" w:hAnsi="仿宋" w:eastAsia="仿宋" w:cs="仿宋"/>
          <w:color w:val="auto"/>
          <w:sz w:val="24"/>
          <w:szCs w:val="24"/>
          <w:highlight w:val="none"/>
          <w:lang w:val="en-US" w:eastAsia="zh-CN"/>
        </w:rPr>
        <w:t>、种子收获。</w:t>
      </w:r>
    </w:p>
    <w:p w14:paraId="44582DC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五、服务费及付款方式</w:t>
      </w:r>
    </w:p>
    <w:p w14:paraId="6D0ADC5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（一）2026年5月，与中标单位签订技术服务合同及安全责任书。</w:t>
      </w:r>
    </w:p>
    <w:p w14:paraId="3D549B0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（二）合同签订后20日内支付合同金额的30%预付款。</w:t>
      </w:r>
    </w:p>
    <w:p w14:paraId="21CC85D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（三）施工单位完成土地改良、播种等工作后支付进度款30%，</w:t>
      </w:r>
    </w:p>
    <w:p w14:paraId="49DCC35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（三）2026年10月，施工单位完成土地改良、播种、田间管护等相关服务内容后，由县级验收小组对中标单位以上服务质量进行检查验收，验收合格后10日内，支付合同金额的30%。</w:t>
      </w:r>
    </w:p>
    <w:p w14:paraId="724C402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1"/>
        <w:rPr>
          <w:rFonts w:hint="default" w:ascii="仿宋" w:hAnsi="仿宋" w:eastAsia="仿宋" w:cs="仿宋"/>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（四）2026年11月底前，中标单位完成收获等服务后，由县级验收小组对中标单位播种、抚育养护服务质量进行检查验收，验收合格后10日内，支付剩余资金10%。。</w:t>
      </w:r>
      <w:r>
        <w:rPr>
          <w:rFonts w:hint="eastAsia" w:ascii="仿宋" w:hAnsi="仿宋" w:eastAsia="仿宋" w:cs="仿宋"/>
          <w:bCs/>
          <w:color w:val="auto"/>
          <w:sz w:val="24"/>
          <w:szCs w:val="24"/>
          <w:highlight w:val="none"/>
          <w:lang w:val="en-US" w:eastAsia="zh-CN"/>
        </w:rPr>
        <w:t xml:space="preserve"> </w:t>
      </w:r>
    </w:p>
    <w:p w14:paraId="6261C198">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五、相关标准</w:t>
      </w:r>
    </w:p>
    <w:p w14:paraId="79199D8A">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（一）、法律、法规与条例</w:t>
      </w:r>
    </w:p>
    <w:p w14:paraId="66824040">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（1）《中华人民共和国草原法》；</w:t>
      </w:r>
    </w:p>
    <w:p w14:paraId="37054A04">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（2）《中华人民共和国水土保持法》；</w:t>
      </w:r>
    </w:p>
    <w:p w14:paraId="30AE8BFA">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（3）《中华人民共和国水法》；</w:t>
      </w:r>
    </w:p>
    <w:p w14:paraId="4AB14C4C">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（4）《中华人民共和国环境保护法》；</w:t>
      </w:r>
    </w:p>
    <w:p w14:paraId="2EB71BB3">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（5）《中华人民共和国土地管理法》；</w:t>
      </w:r>
    </w:p>
    <w:p w14:paraId="2EBC7873">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（6）《中华人民共和国招投标法》；</w:t>
      </w:r>
    </w:p>
    <w:p w14:paraId="1B0DF33B">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（7）《中华人民共和国政府采购法》；</w:t>
      </w:r>
    </w:p>
    <w:p w14:paraId="39C6843B">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（8）《中华人民共和国环境影响评价法》；</w:t>
      </w:r>
    </w:p>
    <w:p w14:paraId="46A89FFE">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（9）《中华人民共和国防沙治沙法》;</w:t>
      </w:r>
    </w:p>
    <w:p w14:paraId="3F639DCD">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(10)《中华人民共和国种子法》;</w:t>
      </w:r>
    </w:p>
    <w:p w14:paraId="5262C321">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rPr>
        <w:t>规范、标准与技术性文件</w:t>
      </w:r>
    </w:p>
    <w:p w14:paraId="170100AC">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（1）《草原生态修复技术规程》（LY/T3323-2022）；</w:t>
      </w:r>
    </w:p>
    <w:p w14:paraId="001C6ACC">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（2）《休牧和禁牧技术规程》（NY/T1176-2006）；</w:t>
      </w:r>
    </w:p>
    <w:p w14:paraId="177F299B">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（3）《草地资源调查技术规程》（NY/T2998-2016)；</w:t>
      </w:r>
    </w:p>
    <w:p w14:paraId="2B328EFB">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（4）《天然草原等级评定技术规范》（NY/T1579-2007）；</w:t>
      </w:r>
    </w:p>
    <w:p w14:paraId="26900991">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（5）《草原资源与生态监测技术规程》（NY/T1233-2006）；</w:t>
      </w:r>
    </w:p>
    <w:p w14:paraId="0B277E90">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（6）《草原退化监测技术导则》（NY/T2768-2015）；</w:t>
      </w:r>
    </w:p>
    <w:p w14:paraId="3465A389">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（7）《天然草地合理载畜量的计算》（NY/T635-2015）；</w:t>
      </w:r>
    </w:p>
    <w:p w14:paraId="188817EB">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（8）《退化草地修复技术规范》GB/T37067-2018；</w:t>
      </w:r>
    </w:p>
    <w:p w14:paraId="37855A84">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（9）《禾本科草种子质量分级》《GB6142-2008》；</w:t>
      </w:r>
    </w:p>
    <w:p w14:paraId="504A5A05">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rPr>
        <w:t>相关文件、资料</w:t>
      </w:r>
    </w:p>
    <w:p w14:paraId="4372332E">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《国务院关于加强草原保护与修复的若干意见》 国办发〔2021〕7号；</w:t>
      </w:r>
    </w:p>
    <w:p w14:paraId="40407691">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（2）《国家林业和草原局办公室财政部办公厅关于印发中央财政国家公园和林业草原项目入库指南的通知》办规字〔2023〕31号；</w:t>
      </w:r>
    </w:p>
    <w:p w14:paraId="55DCBA79">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（3）《关于印发〈全国重要生态系统保护和修复重大工程总体规划（2021—2035年）〉的通知》（发改农经〔2020〕837号）；</w:t>
      </w:r>
    </w:p>
    <w:p w14:paraId="17AE337F">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（4）关于印发《北方防沙带生态保护和修复重大工程建设规划（2021—2035年）》的通知（林规发〔2021〕122号）；</w:t>
      </w:r>
    </w:p>
    <w:p w14:paraId="2E12F83E">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（5）《中国草地资源》（1996年版）；</w:t>
      </w:r>
    </w:p>
    <w:p w14:paraId="33664FEE">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（6）《新疆草地资源及其利用》（1993年版）；</w:t>
      </w:r>
    </w:p>
    <w:p w14:paraId="15B999B2">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（7）《中华人民共和国自然保护区条例》（国务院令第167号）、 2017年10月7日修订；</w:t>
      </w:r>
    </w:p>
    <w:p w14:paraId="241295E9">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（8）《种业振兴行动方案》（厅字〔2021〕39号）；</w:t>
      </w:r>
    </w:p>
    <w:p w14:paraId="261083CF">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（9）《国务院办公厅关于科学绿化的指导意见》（国办发〔2021〕 19；</w:t>
      </w:r>
    </w:p>
    <w:p w14:paraId="6542839D">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（10）《国务院办公厅关于加强草原保护修复的若干意见》（国办发〔20217号）；</w:t>
      </w:r>
    </w:p>
    <w:p w14:paraId="7C3269D7">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（11）《国家林业和草原局关于促进林草产业高质量发展的指导意见》（林改发〔2019〕14号）；</w:t>
      </w:r>
    </w:p>
    <w:p w14:paraId="76958461">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（12）《全国国土绿化规划纲要（2022-2030年）》（全绿委发〔2022〕1号）；</w:t>
      </w:r>
    </w:p>
    <w:p w14:paraId="5865453C">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（13）《“十四五”林业草原保护发展规划纲要》（林规发〔2021〕 68号）；</w:t>
      </w:r>
    </w:p>
    <w:p w14:paraId="68B3A432">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（14）《“十四五”全国饲草产业发展规划》（农牧发〔2022〕7号）；</w:t>
      </w:r>
    </w:p>
    <w:p w14:paraId="28A7E38C">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（15）《“十四五”林业草原保护发展规划纲要》（林规发〔2021〕68号）；</w:t>
      </w:r>
    </w:p>
    <w:p w14:paraId="1FEA9734">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（16）《林草种苗振兴三年行动方案（2023-2025年）》（林场发〔2023〕77号）；</w:t>
      </w:r>
    </w:p>
    <w:p w14:paraId="09A5E14E">
      <w:pPr>
        <w:shd w:val="clea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注：标准规范不一致时，以最新发布版本为准。</w:t>
      </w:r>
      <w:r>
        <w:rPr>
          <w:rFonts w:hint="eastAsia" w:ascii="仿宋" w:hAnsi="仿宋" w:eastAsia="仿宋" w:cs="仿宋"/>
          <w:b/>
          <w:bCs w:val="0"/>
          <w:color w:val="auto"/>
          <w:sz w:val="24"/>
          <w:szCs w:val="24"/>
          <w:highlight w:val="none"/>
          <w:lang w:val="en-US" w:eastAsia="zh-CN"/>
        </w:rPr>
        <w:br w:type="page"/>
      </w:r>
    </w:p>
    <w:p w14:paraId="181E5846">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1"/>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六、建设地点</w:t>
      </w:r>
    </w:p>
    <w:p w14:paraId="24684C36">
      <w:pPr>
        <w:shd w:val="clear"/>
        <w:spacing w:line="49" w:lineRule="exact"/>
        <w:rPr>
          <w:color w:val="auto"/>
          <w:highlight w:val="none"/>
        </w:rPr>
      </w:pPr>
    </w:p>
    <w:tbl>
      <w:tblPr>
        <w:tblStyle w:val="74"/>
        <w:tblW w:w="500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49"/>
        <w:gridCol w:w="5081"/>
        <w:gridCol w:w="1458"/>
        <w:gridCol w:w="1465"/>
      </w:tblGrid>
      <w:tr w14:paraId="6F30B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jc w:val="center"/>
        </w:trPr>
        <w:tc>
          <w:tcPr>
            <w:tcW w:w="479" w:type="pct"/>
            <w:vAlign w:val="center"/>
          </w:tcPr>
          <w:p w14:paraId="3D515753">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868" w:type="pct"/>
            <w:vAlign w:val="center"/>
          </w:tcPr>
          <w:p w14:paraId="2D62C0F7">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w:t>
            </w:r>
          </w:p>
        </w:tc>
        <w:tc>
          <w:tcPr>
            <w:tcW w:w="823" w:type="pct"/>
            <w:vAlign w:val="center"/>
          </w:tcPr>
          <w:p w14:paraId="1C1FB0B1">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地块编号</w:t>
            </w:r>
          </w:p>
        </w:tc>
        <w:tc>
          <w:tcPr>
            <w:tcW w:w="827" w:type="pct"/>
            <w:vAlign w:val="center"/>
          </w:tcPr>
          <w:p w14:paraId="655A967E">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面积</w:t>
            </w:r>
          </w:p>
        </w:tc>
      </w:tr>
      <w:tr w14:paraId="333A2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479" w:type="pct"/>
            <w:vAlign w:val="center"/>
          </w:tcPr>
          <w:p w14:paraId="23038F46">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868" w:type="pct"/>
            <w:vAlign w:val="center"/>
          </w:tcPr>
          <w:p w14:paraId="6ADB39EB">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沙雅县塔河管理委员会泰安村</w:t>
            </w:r>
          </w:p>
        </w:tc>
        <w:tc>
          <w:tcPr>
            <w:tcW w:w="823" w:type="pct"/>
            <w:vAlign w:val="center"/>
          </w:tcPr>
          <w:p w14:paraId="6AA9761F">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1号</w:t>
            </w:r>
          </w:p>
        </w:tc>
        <w:tc>
          <w:tcPr>
            <w:tcW w:w="827" w:type="pct"/>
            <w:vAlign w:val="center"/>
          </w:tcPr>
          <w:p w14:paraId="1016BFE6">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400亩</w:t>
            </w:r>
          </w:p>
        </w:tc>
      </w:tr>
      <w:tr w14:paraId="38FD6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jc w:val="center"/>
        </w:trPr>
        <w:tc>
          <w:tcPr>
            <w:tcW w:w="479" w:type="pct"/>
            <w:vAlign w:val="center"/>
          </w:tcPr>
          <w:p w14:paraId="715AAB7F">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868" w:type="pct"/>
            <w:vAlign w:val="center"/>
          </w:tcPr>
          <w:p w14:paraId="03FE1B25">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沙雅县塔河管理委员会泰安村</w:t>
            </w:r>
          </w:p>
        </w:tc>
        <w:tc>
          <w:tcPr>
            <w:tcW w:w="823" w:type="pct"/>
            <w:vAlign w:val="center"/>
          </w:tcPr>
          <w:p w14:paraId="3332ECFD">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2号</w:t>
            </w:r>
          </w:p>
        </w:tc>
        <w:tc>
          <w:tcPr>
            <w:tcW w:w="827" w:type="pct"/>
            <w:vAlign w:val="center"/>
          </w:tcPr>
          <w:p w14:paraId="6B398A1E">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640亩</w:t>
            </w:r>
          </w:p>
        </w:tc>
      </w:tr>
      <w:tr w14:paraId="27642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jc w:val="center"/>
        </w:trPr>
        <w:tc>
          <w:tcPr>
            <w:tcW w:w="479" w:type="pct"/>
            <w:vAlign w:val="center"/>
          </w:tcPr>
          <w:p w14:paraId="6D0C5FF7">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2868" w:type="pct"/>
            <w:vAlign w:val="center"/>
          </w:tcPr>
          <w:p w14:paraId="42B1FDC3">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沙雅县塔河管理委员会泰安村</w:t>
            </w:r>
          </w:p>
        </w:tc>
        <w:tc>
          <w:tcPr>
            <w:tcW w:w="823" w:type="pct"/>
            <w:vAlign w:val="center"/>
          </w:tcPr>
          <w:p w14:paraId="72FACF6F">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3号</w:t>
            </w:r>
          </w:p>
        </w:tc>
        <w:tc>
          <w:tcPr>
            <w:tcW w:w="827" w:type="pct"/>
            <w:vAlign w:val="center"/>
          </w:tcPr>
          <w:p w14:paraId="4BB46AB2">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3960亩</w:t>
            </w:r>
          </w:p>
        </w:tc>
      </w:tr>
    </w:tbl>
    <w:p w14:paraId="41D3EF84">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1"/>
        <w:rPr>
          <w:rFonts w:hint="default"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七、项目清单</w:t>
      </w:r>
    </w:p>
    <w:tbl>
      <w:tblPr>
        <w:tblStyle w:val="74"/>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76"/>
        <w:gridCol w:w="2257"/>
        <w:gridCol w:w="1264"/>
        <w:gridCol w:w="1646"/>
        <w:gridCol w:w="2804"/>
      </w:tblGrid>
      <w:tr w14:paraId="52565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495" w:type="pct"/>
            <w:vAlign w:val="center"/>
          </w:tcPr>
          <w:p w14:paraId="57ADA456">
            <w:pPr>
              <w:widowControl w:val="0"/>
              <w:shd w:val="clear"/>
              <w:autoSpaceDE w:val="0"/>
              <w:autoSpaceDN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1275" w:type="pct"/>
            <w:vAlign w:val="center"/>
          </w:tcPr>
          <w:p w14:paraId="539F702D">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w:t>
            </w:r>
          </w:p>
        </w:tc>
        <w:tc>
          <w:tcPr>
            <w:tcW w:w="714" w:type="pct"/>
            <w:vAlign w:val="center"/>
          </w:tcPr>
          <w:p w14:paraId="3A92283C">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930" w:type="pct"/>
            <w:vAlign w:val="center"/>
          </w:tcPr>
          <w:p w14:paraId="5185F090">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583" w:type="pct"/>
            <w:vAlign w:val="center"/>
          </w:tcPr>
          <w:p w14:paraId="5F2C48A9">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44FA1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495" w:type="pct"/>
            <w:vAlign w:val="center"/>
          </w:tcPr>
          <w:p w14:paraId="4BC9E3EF">
            <w:pPr>
              <w:widowControl w:val="0"/>
              <w:shd w:val="clear"/>
              <w:autoSpaceDE w:val="0"/>
              <w:autoSpaceDN w:val="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275" w:type="pct"/>
            <w:vAlign w:val="center"/>
          </w:tcPr>
          <w:p w14:paraId="506CA314">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草种繁育基地</w:t>
            </w:r>
          </w:p>
        </w:tc>
        <w:tc>
          <w:tcPr>
            <w:tcW w:w="714" w:type="pct"/>
            <w:vAlign w:val="center"/>
          </w:tcPr>
          <w:p w14:paraId="0304ED0B">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5000</w:t>
            </w:r>
          </w:p>
        </w:tc>
        <w:tc>
          <w:tcPr>
            <w:tcW w:w="930" w:type="pct"/>
            <w:vAlign w:val="center"/>
          </w:tcPr>
          <w:p w14:paraId="55D9A119">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亩</w:t>
            </w:r>
          </w:p>
        </w:tc>
        <w:tc>
          <w:tcPr>
            <w:tcW w:w="1583" w:type="pct"/>
            <w:vAlign w:val="center"/>
          </w:tcPr>
          <w:p w14:paraId="43BD7D9C">
            <w:pPr>
              <w:widowControl w:val="0"/>
              <w:shd w:val="clear"/>
              <w:autoSpaceDE w:val="0"/>
              <w:autoSpaceDN w:val="0"/>
              <w:jc w:val="center"/>
              <w:rPr>
                <w:rFonts w:hint="eastAsia" w:ascii="仿宋" w:hAnsi="仿宋" w:eastAsia="仿宋" w:cs="仿宋"/>
                <w:color w:val="auto"/>
                <w:sz w:val="24"/>
                <w:szCs w:val="24"/>
                <w:highlight w:val="none"/>
              </w:rPr>
            </w:pPr>
          </w:p>
        </w:tc>
      </w:tr>
      <w:tr w14:paraId="38EF6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495" w:type="pct"/>
            <w:vAlign w:val="center"/>
          </w:tcPr>
          <w:p w14:paraId="107788EE">
            <w:pPr>
              <w:widowControl w:val="0"/>
              <w:shd w:val="clear"/>
              <w:autoSpaceDE w:val="0"/>
              <w:autoSpaceDN w:val="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.1</w:t>
            </w:r>
          </w:p>
        </w:tc>
        <w:tc>
          <w:tcPr>
            <w:tcW w:w="1275" w:type="pct"/>
            <w:vAlign w:val="center"/>
          </w:tcPr>
          <w:p w14:paraId="536D0A3A">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草种购置</w:t>
            </w:r>
          </w:p>
        </w:tc>
        <w:tc>
          <w:tcPr>
            <w:tcW w:w="714" w:type="pct"/>
            <w:vAlign w:val="center"/>
          </w:tcPr>
          <w:p w14:paraId="423E7F4A">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5000</w:t>
            </w:r>
          </w:p>
        </w:tc>
        <w:tc>
          <w:tcPr>
            <w:tcW w:w="930" w:type="pct"/>
            <w:vAlign w:val="center"/>
          </w:tcPr>
          <w:p w14:paraId="6A752B0A">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亩</w:t>
            </w:r>
          </w:p>
        </w:tc>
        <w:tc>
          <w:tcPr>
            <w:tcW w:w="1583" w:type="pct"/>
            <w:vAlign w:val="center"/>
          </w:tcPr>
          <w:p w14:paraId="47B9DAF0">
            <w:pPr>
              <w:widowControl w:val="0"/>
              <w:shd w:val="clear"/>
              <w:autoSpaceDE w:val="0"/>
              <w:autoSpaceDN w:val="0"/>
              <w:jc w:val="center"/>
              <w:rPr>
                <w:rFonts w:hint="eastAsia" w:ascii="仿宋" w:hAnsi="仿宋" w:eastAsia="仿宋" w:cs="仿宋"/>
                <w:color w:val="auto"/>
                <w:sz w:val="24"/>
                <w:szCs w:val="24"/>
                <w:highlight w:val="none"/>
              </w:rPr>
            </w:pPr>
          </w:p>
        </w:tc>
      </w:tr>
      <w:tr w14:paraId="65AD3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495" w:type="pct"/>
            <w:vAlign w:val="center"/>
          </w:tcPr>
          <w:p w14:paraId="41291CB2">
            <w:pPr>
              <w:widowControl w:val="0"/>
              <w:shd w:val="clear"/>
              <w:autoSpaceDE w:val="0"/>
              <w:autoSpaceDN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p>
        </w:tc>
        <w:tc>
          <w:tcPr>
            <w:tcW w:w="1275" w:type="pct"/>
            <w:vAlign w:val="center"/>
          </w:tcPr>
          <w:p w14:paraId="3A3A1AAD">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沙打旺</w:t>
            </w:r>
          </w:p>
        </w:tc>
        <w:tc>
          <w:tcPr>
            <w:tcW w:w="714" w:type="pct"/>
            <w:vAlign w:val="center"/>
          </w:tcPr>
          <w:p w14:paraId="6AEC01E5">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w:t>
            </w:r>
          </w:p>
        </w:tc>
        <w:tc>
          <w:tcPr>
            <w:tcW w:w="930" w:type="pct"/>
            <w:vAlign w:val="center"/>
          </w:tcPr>
          <w:p w14:paraId="0E8BB9F6">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亩</w:t>
            </w:r>
          </w:p>
        </w:tc>
        <w:tc>
          <w:tcPr>
            <w:tcW w:w="1583" w:type="pct"/>
            <w:vAlign w:val="center"/>
          </w:tcPr>
          <w:p w14:paraId="07A44035">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2.00kg/亩</w:t>
            </w:r>
          </w:p>
        </w:tc>
      </w:tr>
      <w:tr w14:paraId="4F9E1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495" w:type="pct"/>
            <w:vAlign w:val="center"/>
          </w:tcPr>
          <w:p w14:paraId="5498FE1B">
            <w:pPr>
              <w:widowControl w:val="0"/>
              <w:shd w:val="clear"/>
              <w:autoSpaceDE w:val="0"/>
              <w:autoSpaceDN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p>
        </w:tc>
        <w:tc>
          <w:tcPr>
            <w:tcW w:w="1275" w:type="pct"/>
            <w:vAlign w:val="center"/>
          </w:tcPr>
          <w:p w14:paraId="1CBE53F2">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甘草</w:t>
            </w:r>
          </w:p>
        </w:tc>
        <w:tc>
          <w:tcPr>
            <w:tcW w:w="714" w:type="pct"/>
            <w:vAlign w:val="center"/>
          </w:tcPr>
          <w:p w14:paraId="0987CE15">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1500</w:t>
            </w:r>
          </w:p>
        </w:tc>
        <w:tc>
          <w:tcPr>
            <w:tcW w:w="930" w:type="pct"/>
            <w:vAlign w:val="center"/>
          </w:tcPr>
          <w:p w14:paraId="26E32D1E">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亩</w:t>
            </w:r>
          </w:p>
        </w:tc>
        <w:tc>
          <w:tcPr>
            <w:tcW w:w="1583" w:type="pct"/>
            <w:vAlign w:val="center"/>
          </w:tcPr>
          <w:p w14:paraId="6660CE98">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2.00kg/亩</w:t>
            </w:r>
          </w:p>
        </w:tc>
      </w:tr>
      <w:tr w14:paraId="683A3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495" w:type="pct"/>
            <w:vAlign w:val="center"/>
          </w:tcPr>
          <w:p w14:paraId="7BFBC8A0">
            <w:pPr>
              <w:widowControl w:val="0"/>
              <w:shd w:val="clear"/>
              <w:autoSpaceDE w:val="0"/>
              <w:autoSpaceDN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p>
        </w:tc>
        <w:tc>
          <w:tcPr>
            <w:tcW w:w="1275" w:type="pct"/>
            <w:vAlign w:val="center"/>
          </w:tcPr>
          <w:p w14:paraId="51A51A13">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北林201</w:t>
            </w:r>
            <w:r>
              <w:rPr>
                <w:rFonts w:hint="eastAsia" w:ascii="仿宋" w:hAnsi="仿宋" w:eastAsia="仿宋" w:cs="仿宋"/>
                <w:color w:val="auto"/>
                <w:sz w:val="24"/>
                <w:szCs w:val="24"/>
                <w:highlight w:val="none"/>
              </w:rPr>
              <w:t>紫花苜蓿</w:t>
            </w:r>
          </w:p>
        </w:tc>
        <w:tc>
          <w:tcPr>
            <w:tcW w:w="714" w:type="pct"/>
            <w:vAlign w:val="center"/>
          </w:tcPr>
          <w:p w14:paraId="3BA340C4">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2500</w:t>
            </w:r>
          </w:p>
        </w:tc>
        <w:tc>
          <w:tcPr>
            <w:tcW w:w="930" w:type="pct"/>
            <w:vAlign w:val="center"/>
          </w:tcPr>
          <w:p w14:paraId="0489E858">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亩</w:t>
            </w:r>
          </w:p>
        </w:tc>
        <w:tc>
          <w:tcPr>
            <w:tcW w:w="1583" w:type="pct"/>
            <w:vAlign w:val="center"/>
          </w:tcPr>
          <w:p w14:paraId="4F69E779">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2.00kg/亩</w:t>
            </w:r>
          </w:p>
        </w:tc>
      </w:tr>
      <w:tr w14:paraId="00423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495" w:type="pct"/>
            <w:vAlign w:val="center"/>
          </w:tcPr>
          <w:p w14:paraId="0DDE8484">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275" w:type="pct"/>
            <w:vAlign w:val="center"/>
          </w:tcPr>
          <w:p w14:paraId="267565BB">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肥料</w:t>
            </w:r>
          </w:p>
        </w:tc>
        <w:tc>
          <w:tcPr>
            <w:tcW w:w="714" w:type="pct"/>
            <w:vAlign w:val="center"/>
          </w:tcPr>
          <w:p w14:paraId="42CB326D">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125000</w:t>
            </w:r>
          </w:p>
        </w:tc>
        <w:tc>
          <w:tcPr>
            <w:tcW w:w="930" w:type="pct"/>
            <w:vAlign w:val="center"/>
          </w:tcPr>
          <w:p w14:paraId="1D65F7B0">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kg</w:t>
            </w:r>
          </w:p>
        </w:tc>
        <w:tc>
          <w:tcPr>
            <w:tcW w:w="1583" w:type="pct"/>
            <w:vAlign w:val="center"/>
          </w:tcPr>
          <w:p w14:paraId="76DE7D78">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37kg/亩</w:t>
            </w:r>
          </w:p>
        </w:tc>
      </w:tr>
      <w:tr w14:paraId="2EA42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495" w:type="pct"/>
            <w:vAlign w:val="center"/>
          </w:tcPr>
          <w:p w14:paraId="23D61B41">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p>
        </w:tc>
        <w:tc>
          <w:tcPr>
            <w:tcW w:w="1275" w:type="pct"/>
            <w:vAlign w:val="center"/>
          </w:tcPr>
          <w:p w14:paraId="2E57D0B2">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复合肥</w:t>
            </w:r>
          </w:p>
        </w:tc>
        <w:tc>
          <w:tcPr>
            <w:tcW w:w="714" w:type="pct"/>
            <w:vAlign w:val="center"/>
          </w:tcPr>
          <w:p w14:paraId="51F970C9">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75000</w:t>
            </w:r>
          </w:p>
        </w:tc>
        <w:tc>
          <w:tcPr>
            <w:tcW w:w="930" w:type="pct"/>
            <w:vAlign w:val="center"/>
          </w:tcPr>
          <w:p w14:paraId="1948E2D4">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Kg</w:t>
            </w:r>
          </w:p>
        </w:tc>
        <w:tc>
          <w:tcPr>
            <w:tcW w:w="1583" w:type="pct"/>
            <w:vAlign w:val="center"/>
          </w:tcPr>
          <w:p w14:paraId="47380E46">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15kg/亩</w:t>
            </w:r>
          </w:p>
        </w:tc>
      </w:tr>
      <w:tr w14:paraId="33BD5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495" w:type="pct"/>
            <w:vAlign w:val="center"/>
          </w:tcPr>
          <w:p w14:paraId="1F739F32">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1275" w:type="pct"/>
            <w:vAlign w:val="center"/>
          </w:tcPr>
          <w:p w14:paraId="7C610424">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尿素</w:t>
            </w:r>
          </w:p>
        </w:tc>
        <w:tc>
          <w:tcPr>
            <w:tcW w:w="714" w:type="pct"/>
            <w:vAlign w:val="center"/>
          </w:tcPr>
          <w:p w14:paraId="298CC174">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110000</w:t>
            </w:r>
          </w:p>
        </w:tc>
        <w:tc>
          <w:tcPr>
            <w:tcW w:w="930" w:type="pct"/>
            <w:vAlign w:val="center"/>
          </w:tcPr>
          <w:p w14:paraId="65ACF355">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Kg</w:t>
            </w:r>
          </w:p>
        </w:tc>
        <w:tc>
          <w:tcPr>
            <w:tcW w:w="1583" w:type="pct"/>
            <w:vAlign w:val="center"/>
          </w:tcPr>
          <w:p w14:paraId="4E0FB3EF">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22kg/亩</w:t>
            </w:r>
          </w:p>
        </w:tc>
      </w:tr>
      <w:tr w14:paraId="6A695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495" w:type="pct"/>
            <w:vAlign w:val="center"/>
          </w:tcPr>
          <w:p w14:paraId="54514666">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275" w:type="pct"/>
            <w:vAlign w:val="center"/>
          </w:tcPr>
          <w:p w14:paraId="675426E2">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田间管理费</w:t>
            </w:r>
          </w:p>
        </w:tc>
        <w:tc>
          <w:tcPr>
            <w:tcW w:w="714" w:type="pct"/>
            <w:vAlign w:val="center"/>
          </w:tcPr>
          <w:p w14:paraId="0EFE4945">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5000</w:t>
            </w:r>
          </w:p>
        </w:tc>
        <w:tc>
          <w:tcPr>
            <w:tcW w:w="930" w:type="pct"/>
            <w:vAlign w:val="center"/>
          </w:tcPr>
          <w:p w14:paraId="7B7D2E0C">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亩</w:t>
            </w:r>
          </w:p>
        </w:tc>
        <w:tc>
          <w:tcPr>
            <w:tcW w:w="1583" w:type="pct"/>
            <w:vAlign w:val="center"/>
          </w:tcPr>
          <w:p w14:paraId="0CE3A2FB">
            <w:pPr>
              <w:widowControl w:val="0"/>
              <w:shd w:val="clear"/>
              <w:autoSpaceDE w:val="0"/>
              <w:autoSpaceDN w:val="0"/>
              <w:jc w:val="center"/>
              <w:rPr>
                <w:rFonts w:hint="eastAsia" w:ascii="仿宋" w:hAnsi="仿宋" w:eastAsia="仿宋" w:cs="仿宋"/>
                <w:color w:val="auto"/>
                <w:sz w:val="24"/>
                <w:szCs w:val="24"/>
                <w:highlight w:val="none"/>
              </w:rPr>
            </w:pPr>
          </w:p>
        </w:tc>
      </w:tr>
      <w:tr w14:paraId="5FDFB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495" w:type="pct"/>
            <w:vAlign w:val="center"/>
          </w:tcPr>
          <w:p w14:paraId="337E9EE1">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w:t>
            </w:r>
          </w:p>
        </w:tc>
        <w:tc>
          <w:tcPr>
            <w:tcW w:w="1275" w:type="pct"/>
            <w:vAlign w:val="center"/>
          </w:tcPr>
          <w:p w14:paraId="1926C6F6">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播种费</w:t>
            </w:r>
          </w:p>
        </w:tc>
        <w:tc>
          <w:tcPr>
            <w:tcW w:w="714" w:type="pct"/>
            <w:vAlign w:val="center"/>
          </w:tcPr>
          <w:p w14:paraId="67E6B0BD">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5000</w:t>
            </w:r>
          </w:p>
        </w:tc>
        <w:tc>
          <w:tcPr>
            <w:tcW w:w="930" w:type="pct"/>
            <w:vAlign w:val="center"/>
          </w:tcPr>
          <w:p w14:paraId="791E3157">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亩</w:t>
            </w:r>
          </w:p>
        </w:tc>
        <w:tc>
          <w:tcPr>
            <w:tcW w:w="1583" w:type="pct"/>
            <w:vAlign w:val="center"/>
          </w:tcPr>
          <w:p w14:paraId="630F8AD2">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免耕播种 ，采用条播方式, 行 距 40 厘米 -50厘米</w:t>
            </w:r>
          </w:p>
        </w:tc>
      </w:tr>
      <w:tr w14:paraId="45631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495" w:type="pct"/>
            <w:vAlign w:val="center"/>
          </w:tcPr>
          <w:p w14:paraId="5B5B87B8">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w:t>
            </w:r>
          </w:p>
        </w:tc>
        <w:tc>
          <w:tcPr>
            <w:tcW w:w="1275" w:type="pct"/>
            <w:vAlign w:val="center"/>
          </w:tcPr>
          <w:p w14:paraId="7322BF8D">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人工费</w:t>
            </w:r>
          </w:p>
        </w:tc>
        <w:tc>
          <w:tcPr>
            <w:tcW w:w="714" w:type="pct"/>
            <w:vAlign w:val="center"/>
          </w:tcPr>
          <w:p w14:paraId="5B01367B">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5000</w:t>
            </w:r>
          </w:p>
        </w:tc>
        <w:tc>
          <w:tcPr>
            <w:tcW w:w="930" w:type="pct"/>
            <w:vAlign w:val="center"/>
          </w:tcPr>
          <w:p w14:paraId="081620D7">
            <w:pPr>
              <w:widowControl w:val="0"/>
              <w:shd w:val="clear"/>
              <w:autoSpaceDE w:val="0"/>
              <w:autoSpaceDN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亩</w:t>
            </w:r>
          </w:p>
        </w:tc>
        <w:tc>
          <w:tcPr>
            <w:tcW w:w="1583" w:type="pct"/>
            <w:vAlign w:val="center"/>
          </w:tcPr>
          <w:p w14:paraId="4758FFB2">
            <w:pPr>
              <w:widowControl w:val="0"/>
              <w:shd w:val="clear"/>
              <w:autoSpaceDE w:val="0"/>
              <w:autoSpaceDN w:val="0"/>
              <w:jc w:val="center"/>
              <w:rPr>
                <w:rFonts w:hint="eastAsia" w:ascii="仿宋" w:hAnsi="仿宋" w:eastAsia="仿宋" w:cs="仿宋"/>
                <w:color w:val="auto"/>
                <w:sz w:val="24"/>
                <w:szCs w:val="24"/>
                <w:highlight w:val="none"/>
              </w:rPr>
            </w:pPr>
          </w:p>
        </w:tc>
      </w:tr>
    </w:tbl>
    <w:p w14:paraId="4A61823B">
      <w:pPr>
        <w:keepNext w:val="0"/>
        <w:keepLines w:val="0"/>
        <w:pageBreakBefore w:val="0"/>
        <w:widowControl w:val="0"/>
        <w:shd w:val="clear"/>
        <w:kinsoku/>
        <w:wordWrap/>
        <w:overflowPunct/>
        <w:topLinePunct w:val="0"/>
        <w:autoSpaceDE/>
        <w:autoSpaceDN/>
        <w:bidi w:val="0"/>
        <w:adjustRightInd/>
        <w:snapToGrid/>
        <w:spacing w:line="560" w:lineRule="exact"/>
        <w:ind w:firstLine="562" w:firstLineChars="200"/>
        <w:jc w:val="right"/>
        <w:textAlignment w:val="auto"/>
        <w:outlineLvl w:val="9"/>
        <w:rPr>
          <w:rFonts w:hint="eastAsia" w:ascii="Times New Roman" w:hAnsi="Times New Roman" w:eastAsia="仿宋" w:cs="仿宋"/>
          <w:bCs/>
          <w:color w:val="auto"/>
          <w:sz w:val="32"/>
          <w:szCs w:val="32"/>
          <w:highlight w:val="none"/>
          <w:lang w:eastAsia="zh-CN"/>
        </w:rPr>
      </w:pPr>
      <w:r>
        <w:rPr>
          <w:rStyle w:val="43"/>
          <w:rFonts w:hint="eastAsia" w:ascii="仿宋" w:hAnsi="仿宋" w:eastAsia="仿宋" w:cs="仿宋"/>
          <w:b/>
          <w:bCs/>
          <w:color w:val="auto"/>
          <w:sz w:val="28"/>
          <w:szCs w:val="28"/>
          <w:highlight w:val="none"/>
          <w:lang w:eastAsia="zh-CN"/>
        </w:rPr>
        <w:br w:type="page"/>
      </w:r>
    </w:p>
    <w:p w14:paraId="195E38A3">
      <w:pPr>
        <w:shd w:val="clear"/>
        <w:spacing w:line="579" w:lineRule="exact"/>
        <w:ind w:firstLine="562" w:firstLineChars="200"/>
        <w:jc w:val="center"/>
        <w:outlineLvl w:val="0"/>
        <w:rPr>
          <w:rFonts w:ascii="仿宋" w:hAnsi="仿宋" w:eastAsia="仿宋" w:cs="仿宋"/>
          <w:color w:val="auto"/>
          <w:highlight w:val="none"/>
          <w:lang w:eastAsia="zh-CN"/>
        </w:rPr>
      </w:pPr>
      <w:r>
        <w:rPr>
          <w:rStyle w:val="43"/>
          <w:rFonts w:hint="eastAsia" w:ascii="仿宋" w:hAnsi="仿宋" w:eastAsia="仿宋" w:cs="仿宋"/>
          <w:b/>
          <w:bCs/>
          <w:color w:val="auto"/>
          <w:sz w:val="28"/>
          <w:szCs w:val="28"/>
          <w:highlight w:val="none"/>
          <w:lang w:eastAsia="zh-CN"/>
        </w:rPr>
        <w:t>四部分  合同条款</w:t>
      </w:r>
      <w:bookmarkEnd w:id="79"/>
      <w:bookmarkEnd w:id="80"/>
      <w:bookmarkEnd w:id="81"/>
      <w:bookmarkEnd w:id="82"/>
      <w:bookmarkEnd w:id="83"/>
      <w:bookmarkEnd w:id="84"/>
    </w:p>
    <w:p w14:paraId="2574517B">
      <w:pPr>
        <w:pStyle w:val="67"/>
        <w:pBdr>
          <w:top w:val="none" w:color="auto" w:sz="0" w:space="0"/>
          <w:left w:val="none" w:color="auto" w:sz="0" w:space="0"/>
          <w:bottom w:val="none" w:color="auto" w:sz="0" w:space="0"/>
          <w:right w:val="none" w:color="auto" w:sz="0" w:space="0"/>
        </w:pBdr>
        <w:shd w:val="clear"/>
        <w:tabs>
          <w:tab w:val="left" w:pos="2625"/>
        </w:tabs>
        <w:spacing w:line="579"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注：</w:t>
      </w:r>
    </w:p>
    <w:p w14:paraId="0A6573E6">
      <w:pPr>
        <w:pStyle w:val="67"/>
        <w:pBdr>
          <w:top w:val="none" w:color="auto" w:sz="0" w:space="0"/>
          <w:left w:val="none" w:color="auto" w:sz="0" w:space="0"/>
          <w:bottom w:val="none" w:color="auto" w:sz="0" w:space="0"/>
          <w:right w:val="none" w:color="auto" w:sz="0" w:space="0"/>
        </w:pBdr>
        <w:shd w:val="clear"/>
        <w:tabs>
          <w:tab w:val="left" w:pos="2625"/>
        </w:tabs>
        <w:spacing w:line="579" w:lineRule="exact"/>
        <w:ind w:firstLine="220" w:firstLineChars="1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本合同条款仅作为双方签订合同的参考，合同最终内容将根据中标单位的投标响应内容确定合同主要内容，阐明各方的权利和义务，必要时将增加新的条款，但不得与招标文件、投标文件的实质性内容相背离。</w:t>
      </w:r>
    </w:p>
    <w:p w14:paraId="12A4426C">
      <w:pPr>
        <w:pStyle w:val="67"/>
        <w:pBdr>
          <w:top w:val="none" w:color="auto" w:sz="0" w:space="0"/>
          <w:left w:val="none" w:color="auto" w:sz="0" w:space="0"/>
          <w:bottom w:val="none" w:color="auto" w:sz="0" w:space="0"/>
          <w:right w:val="none" w:color="auto" w:sz="0" w:space="0"/>
        </w:pBdr>
        <w:shd w:val="clear"/>
        <w:tabs>
          <w:tab w:val="left" w:pos="2625"/>
        </w:tabs>
        <w:spacing w:line="579" w:lineRule="exact"/>
        <w:ind w:firstLine="220" w:firstLineChars="100"/>
        <w:rPr>
          <w:rFonts w:ascii="仿宋" w:hAnsi="仿宋" w:eastAsia="仿宋" w:cs="仿宋"/>
          <w:color w:val="auto"/>
          <w:highlight w:val="none"/>
          <w:lang w:eastAsia="zh-CN"/>
        </w:rPr>
      </w:pPr>
    </w:p>
    <w:p w14:paraId="09579AD4">
      <w:pPr>
        <w:pStyle w:val="67"/>
        <w:pBdr>
          <w:top w:val="none" w:color="auto" w:sz="0" w:space="0"/>
          <w:left w:val="none" w:color="auto" w:sz="0" w:space="0"/>
          <w:bottom w:val="none" w:color="auto" w:sz="0" w:space="0"/>
          <w:right w:val="none" w:color="auto" w:sz="0" w:space="0"/>
        </w:pBdr>
        <w:shd w:val="clear"/>
        <w:tabs>
          <w:tab w:val="left" w:pos="2625"/>
        </w:tabs>
        <w:spacing w:line="579" w:lineRule="exact"/>
        <w:ind w:firstLine="220" w:firstLineChars="100"/>
        <w:rPr>
          <w:rFonts w:ascii="仿宋" w:hAnsi="仿宋" w:eastAsia="仿宋" w:cs="仿宋"/>
          <w:color w:val="auto"/>
          <w:highlight w:val="none"/>
          <w:lang w:eastAsia="zh-CN"/>
        </w:rPr>
      </w:pPr>
    </w:p>
    <w:p w14:paraId="4CFDE792">
      <w:pPr>
        <w:shd w:val="clear"/>
        <w:autoSpaceDE w:val="0"/>
        <w:autoSpaceDN w:val="0"/>
        <w:adjustRightInd w:val="0"/>
        <w:spacing w:line="360" w:lineRule="auto"/>
        <w:jc w:val="center"/>
        <w:rPr>
          <w:rFonts w:ascii="仿宋" w:hAnsi="仿宋" w:eastAsia="仿宋" w:cs="仿宋"/>
          <w:b/>
          <w:bCs/>
          <w:color w:val="auto"/>
          <w:sz w:val="48"/>
          <w:szCs w:val="48"/>
          <w:highlight w:val="none"/>
          <w:lang w:val="zh-CN" w:eastAsia="zh-CN"/>
        </w:rPr>
      </w:pPr>
    </w:p>
    <w:p w14:paraId="0FA3CB8B">
      <w:pPr>
        <w:shd w:val="clear"/>
        <w:autoSpaceDE w:val="0"/>
        <w:autoSpaceDN w:val="0"/>
        <w:adjustRightInd w:val="0"/>
        <w:spacing w:line="360" w:lineRule="auto"/>
        <w:jc w:val="center"/>
        <w:rPr>
          <w:rFonts w:ascii="仿宋" w:hAnsi="仿宋" w:eastAsia="仿宋" w:cs="仿宋"/>
          <w:b/>
          <w:bCs/>
          <w:color w:val="auto"/>
          <w:sz w:val="48"/>
          <w:szCs w:val="48"/>
          <w:highlight w:val="none"/>
          <w:lang w:val="zh-CN" w:eastAsia="zh-CN"/>
        </w:rPr>
      </w:pPr>
    </w:p>
    <w:p w14:paraId="34162AEC">
      <w:pPr>
        <w:shd w:val="clear"/>
        <w:autoSpaceDE w:val="0"/>
        <w:autoSpaceDN w:val="0"/>
        <w:adjustRightInd w:val="0"/>
        <w:spacing w:line="360" w:lineRule="auto"/>
        <w:jc w:val="center"/>
        <w:rPr>
          <w:rFonts w:ascii="仿宋" w:hAnsi="仿宋" w:eastAsia="仿宋" w:cs="仿宋"/>
          <w:b/>
          <w:bCs/>
          <w:color w:val="auto"/>
          <w:sz w:val="48"/>
          <w:szCs w:val="48"/>
          <w:highlight w:val="none"/>
          <w:lang w:val="zh-CN" w:eastAsia="zh-CN"/>
        </w:rPr>
      </w:pPr>
    </w:p>
    <w:p w14:paraId="4213F170">
      <w:pPr>
        <w:shd w:val="clear"/>
        <w:autoSpaceDE w:val="0"/>
        <w:autoSpaceDN w:val="0"/>
        <w:adjustRightInd w:val="0"/>
        <w:spacing w:line="360" w:lineRule="auto"/>
        <w:jc w:val="center"/>
        <w:rPr>
          <w:rFonts w:ascii="仿宋" w:hAnsi="仿宋" w:eastAsia="仿宋" w:cs="仿宋"/>
          <w:b/>
          <w:bCs/>
          <w:color w:val="auto"/>
          <w:sz w:val="48"/>
          <w:szCs w:val="48"/>
          <w:highlight w:val="none"/>
          <w:lang w:val="zh-CN" w:eastAsia="zh-CN"/>
        </w:rPr>
      </w:pPr>
    </w:p>
    <w:p w14:paraId="4541FA36">
      <w:pPr>
        <w:shd w:val="clear"/>
        <w:autoSpaceDE w:val="0"/>
        <w:autoSpaceDN w:val="0"/>
        <w:adjustRightInd w:val="0"/>
        <w:spacing w:line="360" w:lineRule="auto"/>
        <w:jc w:val="center"/>
        <w:rPr>
          <w:rFonts w:ascii="仿宋" w:hAnsi="仿宋" w:eastAsia="仿宋" w:cs="仿宋"/>
          <w:b/>
          <w:bCs/>
          <w:color w:val="auto"/>
          <w:sz w:val="48"/>
          <w:szCs w:val="48"/>
          <w:highlight w:val="none"/>
          <w:lang w:val="zh-CN" w:eastAsia="zh-CN"/>
        </w:rPr>
      </w:pPr>
    </w:p>
    <w:p w14:paraId="167E6243">
      <w:pPr>
        <w:shd w:val="clear"/>
        <w:autoSpaceDE w:val="0"/>
        <w:autoSpaceDN w:val="0"/>
        <w:adjustRightInd w:val="0"/>
        <w:spacing w:line="360" w:lineRule="auto"/>
        <w:jc w:val="center"/>
        <w:rPr>
          <w:rFonts w:ascii="仿宋" w:hAnsi="仿宋" w:eastAsia="仿宋" w:cs="仿宋"/>
          <w:b/>
          <w:bCs/>
          <w:color w:val="auto"/>
          <w:sz w:val="48"/>
          <w:szCs w:val="48"/>
          <w:highlight w:val="none"/>
          <w:lang w:val="zh-CN" w:eastAsia="zh-CN"/>
        </w:rPr>
      </w:pPr>
    </w:p>
    <w:p w14:paraId="0F4A7892">
      <w:pPr>
        <w:shd w:val="clear"/>
        <w:autoSpaceDE w:val="0"/>
        <w:autoSpaceDN w:val="0"/>
        <w:adjustRightInd w:val="0"/>
        <w:spacing w:line="360" w:lineRule="auto"/>
        <w:jc w:val="center"/>
        <w:rPr>
          <w:rFonts w:ascii="仿宋" w:hAnsi="仿宋" w:eastAsia="仿宋" w:cs="仿宋"/>
          <w:b/>
          <w:bCs/>
          <w:color w:val="auto"/>
          <w:sz w:val="48"/>
          <w:szCs w:val="48"/>
          <w:highlight w:val="none"/>
          <w:lang w:val="zh-CN" w:eastAsia="zh-CN"/>
        </w:rPr>
      </w:pPr>
    </w:p>
    <w:p w14:paraId="5D6A0156">
      <w:pPr>
        <w:shd w:val="clear"/>
        <w:rPr>
          <w:rFonts w:ascii="仿宋" w:hAnsi="仿宋" w:eastAsia="仿宋" w:cs="仿宋"/>
          <w:b/>
          <w:bCs/>
          <w:color w:val="auto"/>
          <w:sz w:val="48"/>
          <w:szCs w:val="48"/>
          <w:highlight w:val="none"/>
          <w:lang w:val="zh-CN" w:eastAsia="zh-CN"/>
        </w:rPr>
      </w:pPr>
    </w:p>
    <w:p w14:paraId="01D427E4">
      <w:pPr>
        <w:shd w:val="clear"/>
        <w:rPr>
          <w:rFonts w:ascii="仿宋" w:hAnsi="仿宋" w:eastAsia="仿宋" w:cs="仿宋"/>
          <w:b/>
          <w:bCs/>
          <w:color w:val="auto"/>
          <w:sz w:val="48"/>
          <w:szCs w:val="48"/>
          <w:highlight w:val="none"/>
          <w:lang w:val="zh-CN" w:eastAsia="zh-CN"/>
        </w:rPr>
      </w:pPr>
    </w:p>
    <w:p w14:paraId="14755DE9">
      <w:pPr>
        <w:shd w:val="clear"/>
        <w:rPr>
          <w:rFonts w:ascii="仿宋" w:hAnsi="仿宋" w:eastAsia="仿宋" w:cs="仿宋"/>
          <w:color w:val="auto"/>
          <w:highlight w:val="none"/>
          <w:lang w:val="zh-CN" w:eastAsia="zh-CN"/>
        </w:rPr>
      </w:pPr>
    </w:p>
    <w:p w14:paraId="41CBB16A">
      <w:pPr>
        <w:shd w:val="clear"/>
        <w:autoSpaceDE w:val="0"/>
        <w:autoSpaceDN w:val="0"/>
        <w:adjustRightInd w:val="0"/>
        <w:spacing w:line="360" w:lineRule="auto"/>
        <w:jc w:val="center"/>
        <w:rPr>
          <w:rFonts w:ascii="仿宋" w:hAnsi="仿宋" w:eastAsia="仿宋" w:cs="仿宋"/>
          <w:b/>
          <w:bCs/>
          <w:color w:val="auto"/>
          <w:sz w:val="48"/>
          <w:szCs w:val="48"/>
          <w:highlight w:val="none"/>
          <w:lang w:val="zh-CN" w:eastAsia="zh-CN"/>
        </w:rPr>
      </w:pPr>
    </w:p>
    <w:p w14:paraId="1CB313B1">
      <w:pPr>
        <w:shd w:val="clear"/>
        <w:rPr>
          <w:rFonts w:ascii="仿宋" w:hAnsi="仿宋" w:eastAsia="仿宋" w:cs="仿宋"/>
          <w:color w:val="auto"/>
          <w:highlight w:val="none"/>
          <w:lang w:val="zh-CN" w:eastAsia="zh-CN"/>
        </w:rPr>
      </w:pPr>
    </w:p>
    <w:p w14:paraId="01DCCC87">
      <w:pPr>
        <w:shd w:val="clear"/>
        <w:autoSpaceDE w:val="0"/>
        <w:autoSpaceDN w:val="0"/>
        <w:adjustRightInd w:val="0"/>
        <w:spacing w:line="360" w:lineRule="auto"/>
        <w:jc w:val="center"/>
        <w:rPr>
          <w:rFonts w:ascii="仿宋" w:hAnsi="仿宋" w:eastAsia="仿宋" w:cs="仿宋"/>
          <w:b/>
          <w:bCs/>
          <w:color w:val="auto"/>
          <w:sz w:val="48"/>
          <w:szCs w:val="48"/>
          <w:highlight w:val="none"/>
          <w:lang w:val="zh-CN" w:eastAsia="zh-CN"/>
        </w:rPr>
      </w:pPr>
    </w:p>
    <w:p w14:paraId="3ED256F0">
      <w:pPr>
        <w:shd w:val="clear"/>
        <w:autoSpaceDE w:val="0"/>
        <w:autoSpaceDN w:val="0"/>
        <w:adjustRightInd w:val="0"/>
        <w:spacing w:line="360" w:lineRule="auto"/>
        <w:jc w:val="center"/>
        <w:rPr>
          <w:rFonts w:ascii="仿宋" w:hAnsi="仿宋" w:eastAsia="仿宋" w:cs="仿宋"/>
          <w:b/>
          <w:bCs/>
          <w:color w:val="auto"/>
          <w:sz w:val="48"/>
          <w:szCs w:val="48"/>
          <w:highlight w:val="none"/>
          <w:lang w:val="zh-CN" w:eastAsia="zh-CN"/>
        </w:rPr>
      </w:pPr>
    </w:p>
    <w:p w14:paraId="7DD55D07">
      <w:pPr>
        <w:pStyle w:val="28"/>
        <w:shd w:val="clear"/>
        <w:ind w:firstLine="482"/>
        <w:rPr>
          <w:rFonts w:hint="default" w:ascii="仿宋" w:hAnsi="仿宋" w:eastAsia="仿宋" w:cs="仿宋"/>
          <w:b/>
          <w:bCs/>
          <w:color w:val="auto"/>
          <w:sz w:val="48"/>
          <w:szCs w:val="48"/>
          <w:highlight w:val="none"/>
          <w:lang w:val="zh-CN" w:eastAsia="zh-CN"/>
        </w:rPr>
      </w:pPr>
    </w:p>
    <w:p w14:paraId="7C328205">
      <w:pPr>
        <w:shd w:val="clear"/>
        <w:rPr>
          <w:rFonts w:ascii="仿宋" w:hAnsi="仿宋" w:eastAsia="仿宋" w:cs="仿宋"/>
          <w:color w:val="auto"/>
          <w:highlight w:val="none"/>
          <w:lang w:val="zh-CN" w:eastAsia="zh-CN"/>
        </w:rPr>
      </w:pPr>
    </w:p>
    <w:p w14:paraId="02D02A6B">
      <w:pPr>
        <w:shd w:val="clear"/>
        <w:rPr>
          <w:rStyle w:val="43"/>
          <w:rFonts w:hint="eastAsia" w:ascii="仿宋" w:hAnsi="仿宋" w:eastAsia="仿宋" w:cs="仿宋"/>
          <w:b/>
          <w:color w:val="auto"/>
          <w:sz w:val="36"/>
          <w:highlight w:val="none"/>
          <w:lang w:eastAsia="zh-CN"/>
        </w:rPr>
      </w:pPr>
      <w:bookmarkStart w:id="87" w:name="_Toc762"/>
      <w:bookmarkStart w:id="88" w:name="_Toc28206"/>
      <w:r>
        <w:rPr>
          <w:rStyle w:val="43"/>
          <w:rFonts w:hint="eastAsia" w:ascii="仿宋" w:hAnsi="仿宋" w:eastAsia="仿宋" w:cs="仿宋"/>
          <w:b/>
          <w:color w:val="auto"/>
          <w:sz w:val="36"/>
          <w:highlight w:val="none"/>
          <w:lang w:eastAsia="zh-CN"/>
        </w:rPr>
        <w:br w:type="page"/>
      </w:r>
    </w:p>
    <w:p w14:paraId="3E81ACA8">
      <w:pPr>
        <w:pStyle w:val="86"/>
        <w:shd w:val="clear"/>
        <w:tabs>
          <w:tab w:val="left" w:pos="7080"/>
        </w:tabs>
        <w:jc w:val="center"/>
        <w:rPr>
          <w:rFonts w:hAnsi="宋体"/>
          <w:b/>
          <w:color w:val="auto"/>
          <w:sz w:val="28"/>
          <w:szCs w:val="28"/>
          <w:highlight w:val="none"/>
        </w:rPr>
      </w:pPr>
    </w:p>
    <w:p w14:paraId="3FFB535F">
      <w:pPr>
        <w:pStyle w:val="86"/>
        <w:shd w:val="clear"/>
        <w:tabs>
          <w:tab w:val="left" w:pos="7080"/>
        </w:tabs>
        <w:rPr>
          <w:rFonts w:hAnsi="宋体"/>
          <w:color w:val="auto"/>
          <w:highlight w:val="none"/>
        </w:rPr>
      </w:pPr>
    </w:p>
    <w:p w14:paraId="22402FCA">
      <w:pPr>
        <w:shd w:val="clear"/>
        <w:spacing w:before="120" w:line="22" w:lineRule="atLeast"/>
        <w:jc w:val="center"/>
        <w:rPr>
          <w:rFonts w:hint="default" w:ascii="宋体" w:hAnsi="宋体" w:eastAsia="宋体"/>
          <w:color w:val="auto"/>
          <w:sz w:val="72"/>
          <w:szCs w:val="72"/>
          <w:highlight w:val="none"/>
          <w:lang w:val="en-US" w:eastAsia="zh-CN"/>
        </w:rPr>
      </w:pPr>
      <w:r>
        <w:rPr>
          <w:rFonts w:hint="eastAsia"/>
          <w:color w:val="auto"/>
          <w:sz w:val="72"/>
          <w:szCs w:val="72"/>
          <w:highlight w:val="none"/>
          <w:lang w:val="en-US" w:eastAsia="zh-CN"/>
        </w:rPr>
        <w:t>服务合同</w:t>
      </w:r>
    </w:p>
    <w:p w14:paraId="434F4A62">
      <w:pPr>
        <w:shd w:val="clear"/>
        <w:spacing w:before="120" w:line="22" w:lineRule="atLeast"/>
        <w:ind w:left="960"/>
        <w:rPr>
          <w:rFonts w:hint="eastAsia" w:ascii="仿宋" w:hAnsi="仿宋" w:eastAsia="仿宋" w:cs="仿宋"/>
          <w:color w:val="auto"/>
          <w:sz w:val="21"/>
          <w:szCs w:val="21"/>
          <w:highlight w:val="none"/>
        </w:rPr>
      </w:pPr>
    </w:p>
    <w:p w14:paraId="14AC2115">
      <w:pPr>
        <w:pStyle w:val="88"/>
        <w:shd w:val="clear"/>
        <w:spacing w:before="120" w:line="22" w:lineRule="atLeast"/>
        <w:rPr>
          <w:rFonts w:hint="eastAsia" w:ascii="仿宋" w:hAnsi="仿宋" w:eastAsia="仿宋" w:cs="仿宋"/>
          <w:color w:val="auto"/>
          <w:sz w:val="21"/>
          <w:szCs w:val="21"/>
          <w:highlight w:val="none"/>
        </w:rPr>
      </w:pPr>
    </w:p>
    <w:p w14:paraId="10A0BD24">
      <w:pPr>
        <w:pStyle w:val="88"/>
        <w:shd w:val="clear"/>
        <w:spacing w:before="120" w:line="22" w:lineRule="atLeast"/>
        <w:rPr>
          <w:rFonts w:hint="eastAsia" w:ascii="仿宋" w:hAnsi="仿宋" w:eastAsia="仿宋" w:cs="仿宋"/>
          <w:color w:val="auto"/>
          <w:sz w:val="21"/>
          <w:szCs w:val="21"/>
          <w:highlight w:val="none"/>
        </w:rPr>
      </w:pPr>
    </w:p>
    <w:p w14:paraId="1BC01E7E">
      <w:pPr>
        <w:shd w:val="clear"/>
        <w:rPr>
          <w:rFonts w:hint="eastAsia" w:ascii="仿宋" w:hAnsi="仿宋" w:eastAsia="仿宋" w:cs="仿宋"/>
          <w:color w:val="auto"/>
          <w:sz w:val="21"/>
          <w:szCs w:val="21"/>
          <w:highlight w:val="none"/>
        </w:rPr>
      </w:pPr>
    </w:p>
    <w:p w14:paraId="371506FA">
      <w:pPr>
        <w:shd w:val="clear"/>
        <w:rPr>
          <w:rFonts w:hint="eastAsia" w:ascii="仿宋" w:hAnsi="仿宋" w:eastAsia="仿宋" w:cs="仿宋"/>
          <w:color w:val="auto"/>
          <w:sz w:val="21"/>
          <w:szCs w:val="21"/>
          <w:highlight w:val="none"/>
        </w:rPr>
      </w:pPr>
    </w:p>
    <w:p w14:paraId="77522A31">
      <w:pPr>
        <w:shd w:val="clear"/>
        <w:rPr>
          <w:rFonts w:hint="eastAsia" w:ascii="仿宋" w:hAnsi="仿宋" w:eastAsia="仿宋" w:cs="仿宋"/>
          <w:color w:val="auto"/>
          <w:sz w:val="21"/>
          <w:szCs w:val="21"/>
          <w:highlight w:val="none"/>
        </w:rPr>
      </w:pPr>
    </w:p>
    <w:p w14:paraId="2B9A8943">
      <w:pPr>
        <w:shd w:val="clear"/>
        <w:rPr>
          <w:rFonts w:hint="eastAsia" w:ascii="仿宋" w:hAnsi="仿宋" w:eastAsia="仿宋" w:cs="仿宋"/>
          <w:color w:val="auto"/>
          <w:sz w:val="21"/>
          <w:szCs w:val="21"/>
          <w:highlight w:val="none"/>
        </w:rPr>
      </w:pPr>
    </w:p>
    <w:p w14:paraId="64528BE3">
      <w:pPr>
        <w:shd w:val="clear"/>
        <w:rPr>
          <w:rFonts w:hint="eastAsia" w:ascii="仿宋" w:hAnsi="仿宋" w:eastAsia="仿宋" w:cs="仿宋"/>
          <w:color w:val="auto"/>
          <w:sz w:val="21"/>
          <w:szCs w:val="21"/>
          <w:highlight w:val="none"/>
        </w:rPr>
      </w:pPr>
    </w:p>
    <w:p w14:paraId="5B337FB2">
      <w:pPr>
        <w:shd w:val="clear"/>
        <w:rPr>
          <w:rFonts w:hint="eastAsia" w:ascii="仿宋" w:hAnsi="仿宋" w:eastAsia="仿宋" w:cs="仿宋"/>
          <w:color w:val="auto"/>
          <w:sz w:val="21"/>
          <w:szCs w:val="21"/>
          <w:highlight w:val="none"/>
        </w:rPr>
      </w:pPr>
    </w:p>
    <w:p w14:paraId="755058B9">
      <w:pPr>
        <w:shd w:val="clear"/>
        <w:rPr>
          <w:rFonts w:hint="eastAsia" w:ascii="仿宋" w:hAnsi="仿宋" w:eastAsia="仿宋" w:cs="仿宋"/>
          <w:color w:val="auto"/>
          <w:sz w:val="21"/>
          <w:szCs w:val="21"/>
          <w:highlight w:val="none"/>
        </w:rPr>
      </w:pPr>
    </w:p>
    <w:p w14:paraId="2A8653C3">
      <w:pPr>
        <w:shd w:val="clear"/>
        <w:rPr>
          <w:rFonts w:hint="eastAsia" w:ascii="仿宋" w:hAnsi="仿宋" w:eastAsia="仿宋" w:cs="仿宋"/>
          <w:color w:val="auto"/>
          <w:sz w:val="21"/>
          <w:szCs w:val="21"/>
          <w:highlight w:val="none"/>
        </w:rPr>
      </w:pPr>
    </w:p>
    <w:p w14:paraId="0E23EA7A">
      <w:pPr>
        <w:shd w:val="clear"/>
        <w:rPr>
          <w:rFonts w:hint="eastAsia" w:ascii="仿宋" w:hAnsi="仿宋" w:eastAsia="仿宋" w:cs="仿宋"/>
          <w:color w:val="auto"/>
          <w:sz w:val="21"/>
          <w:szCs w:val="21"/>
          <w:highlight w:val="none"/>
        </w:rPr>
      </w:pPr>
    </w:p>
    <w:p w14:paraId="05C7D7EE">
      <w:pPr>
        <w:shd w:val="clear"/>
        <w:rPr>
          <w:rFonts w:hint="eastAsia" w:ascii="仿宋" w:hAnsi="仿宋" w:eastAsia="仿宋" w:cs="仿宋"/>
          <w:color w:val="auto"/>
          <w:sz w:val="21"/>
          <w:szCs w:val="21"/>
          <w:highlight w:val="none"/>
        </w:rPr>
      </w:pPr>
    </w:p>
    <w:p w14:paraId="5AADDDAC">
      <w:pPr>
        <w:shd w:val="clear"/>
        <w:rPr>
          <w:rFonts w:hint="eastAsia" w:ascii="仿宋" w:hAnsi="仿宋" w:eastAsia="仿宋" w:cs="仿宋"/>
          <w:color w:val="auto"/>
          <w:sz w:val="21"/>
          <w:szCs w:val="21"/>
          <w:highlight w:val="none"/>
        </w:rPr>
      </w:pPr>
    </w:p>
    <w:p w14:paraId="0FEFE876">
      <w:pPr>
        <w:shd w:val="clear"/>
        <w:rPr>
          <w:rFonts w:hint="eastAsia" w:ascii="仿宋" w:hAnsi="仿宋" w:eastAsia="仿宋" w:cs="仿宋"/>
          <w:color w:val="auto"/>
          <w:sz w:val="21"/>
          <w:szCs w:val="21"/>
          <w:highlight w:val="none"/>
        </w:rPr>
      </w:pPr>
    </w:p>
    <w:p w14:paraId="551B50E2">
      <w:pPr>
        <w:shd w:val="clear"/>
        <w:rPr>
          <w:rFonts w:hint="eastAsia" w:ascii="仿宋" w:hAnsi="仿宋" w:eastAsia="仿宋" w:cs="仿宋"/>
          <w:color w:val="auto"/>
          <w:sz w:val="21"/>
          <w:szCs w:val="21"/>
          <w:highlight w:val="none"/>
        </w:rPr>
      </w:pPr>
    </w:p>
    <w:p w14:paraId="57CDA8D8">
      <w:pPr>
        <w:shd w:val="clear"/>
        <w:rPr>
          <w:rFonts w:hint="eastAsia" w:ascii="仿宋" w:hAnsi="仿宋" w:eastAsia="仿宋" w:cs="仿宋"/>
          <w:color w:val="auto"/>
          <w:sz w:val="21"/>
          <w:szCs w:val="21"/>
          <w:highlight w:val="none"/>
        </w:rPr>
      </w:pPr>
    </w:p>
    <w:p w14:paraId="1FF0A4EC">
      <w:pPr>
        <w:shd w:val="clear"/>
        <w:rPr>
          <w:rFonts w:hint="eastAsia" w:ascii="仿宋" w:hAnsi="仿宋" w:eastAsia="仿宋" w:cs="仿宋"/>
          <w:color w:val="auto"/>
          <w:sz w:val="21"/>
          <w:szCs w:val="21"/>
          <w:highlight w:val="none"/>
        </w:rPr>
      </w:pPr>
    </w:p>
    <w:p w14:paraId="5E0A398C">
      <w:pPr>
        <w:shd w:val="clear"/>
        <w:spacing w:before="120" w:line="22" w:lineRule="atLeast"/>
        <w:ind w:left="96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甲方：</w:t>
      </w:r>
    </w:p>
    <w:p w14:paraId="647C34F1">
      <w:pPr>
        <w:shd w:val="clear"/>
        <w:spacing w:before="120" w:line="22" w:lineRule="atLeast"/>
        <w:rPr>
          <w:rFonts w:hint="eastAsia" w:ascii="仿宋" w:hAnsi="仿宋" w:eastAsia="仿宋" w:cs="仿宋"/>
          <w:color w:val="auto"/>
          <w:sz w:val="21"/>
          <w:szCs w:val="21"/>
          <w:highlight w:val="none"/>
        </w:rPr>
      </w:pPr>
    </w:p>
    <w:p w14:paraId="2FED1AFE">
      <w:pPr>
        <w:shd w:val="clear"/>
        <w:spacing w:before="120" w:line="22" w:lineRule="atLeast"/>
        <w:ind w:left="96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乙方：</w:t>
      </w:r>
    </w:p>
    <w:p w14:paraId="6DF66C76">
      <w:pPr>
        <w:shd w:val="clear"/>
        <w:spacing w:before="120" w:line="22" w:lineRule="atLeast"/>
        <w:rPr>
          <w:rFonts w:hint="eastAsia" w:ascii="仿宋" w:hAnsi="仿宋" w:eastAsia="仿宋" w:cs="仿宋"/>
          <w:color w:val="auto"/>
          <w:sz w:val="21"/>
          <w:szCs w:val="21"/>
          <w:highlight w:val="none"/>
        </w:rPr>
      </w:pPr>
    </w:p>
    <w:p w14:paraId="6D5F5F16">
      <w:pPr>
        <w:shd w:val="clear"/>
        <w:spacing w:before="120" w:line="22" w:lineRule="atLeast"/>
        <w:ind w:firstLine="840" w:firstLineChars="40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签订地：</w:t>
      </w:r>
    </w:p>
    <w:p w14:paraId="5E077929">
      <w:pPr>
        <w:shd w:val="clear"/>
        <w:spacing w:before="120" w:line="22" w:lineRule="atLeast"/>
        <w:rPr>
          <w:rFonts w:hint="eastAsia" w:ascii="仿宋" w:hAnsi="仿宋" w:eastAsia="仿宋" w:cs="仿宋"/>
          <w:color w:val="auto"/>
          <w:sz w:val="21"/>
          <w:szCs w:val="21"/>
          <w:highlight w:val="none"/>
        </w:rPr>
      </w:pPr>
    </w:p>
    <w:p w14:paraId="7426E9CC">
      <w:pPr>
        <w:shd w:val="clear"/>
        <w:tabs>
          <w:tab w:val="left" w:pos="7320"/>
        </w:tabs>
        <w:spacing w:before="120" w:line="22" w:lineRule="atLeast"/>
        <w:ind w:firstLine="840" w:firstLineChars="4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签订日期：   年  月  日</w:t>
      </w:r>
      <w:r>
        <w:rPr>
          <w:rFonts w:hint="eastAsia" w:ascii="仿宋" w:hAnsi="仿宋" w:eastAsia="仿宋" w:cs="仿宋"/>
          <w:color w:val="auto"/>
          <w:sz w:val="21"/>
          <w:szCs w:val="21"/>
          <w:highlight w:val="none"/>
        </w:rPr>
        <w:tab/>
      </w:r>
    </w:p>
    <w:p w14:paraId="46F987C4">
      <w:pPr>
        <w:shd w:val="clear"/>
        <w:tabs>
          <w:tab w:val="left" w:pos="7320"/>
        </w:tabs>
        <w:spacing w:before="120" w:line="22" w:lineRule="atLeast"/>
        <w:ind w:firstLine="840" w:firstLineChars="400"/>
        <w:rPr>
          <w:rFonts w:hint="eastAsia" w:ascii="仿宋" w:hAnsi="仿宋" w:eastAsia="仿宋" w:cs="仿宋"/>
          <w:color w:val="auto"/>
          <w:sz w:val="21"/>
          <w:szCs w:val="21"/>
          <w:highlight w:val="none"/>
        </w:rPr>
      </w:pPr>
    </w:p>
    <w:p w14:paraId="05096DE0">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br w:type="page"/>
      </w:r>
    </w:p>
    <w:p w14:paraId="59D072CA">
      <w:pPr>
        <w:pStyle w:val="86"/>
        <w:shd w:val="clear"/>
        <w:tabs>
          <w:tab w:val="left" w:pos="7080"/>
        </w:tabs>
        <w:spacing w:line="560" w:lineRule="exact"/>
        <w:ind w:firstLine="20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第一部分 合同书</w:t>
      </w:r>
    </w:p>
    <w:p w14:paraId="42EB67B5">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zh-CN"/>
        </w:rPr>
        <w:t>年</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zh-CN"/>
        </w:rPr>
        <w:t>月</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zh-CN"/>
        </w:rPr>
        <w:t>日</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u w:val="single"/>
        </w:rPr>
        <w:t xml:space="preserve">   （采购人名称）   </w:t>
      </w:r>
      <w:r>
        <w:rPr>
          <w:rFonts w:hint="eastAsia" w:ascii="仿宋" w:hAnsi="仿宋" w:eastAsia="仿宋" w:cs="仿宋"/>
          <w:color w:val="auto"/>
          <w:sz w:val="21"/>
          <w:szCs w:val="21"/>
          <w:highlight w:val="none"/>
        </w:rPr>
        <w:t>以</w:t>
      </w:r>
      <w:r>
        <w:rPr>
          <w:rFonts w:hint="eastAsia" w:ascii="仿宋" w:hAnsi="仿宋" w:eastAsia="仿宋" w:cs="仿宋"/>
          <w:color w:val="auto"/>
          <w:sz w:val="21"/>
          <w:szCs w:val="21"/>
          <w:highlight w:val="none"/>
          <w:u w:val="single"/>
        </w:rPr>
        <w:t xml:space="preserve">   （政府采购方式）  </w:t>
      </w:r>
      <w:r>
        <w:rPr>
          <w:rFonts w:hint="eastAsia" w:ascii="仿宋" w:hAnsi="仿宋" w:eastAsia="仿宋" w:cs="仿宋"/>
          <w:color w:val="auto"/>
          <w:sz w:val="21"/>
          <w:szCs w:val="21"/>
          <w:highlight w:val="none"/>
        </w:rPr>
        <w:t>对</w:t>
      </w:r>
      <w:r>
        <w:rPr>
          <w:rFonts w:hint="eastAsia" w:ascii="仿宋" w:hAnsi="仿宋" w:eastAsia="仿宋" w:cs="仿宋"/>
          <w:color w:val="auto"/>
          <w:sz w:val="21"/>
          <w:szCs w:val="21"/>
          <w:highlight w:val="none"/>
          <w:u w:val="single"/>
        </w:rPr>
        <w:t xml:space="preserve">   （项目名称）   </w:t>
      </w:r>
      <w:r>
        <w:rPr>
          <w:rFonts w:hint="eastAsia" w:ascii="仿宋" w:hAnsi="仿宋" w:eastAsia="仿宋" w:cs="仿宋"/>
          <w:color w:val="auto"/>
          <w:sz w:val="21"/>
          <w:szCs w:val="21"/>
          <w:highlight w:val="none"/>
        </w:rPr>
        <w:t>项目进行了采购。经</w:t>
      </w:r>
      <w:r>
        <w:rPr>
          <w:rFonts w:hint="eastAsia" w:ascii="仿宋" w:hAnsi="仿宋" w:eastAsia="仿宋" w:cs="仿宋"/>
          <w:color w:val="auto"/>
          <w:sz w:val="21"/>
          <w:szCs w:val="21"/>
          <w:highlight w:val="none"/>
          <w:u w:val="single"/>
        </w:rPr>
        <w:t xml:space="preserve">   （相关评定主体名称）   </w:t>
      </w:r>
      <w:r>
        <w:rPr>
          <w:rFonts w:hint="eastAsia" w:ascii="仿宋" w:hAnsi="仿宋" w:eastAsia="仿宋" w:cs="仿宋"/>
          <w:color w:val="auto"/>
          <w:sz w:val="21"/>
          <w:szCs w:val="21"/>
          <w:highlight w:val="none"/>
        </w:rPr>
        <w:t>评定，</w:t>
      </w:r>
      <w:r>
        <w:rPr>
          <w:rFonts w:hint="eastAsia" w:ascii="仿宋" w:hAnsi="仿宋" w:eastAsia="仿宋" w:cs="仿宋"/>
          <w:color w:val="auto"/>
          <w:sz w:val="21"/>
          <w:szCs w:val="21"/>
          <w:highlight w:val="none"/>
          <w:u w:val="single"/>
        </w:rPr>
        <w:t xml:space="preserve">   （中标供应商名称） </w:t>
      </w:r>
      <w:r>
        <w:rPr>
          <w:rFonts w:hint="eastAsia" w:ascii="仿宋" w:hAnsi="仿宋" w:eastAsia="仿宋" w:cs="仿宋"/>
          <w:color w:val="auto"/>
          <w:sz w:val="21"/>
          <w:szCs w:val="21"/>
          <w:highlight w:val="none"/>
        </w:rPr>
        <w:t>为该项目中标供应商。现于中标通知书发出之日起三十日内，按照采购文件确定的事项签订本合同。</w:t>
      </w:r>
    </w:p>
    <w:p w14:paraId="09DBFBF6">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zh-CN"/>
        </w:rPr>
        <w:t>根据《中华人民共和国民法典》、《中华人民共和国政府采购法》等相关法律法规之规定，按照平等、自愿、公平和诚实信用的原则，经</w:t>
      </w:r>
      <w:r>
        <w:rPr>
          <w:rFonts w:hint="eastAsia" w:ascii="仿宋" w:hAnsi="仿宋" w:eastAsia="仿宋" w:cs="仿宋"/>
          <w:color w:val="auto"/>
          <w:sz w:val="21"/>
          <w:szCs w:val="21"/>
          <w:highlight w:val="none"/>
          <w:u w:val="single"/>
        </w:rPr>
        <w:t xml:space="preserve">   （采购人名称）   </w:t>
      </w:r>
      <w:r>
        <w:rPr>
          <w:rFonts w:hint="eastAsia" w:ascii="仿宋" w:hAnsi="仿宋" w:eastAsia="仿宋" w:cs="仿宋"/>
          <w:color w:val="auto"/>
          <w:sz w:val="21"/>
          <w:szCs w:val="21"/>
          <w:highlight w:val="none"/>
          <w:lang w:val="zh-CN"/>
        </w:rPr>
        <w:t>(以下简称：甲方)和</w:t>
      </w:r>
      <w:r>
        <w:rPr>
          <w:rFonts w:hint="eastAsia" w:ascii="仿宋" w:hAnsi="仿宋" w:eastAsia="仿宋" w:cs="仿宋"/>
          <w:color w:val="auto"/>
          <w:sz w:val="21"/>
          <w:szCs w:val="21"/>
          <w:highlight w:val="none"/>
          <w:u w:val="single"/>
        </w:rPr>
        <w:t xml:space="preserve">   （中标供应商名称）   </w:t>
      </w:r>
      <w:r>
        <w:rPr>
          <w:rFonts w:hint="eastAsia" w:ascii="仿宋" w:hAnsi="仿宋" w:eastAsia="仿宋" w:cs="仿宋"/>
          <w:color w:val="auto"/>
          <w:sz w:val="21"/>
          <w:szCs w:val="21"/>
          <w:highlight w:val="none"/>
          <w:lang w:val="zh-CN"/>
        </w:rPr>
        <w:t>(以下简称：乙方)协商一致，约定以下合同</w:t>
      </w:r>
      <w:r>
        <w:rPr>
          <w:rFonts w:hint="eastAsia" w:ascii="仿宋" w:hAnsi="仿宋" w:eastAsia="仿宋" w:cs="仿宋"/>
          <w:color w:val="auto"/>
          <w:sz w:val="21"/>
          <w:szCs w:val="21"/>
          <w:highlight w:val="none"/>
        </w:rPr>
        <w:t>条款，以兹共同遵守、全面履行。</w:t>
      </w:r>
    </w:p>
    <w:p w14:paraId="6520AEC6">
      <w:pPr>
        <w:shd w:val="clear"/>
        <w:spacing w:line="560" w:lineRule="exact"/>
        <w:ind w:firstLine="422" w:firstLineChars="200"/>
        <w:rPr>
          <w:rFonts w:hint="eastAsia" w:ascii="仿宋" w:hAnsi="仿宋" w:eastAsia="仿宋" w:cs="仿宋"/>
          <w:color w:val="auto"/>
          <w:sz w:val="21"/>
          <w:szCs w:val="21"/>
          <w:highlight w:val="none"/>
        </w:rPr>
      </w:pPr>
      <w:bookmarkStart w:id="89" w:name="_Toc132585596"/>
      <w:bookmarkStart w:id="90" w:name="_Toc132285673"/>
      <w:r>
        <w:rPr>
          <w:rFonts w:hint="eastAsia" w:ascii="仿宋" w:hAnsi="仿宋" w:eastAsia="仿宋" w:cs="仿宋"/>
          <w:b/>
          <w:color w:val="auto"/>
          <w:sz w:val="21"/>
          <w:szCs w:val="21"/>
          <w:highlight w:val="none"/>
        </w:rPr>
        <w:t>1.1 合同组成部分</w:t>
      </w:r>
      <w:bookmarkEnd w:id="89"/>
      <w:bookmarkEnd w:id="90"/>
    </w:p>
    <w:p w14:paraId="586DD731">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7E17EAD">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1.1.1 本合同及其补充合同、变更协议；</w:t>
      </w:r>
    </w:p>
    <w:p w14:paraId="0F93BCC6">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1.1.2 中标通知书；</w:t>
      </w:r>
    </w:p>
    <w:p w14:paraId="1171B8A7">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1.1.3 投标文件（含澄清或者说明文件）；</w:t>
      </w:r>
    </w:p>
    <w:p w14:paraId="1BDBC595">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1.1.4 招标文件（含澄清或者修改文件）；</w:t>
      </w:r>
    </w:p>
    <w:p w14:paraId="2C0CF1BC">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1.1.5 其他相关采购文件。</w:t>
      </w:r>
    </w:p>
    <w:p w14:paraId="1BB2AB86">
      <w:pPr>
        <w:shd w:val="clear"/>
        <w:spacing w:line="560" w:lineRule="exact"/>
        <w:ind w:firstLine="422" w:firstLineChars="200"/>
        <w:rPr>
          <w:rFonts w:hint="eastAsia" w:ascii="仿宋" w:hAnsi="仿宋" w:eastAsia="仿宋" w:cs="仿宋"/>
          <w:b/>
          <w:color w:val="auto"/>
          <w:sz w:val="21"/>
          <w:szCs w:val="21"/>
          <w:highlight w:val="none"/>
        </w:rPr>
      </w:pPr>
      <w:bookmarkStart w:id="91" w:name="_Toc132585597"/>
      <w:bookmarkStart w:id="92" w:name="_Toc132285674"/>
      <w:r>
        <w:rPr>
          <w:rFonts w:hint="eastAsia" w:ascii="仿宋" w:hAnsi="仿宋" w:eastAsia="仿宋" w:cs="仿宋"/>
          <w:b/>
          <w:color w:val="auto"/>
          <w:sz w:val="21"/>
          <w:szCs w:val="21"/>
          <w:highlight w:val="none"/>
        </w:rPr>
        <w:t>1.2 标的</w:t>
      </w:r>
      <w:bookmarkEnd w:id="91"/>
      <w:bookmarkEnd w:id="92"/>
    </w:p>
    <w:p w14:paraId="0AB6455F">
      <w:pPr>
        <w:shd w:val="clear"/>
        <w:spacing w:line="560" w:lineRule="exact"/>
        <w:ind w:firstLine="420" w:firstLineChars="20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1.2.1 标的名称：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7911A9C3">
      <w:pPr>
        <w:shd w:val="clear"/>
        <w:spacing w:line="560" w:lineRule="exact"/>
        <w:ind w:firstLine="420" w:firstLineChars="20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1.2.2 标的数量：</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5F19173A">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1.2.3 标的质量：</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7296255E">
      <w:pPr>
        <w:shd w:val="clear"/>
        <w:spacing w:line="560" w:lineRule="exact"/>
        <w:ind w:firstLine="422" w:firstLineChars="200"/>
        <w:rPr>
          <w:rFonts w:hint="eastAsia" w:ascii="仿宋" w:hAnsi="仿宋" w:eastAsia="仿宋" w:cs="仿宋"/>
          <w:b/>
          <w:color w:val="auto"/>
          <w:sz w:val="21"/>
          <w:szCs w:val="21"/>
          <w:highlight w:val="none"/>
        </w:rPr>
      </w:pPr>
      <w:bookmarkStart w:id="93" w:name="_Toc132585598"/>
      <w:bookmarkStart w:id="94" w:name="_Toc132285675"/>
      <w:r>
        <w:rPr>
          <w:rFonts w:hint="eastAsia" w:ascii="仿宋" w:hAnsi="仿宋" w:eastAsia="仿宋" w:cs="仿宋"/>
          <w:b/>
          <w:color w:val="auto"/>
          <w:sz w:val="21"/>
          <w:szCs w:val="21"/>
          <w:highlight w:val="none"/>
        </w:rPr>
        <w:t>1.3 价款</w:t>
      </w:r>
      <w:bookmarkEnd w:id="93"/>
      <w:bookmarkEnd w:id="94"/>
    </w:p>
    <w:p w14:paraId="525C0DE5">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本合同总价为：￥元（大写：元人民币）。</w:t>
      </w:r>
    </w:p>
    <w:p w14:paraId="12FF3186">
      <w:pPr>
        <w:shd w:val="clear"/>
        <w:spacing w:line="560" w:lineRule="exact"/>
        <w:ind w:firstLine="420" w:firstLineChars="200"/>
        <w:rPr>
          <w:rFonts w:hint="eastAsia" w:ascii="仿宋" w:hAnsi="仿宋" w:eastAsia="仿宋" w:cs="仿宋"/>
          <w:color w:val="auto"/>
          <w:sz w:val="21"/>
          <w:szCs w:val="21"/>
          <w:highlight w:val="none"/>
        </w:rPr>
      </w:pPr>
    </w:p>
    <w:p w14:paraId="2526B956">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分项价格：</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870"/>
        <w:gridCol w:w="2903"/>
      </w:tblGrid>
      <w:tr w14:paraId="5BE3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366" w:type="dxa"/>
            <w:noWrap w:val="0"/>
            <w:vAlign w:val="center"/>
          </w:tcPr>
          <w:p w14:paraId="35A6EB33">
            <w:pPr>
              <w:pStyle w:val="89"/>
              <w:keepNext w:val="0"/>
              <w:keepLines w:val="0"/>
              <w:widowControl/>
              <w:suppressLineNumbers w:val="0"/>
              <w:shd w:val="clear"/>
              <w:spacing w:before="0" w:beforeAutospacing="0" w:after="0" w:afterAutospacing="0" w:line="560" w:lineRule="exact"/>
              <w:ind w:left="0" w:right="0" w:firstLine="48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序号</w:t>
            </w:r>
          </w:p>
        </w:tc>
        <w:tc>
          <w:tcPr>
            <w:tcW w:w="3870" w:type="dxa"/>
            <w:noWrap w:val="0"/>
            <w:vAlign w:val="center"/>
          </w:tcPr>
          <w:p w14:paraId="222E397B">
            <w:pPr>
              <w:pStyle w:val="89"/>
              <w:keepNext w:val="0"/>
              <w:keepLines w:val="0"/>
              <w:widowControl/>
              <w:suppressLineNumbers w:val="0"/>
              <w:shd w:val="clear"/>
              <w:spacing w:before="0" w:beforeAutospacing="0" w:after="0" w:afterAutospacing="0" w:line="560" w:lineRule="exact"/>
              <w:ind w:left="0" w:right="0" w:firstLine="48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分项名称</w:t>
            </w:r>
          </w:p>
        </w:tc>
        <w:tc>
          <w:tcPr>
            <w:tcW w:w="2903" w:type="dxa"/>
            <w:noWrap w:val="0"/>
            <w:vAlign w:val="center"/>
          </w:tcPr>
          <w:p w14:paraId="75690514">
            <w:pPr>
              <w:pStyle w:val="89"/>
              <w:keepNext w:val="0"/>
              <w:keepLines w:val="0"/>
              <w:widowControl/>
              <w:suppressLineNumbers w:val="0"/>
              <w:shd w:val="clear"/>
              <w:spacing w:before="0" w:beforeAutospacing="0" w:after="0" w:afterAutospacing="0" w:line="560" w:lineRule="exact"/>
              <w:ind w:left="0" w:right="0" w:firstLine="48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分项价格</w:t>
            </w:r>
          </w:p>
        </w:tc>
      </w:tr>
      <w:tr w14:paraId="4551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366" w:type="dxa"/>
            <w:noWrap w:val="0"/>
            <w:vAlign w:val="center"/>
          </w:tcPr>
          <w:p w14:paraId="6684D3C9">
            <w:pPr>
              <w:pStyle w:val="89"/>
              <w:keepNext w:val="0"/>
              <w:keepLines w:val="0"/>
              <w:widowControl/>
              <w:suppressLineNumbers w:val="0"/>
              <w:shd w:val="clear"/>
              <w:spacing w:before="0" w:beforeAutospacing="0" w:after="0" w:afterAutospacing="0" w:line="560" w:lineRule="exact"/>
              <w:ind w:left="0" w:right="0" w:firstLine="480"/>
              <w:jc w:val="center"/>
              <w:rPr>
                <w:rFonts w:hint="eastAsia" w:ascii="仿宋" w:hAnsi="仿宋" w:eastAsia="仿宋" w:cs="仿宋"/>
                <w:color w:val="auto"/>
                <w:kern w:val="2"/>
                <w:sz w:val="21"/>
                <w:szCs w:val="21"/>
                <w:highlight w:val="none"/>
              </w:rPr>
            </w:pPr>
          </w:p>
        </w:tc>
        <w:tc>
          <w:tcPr>
            <w:tcW w:w="3870" w:type="dxa"/>
            <w:noWrap w:val="0"/>
            <w:vAlign w:val="center"/>
          </w:tcPr>
          <w:p w14:paraId="1F65F757">
            <w:pPr>
              <w:pStyle w:val="89"/>
              <w:keepNext w:val="0"/>
              <w:keepLines w:val="0"/>
              <w:widowControl/>
              <w:suppressLineNumbers w:val="0"/>
              <w:shd w:val="clear"/>
              <w:spacing w:before="0" w:beforeAutospacing="0" w:after="0" w:afterAutospacing="0" w:line="560" w:lineRule="exact"/>
              <w:ind w:left="0" w:right="0" w:firstLine="480"/>
              <w:jc w:val="center"/>
              <w:rPr>
                <w:rFonts w:hint="eastAsia" w:ascii="仿宋" w:hAnsi="仿宋" w:eastAsia="仿宋" w:cs="仿宋"/>
                <w:color w:val="auto"/>
                <w:kern w:val="2"/>
                <w:sz w:val="21"/>
                <w:szCs w:val="21"/>
                <w:highlight w:val="none"/>
              </w:rPr>
            </w:pPr>
          </w:p>
        </w:tc>
        <w:tc>
          <w:tcPr>
            <w:tcW w:w="2903" w:type="dxa"/>
            <w:noWrap w:val="0"/>
            <w:vAlign w:val="center"/>
          </w:tcPr>
          <w:p w14:paraId="783FC413">
            <w:pPr>
              <w:pStyle w:val="89"/>
              <w:keepNext w:val="0"/>
              <w:keepLines w:val="0"/>
              <w:widowControl/>
              <w:suppressLineNumbers w:val="0"/>
              <w:shd w:val="clear"/>
              <w:spacing w:before="0" w:beforeAutospacing="0" w:after="0" w:afterAutospacing="0" w:line="560" w:lineRule="exact"/>
              <w:ind w:left="0" w:right="0" w:firstLine="480"/>
              <w:jc w:val="center"/>
              <w:rPr>
                <w:rFonts w:hint="eastAsia" w:ascii="仿宋" w:hAnsi="仿宋" w:eastAsia="仿宋" w:cs="仿宋"/>
                <w:color w:val="auto"/>
                <w:kern w:val="2"/>
                <w:sz w:val="21"/>
                <w:szCs w:val="21"/>
                <w:highlight w:val="none"/>
              </w:rPr>
            </w:pPr>
          </w:p>
        </w:tc>
      </w:tr>
      <w:tr w14:paraId="2400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366" w:type="dxa"/>
            <w:noWrap w:val="0"/>
            <w:vAlign w:val="center"/>
          </w:tcPr>
          <w:p w14:paraId="42FAE5A7">
            <w:pPr>
              <w:pStyle w:val="89"/>
              <w:keepNext w:val="0"/>
              <w:keepLines w:val="0"/>
              <w:widowControl/>
              <w:suppressLineNumbers w:val="0"/>
              <w:shd w:val="clear"/>
              <w:spacing w:before="0" w:beforeAutospacing="0" w:after="0" w:afterAutospacing="0" w:line="560" w:lineRule="exact"/>
              <w:ind w:left="0" w:right="0" w:firstLine="480"/>
              <w:jc w:val="center"/>
              <w:rPr>
                <w:rFonts w:hint="eastAsia" w:ascii="仿宋" w:hAnsi="仿宋" w:eastAsia="仿宋" w:cs="仿宋"/>
                <w:color w:val="auto"/>
                <w:kern w:val="2"/>
                <w:sz w:val="21"/>
                <w:szCs w:val="21"/>
                <w:highlight w:val="none"/>
              </w:rPr>
            </w:pPr>
          </w:p>
        </w:tc>
        <w:tc>
          <w:tcPr>
            <w:tcW w:w="3870" w:type="dxa"/>
            <w:noWrap w:val="0"/>
            <w:vAlign w:val="center"/>
          </w:tcPr>
          <w:p w14:paraId="4F6CDF79">
            <w:pPr>
              <w:pStyle w:val="89"/>
              <w:keepNext w:val="0"/>
              <w:keepLines w:val="0"/>
              <w:widowControl/>
              <w:suppressLineNumbers w:val="0"/>
              <w:shd w:val="clear"/>
              <w:spacing w:before="0" w:beforeAutospacing="0" w:after="0" w:afterAutospacing="0" w:line="560" w:lineRule="exact"/>
              <w:ind w:left="0" w:right="0" w:firstLine="480"/>
              <w:jc w:val="center"/>
              <w:rPr>
                <w:rFonts w:hint="eastAsia" w:ascii="仿宋" w:hAnsi="仿宋" w:eastAsia="仿宋" w:cs="仿宋"/>
                <w:color w:val="auto"/>
                <w:kern w:val="2"/>
                <w:sz w:val="21"/>
                <w:szCs w:val="21"/>
                <w:highlight w:val="none"/>
              </w:rPr>
            </w:pPr>
          </w:p>
        </w:tc>
        <w:tc>
          <w:tcPr>
            <w:tcW w:w="2903" w:type="dxa"/>
            <w:noWrap w:val="0"/>
            <w:vAlign w:val="center"/>
          </w:tcPr>
          <w:p w14:paraId="3F7177EF">
            <w:pPr>
              <w:pStyle w:val="89"/>
              <w:keepNext w:val="0"/>
              <w:keepLines w:val="0"/>
              <w:widowControl/>
              <w:suppressLineNumbers w:val="0"/>
              <w:shd w:val="clear"/>
              <w:spacing w:before="0" w:beforeAutospacing="0" w:after="0" w:afterAutospacing="0" w:line="560" w:lineRule="exact"/>
              <w:ind w:left="0" w:right="0" w:firstLine="480"/>
              <w:jc w:val="center"/>
              <w:rPr>
                <w:rFonts w:hint="eastAsia" w:ascii="仿宋" w:hAnsi="仿宋" w:eastAsia="仿宋" w:cs="仿宋"/>
                <w:color w:val="auto"/>
                <w:kern w:val="2"/>
                <w:sz w:val="21"/>
                <w:szCs w:val="21"/>
                <w:highlight w:val="none"/>
              </w:rPr>
            </w:pPr>
          </w:p>
        </w:tc>
      </w:tr>
      <w:tr w14:paraId="746A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jc w:val="center"/>
        </w:trPr>
        <w:tc>
          <w:tcPr>
            <w:tcW w:w="1366" w:type="dxa"/>
            <w:noWrap w:val="0"/>
            <w:vAlign w:val="center"/>
          </w:tcPr>
          <w:p w14:paraId="33E28F61">
            <w:pPr>
              <w:pStyle w:val="89"/>
              <w:keepNext w:val="0"/>
              <w:keepLines w:val="0"/>
              <w:widowControl/>
              <w:suppressLineNumbers w:val="0"/>
              <w:shd w:val="clear"/>
              <w:spacing w:before="0" w:beforeAutospacing="0" w:after="0" w:afterAutospacing="0" w:line="560" w:lineRule="exact"/>
              <w:ind w:left="0" w:right="0" w:firstLine="480"/>
              <w:jc w:val="center"/>
              <w:rPr>
                <w:rFonts w:hint="eastAsia" w:ascii="仿宋" w:hAnsi="仿宋" w:eastAsia="仿宋" w:cs="仿宋"/>
                <w:color w:val="auto"/>
                <w:kern w:val="2"/>
                <w:sz w:val="21"/>
                <w:szCs w:val="21"/>
                <w:highlight w:val="none"/>
              </w:rPr>
            </w:pPr>
          </w:p>
        </w:tc>
        <w:tc>
          <w:tcPr>
            <w:tcW w:w="3870" w:type="dxa"/>
            <w:noWrap w:val="0"/>
            <w:vAlign w:val="center"/>
          </w:tcPr>
          <w:p w14:paraId="6501C605">
            <w:pPr>
              <w:pStyle w:val="89"/>
              <w:keepNext w:val="0"/>
              <w:keepLines w:val="0"/>
              <w:widowControl/>
              <w:suppressLineNumbers w:val="0"/>
              <w:shd w:val="clear"/>
              <w:spacing w:before="0" w:beforeAutospacing="0" w:after="0" w:afterAutospacing="0" w:line="560" w:lineRule="exact"/>
              <w:ind w:left="0" w:right="0" w:firstLine="480"/>
              <w:jc w:val="center"/>
              <w:rPr>
                <w:rFonts w:hint="eastAsia" w:ascii="仿宋" w:hAnsi="仿宋" w:eastAsia="仿宋" w:cs="仿宋"/>
                <w:color w:val="auto"/>
                <w:kern w:val="2"/>
                <w:sz w:val="21"/>
                <w:szCs w:val="21"/>
                <w:highlight w:val="none"/>
              </w:rPr>
            </w:pPr>
          </w:p>
        </w:tc>
        <w:tc>
          <w:tcPr>
            <w:tcW w:w="2903" w:type="dxa"/>
            <w:noWrap w:val="0"/>
            <w:vAlign w:val="center"/>
          </w:tcPr>
          <w:p w14:paraId="186BEEA4">
            <w:pPr>
              <w:pStyle w:val="89"/>
              <w:keepNext w:val="0"/>
              <w:keepLines w:val="0"/>
              <w:widowControl/>
              <w:suppressLineNumbers w:val="0"/>
              <w:shd w:val="clear"/>
              <w:spacing w:before="0" w:beforeAutospacing="0" w:after="0" w:afterAutospacing="0" w:line="560" w:lineRule="exact"/>
              <w:ind w:left="0" w:right="0" w:firstLine="480"/>
              <w:jc w:val="center"/>
              <w:rPr>
                <w:rFonts w:hint="eastAsia" w:ascii="仿宋" w:hAnsi="仿宋" w:eastAsia="仿宋" w:cs="仿宋"/>
                <w:color w:val="auto"/>
                <w:kern w:val="2"/>
                <w:sz w:val="21"/>
                <w:szCs w:val="21"/>
                <w:highlight w:val="none"/>
              </w:rPr>
            </w:pPr>
          </w:p>
        </w:tc>
      </w:tr>
      <w:tr w14:paraId="3591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366" w:type="dxa"/>
            <w:noWrap w:val="0"/>
            <w:vAlign w:val="center"/>
          </w:tcPr>
          <w:p w14:paraId="1DC9E11B">
            <w:pPr>
              <w:pStyle w:val="89"/>
              <w:keepNext w:val="0"/>
              <w:keepLines w:val="0"/>
              <w:widowControl/>
              <w:suppressLineNumbers w:val="0"/>
              <w:shd w:val="clear"/>
              <w:spacing w:before="0" w:beforeAutospacing="0" w:after="0" w:afterAutospacing="0" w:line="560" w:lineRule="exact"/>
              <w:ind w:left="0" w:right="0" w:firstLine="480"/>
              <w:jc w:val="center"/>
              <w:rPr>
                <w:rFonts w:hint="eastAsia" w:ascii="仿宋" w:hAnsi="仿宋" w:eastAsia="仿宋" w:cs="仿宋"/>
                <w:color w:val="auto"/>
                <w:kern w:val="2"/>
                <w:sz w:val="21"/>
                <w:szCs w:val="21"/>
                <w:highlight w:val="none"/>
              </w:rPr>
            </w:pPr>
          </w:p>
        </w:tc>
        <w:tc>
          <w:tcPr>
            <w:tcW w:w="3870" w:type="dxa"/>
            <w:noWrap w:val="0"/>
            <w:vAlign w:val="center"/>
          </w:tcPr>
          <w:p w14:paraId="501B95D7">
            <w:pPr>
              <w:pStyle w:val="89"/>
              <w:keepNext w:val="0"/>
              <w:keepLines w:val="0"/>
              <w:widowControl/>
              <w:suppressLineNumbers w:val="0"/>
              <w:shd w:val="clear"/>
              <w:spacing w:before="0" w:beforeAutospacing="0" w:after="0" w:afterAutospacing="0" w:line="560" w:lineRule="exact"/>
              <w:ind w:left="0" w:right="0" w:firstLine="480"/>
              <w:jc w:val="center"/>
              <w:rPr>
                <w:rFonts w:hint="eastAsia" w:ascii="仿宋" w:hAnsi="仿宋" w:eastAsia="仿宋" w:cs="仿宋"/>
                <w:color w:val="auto"/>
                <w:kern w:val="2"/>
                <w:sz w:val="21"/>
                <w:szCs w:val="21"/>
                <w:highlight w:val="none"/>
              </w:rPr>
            </w:pPr>
          </w:p>
        </w:tc>
        <w:tc>
          <w:tcPr>
            <w:tcW w:w="2903" w:type="dxa"/>
            <w:noWrap w:val="0"/>
            <w:vAlign w:val="center"/>
          </w:tcPr>
          <w:p w14:paraId="49E0E076">
            <w:pPr>
              <w:pStyle w:val="89"/>
              <w:keepNext w:val="0"/>
              <w:keepLines w:val="0"/>
              <w:widowControl/>
              <w:suppressLineNumbers w:val="0"/>
              <w:shd w:val="clear"/>
              <w:spacing w:before="0" w:beforeAutospacing="0" w:after="0" w:afterAutospacing="0" w:line="560" w:lineRule="exact"/>
              <w:ind w:left="0" w:right="0" w:firstLine="480"/>
              <w:jc w:val="center"/>
              <w:rPr>
                <w:rFonts w:hint="eastAsia" w:ascii="仿宋" w:hAnsi="仿宋" w:eastAsia="仿宋" w:cs="仿宋"/>
                <w:color w:val="auto"/>
                <w:kern w:val="2"/>
                <w:sz w:val="21"/>
                <w:szCs w:val="21"/>
                <w:highlight w:val="none"/>
              </w:rPr>
            </w:pPr>
          </w:p>
        </w:tc>
      </w:tr>
      <w:tr w14:paraId="070F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236" w:type="dxa"/>
            <w:gridSpan w:val="2"/>
            <w:noWrap w:val="0"/>
            <w:vAlign w:val="center"/>
          </w:tcPr>
          <w:p w14:paraId="48AA76E5">
            <w:pPr>
              <w:pStyle w:val="89"/>
              <w:keepNext w:val="0"/>
              <w:keepLines w:val="0"/>
              <w:widowControl/>
              <w:suppressLineNumbers w:val="0"/>
              <w:shd w:val="clear"/>
              <w:spacing w:before="0" w:beforeAutospacing="0" w:after="0" w:afterAutospacing="0" w:line="560" w:lineRule="exact"/>
              <w:ind w:left="0" w:right="0" w:firstLine="48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总价</w:t>
            </w:r>
          </w:p>
        </w:tc>
        <w:tc>
          <w:tcPr>
            <w:tcW w:w="2903" w:type="dxa"/>
            <w:noWrap w:val="0"/>
            <w:vAlign w:val="center"/>
          </w:tcPr>
          <w:p w14:paraId="35E425A9">
            <w:pPr>
              <w:pStyle w:val="89"/>
              <w:keepNext w:val="0"/>
              <w:keepLines w:val="0"/>
              <w:widowControl/>
              <w:suppressLineNumbers w:val="0"/>
              <w:shd w:val="clear"/>
              <w:spacing w:before="0" w:beforeAutospacing="0" w:after="0" w:afterAutospacing="0" w:line="560" w:lineRule="exact"/>
              <w:ind w:left="0" w:right="0" w:firstLine="480"/>
              <w:jc w:val="center"/>
              <w:rPr>
                <w:rFonts w:hint="eastAsia" w:ascii="仿宋" w:hAnsi="仿宋" w:eastAsia="仿宋" w:cs="仿宋"/>
                <w:color w:val="auto"/>
                <w:kern w:val="2"/>
                <w:sz w:val="21"/>
                <w:szCs w:val="21"/>
                <w:highlight w:val="none"/>
              </w:rPr>
            </w:pPr>
          </w:p>
        </w:tc>
      </w:tr>
    </w:tbl>
    <w:p w14:paraId="42E1E002">
      <w:pPr>
        <w:shd w:val="clear"/>
        <w:spacing w:line="560" w:lineRule="exact"/>
        <w:ind w:firstLine="422" w:firstLineChars="200"/>
        <w:rPr>
          <w:rFonts w:hint="eastAsia" w:ascii="仿宋" w:hAnsi="仿宋" w:eastAsia="仿宋" w:cs="仿宋"/>
          <w:b/>
          <w:color w:val="auto"/>
          <w:sz w:val="21"/>
          <w:szCs w:val="21"/>
          <w:highlight w:val="none"/>
        </w:rPr>
      </w:pPr>
      <w:bookmarkStart w:id="95" w:name="_Toc132285676"/>
      <w:bookmarkStart w:id="96" w:name="_Toc37868831"/>
      <w:bookmarkStart w:id="97" w:name="_Toc30506"/>
      <w:bookmarkStart w:id="98" w:name="_Toc110442769"/>
      <w:bookmarkStart w:id="99" w:name="_Toc26916"/>
      <w:bookmarkStart w:id="100" w:name="_Toc30158"/>
      <w:bookmarkStart w:id="101" w:name="_Toc132585599"/>
      <w:bookmarkStart w:id="102" w:name="_Toc14993"/>
      <w:bookmarkStart w:id="103" w:name="_Toc3654"/>
      <w:bookmarkStart w:id="104" w:name="_Toc2591677"/>
      <w:bookmarkStart w:id="105" w:name="_Toc82617973"/>
      <w:r>
        <w:rPr>
          <w:rFonts w:hint="eastAsia" w:ascii="仿宋" w:hAnsi="仿宋" w:eastAsia="仿宋" w:cs="仿宋"/>
          <w:b/>
          <w:color w:val="auto"/>
          <w:sz w:val="21"/>
          <w:szCs w:val="21"/>
          <w:highlight w:val="none"/>
        </w:rPr>
        <w:t>1.4付款方式和发票开具方式</w:t>
      </w:r>
      <w:bookmarkEnd w:id="95"/>
      <w:bookmarkEnd w:id="96"/>
      <w:bookmarkEnd w:id="97"/>
      <w:bookmarkEnd w:id="98"/>
      <w:bookmarkEnd w:id="99"/>
      <w:bookmarkEnd w:id="100"/>
      <w:bookmarkEnd w:id="101"/>
      <w:bookmarkEnd w:id="102"/>
      <w:bookmarkEnd w:id="103"/>
      <w:bookmarkEnd w:id="104"/>
      <w:bookmarkEnd w:id="105"/>
    </w:p>
    <w:p w14:paraId="6C704D7E">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1.4.1付款方式：</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2A0CFD9E">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1.4.2 发票开具方式：</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617F0BAD">
      <w:pPr>
        <w:shd w:val="clear"/>
        <w:spacing w:line="560" w:lineRule="exact"/>
        <w:ind w:firstLine="422" w:firstLineChars="200"/>
        <w:rPr>
          <w:rFonts w:hint="eastAsia" w:ascii="仿宋" w:hAnsi="仿宋" w:eastAsia="仿宋" w:cs="仿宋"/>
          <w:b/>
          <w:color w:val="auto"/>
          <w:sz w:val="21"/>
          <w:szCs w:val="21"/>
          <w:highlight w:val="none"/>
        </w:rPr>
      </w:pPr>
      <w:bookmarkStart w:id="106" w:name="_Toc8772"/>
      <w:bookmarkStart w:id="107" w:name="_Toc110442770"/>
      <w:bookmarkStart w:id="108" w:name="_Toc3625"/>
      <w:bookmarkStart w:id="109" w:name="_Toc2591678"/>
      <w:bookmarkStart w:id="110" w:name="_Toc82617974"/>
      <w:bookmarkStart w:id="111" w:name="_Toc37868832"/>
      <w:bookmarkStart w:id="112" w:name="_Toc132285677"/>
      <w:bookmarkStart w:id="113" w:name="_Toc4760"/>
      <w:bookmarkStart w:id="114" w:name="_Toc11108"/>
      <w:bookmarkStart w:id="115" w:name="_Toc132585600"/>
      <w:bookmarkStart w:id="116" w:name="_Toc31421"/>
      <w:r>
        <w:rPr>
          <w:rFonts w:hint="eastAsia" w:ascii="仿宋" w:hAnsi="仿宋" w:eastAsia="仿宋" w:cs="仿宋"/>
          <w:b/>
          <w:color w:val="auto"/>
          <w:sz w:val="21"/>
          <w:szCs w:val="21"/>
          <w:highlight w:val="none"/>
        </w:rPr>
        <w:t>1.5 履行期限、地点和方式</w:t>
      </w:r>
      <w:bookmarkEnd w:id="106"/>
      <w:bookmarkEnd w:id="107"/>
      <w:bookmarkEnd w:id="108"/>
      <w:bookmarkEnd w:id="109"/>
      <w:bookmarkEnd w:id="110"/>
      <w:bookmarkEnd w:id="111"/>
      <w:bookmarkEnd w:id="112"/>
      <w:bookmarkEnd w:id="113"/>
      <w:bookmarkEnd w:id="114"/>
      <w:bookmarkEnd w:id="115"/>
      <w:bookmarkEnd w:id="116"/>
    </w:p>
    <w:p w14:paraId="3F39DDB8">
      <w:pPr>
        <w:shd w:val="clear"/>
        <w:spacing w:line="560" w:lineRule="exact"/>
        <w:ind w:firstLine="420" w:firstLineChars="20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1.5.1 履行期限：</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29422863">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1.5.2 履行地点：</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3E626DE2">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1.5.3 履行方式：</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72A90CC6">
      <w:pPr>
        <w:shd w:val="clear"/>
        <w:spacing w:line="560" w:lineRule="exact"/>
        <w:ind w:firstLine="422" w:firstLineChars="200"/>
        <w:rPr>
          <w:rFonts w:hint="eastAsia" w:ascii="仿宋" w:hAnsi="仿宋" w:eastAsia="仿宋" w:cs="仿宋"/>
          <w:color w:val="auto"/>
          <w:sz w:val="21"/>
          <w:szCs w:val="21"/>
          <w:highlight w:val="none"/>
          <w:u w:val="single"/>
        </w:rPr>
      </w:pPr>
      <w:bookmarkStart w:id="117" w:name="_Toc3079"/>
      <w:bookmarkStart w:id="118" w:name="_Toc132285678"/>
      <w:bookmarkStart w:id="119" w:name="_Toc24662"/>
      <w:bookmarkStart w:id="120" w:name="_Toc110442771"/>
      <w:bookmarkStart w:id="121" w:name="_Toc132585601"/>
      <w:bookmarkStart w:id="122" w:name="_Toc8586"/>
      <w:bookmarkStart w:id="123" w:name="_Toc82617975"/>
      <w:bookmarkStart w:id="124" w:name="_Toc2591679"/>
      <w:bookmarkStart w:id="125" w:name="_Toc37868833"/>
      <w:bookmarkStart w:id="126" w:name="_Toc2375"/>
      <w:bookmarkStart w:id="127" w:name="_Toc5698"/>
      <w:r>
        <w:rPr>
          <w:rFonts w:hint="eastAsia" w:ascii="仿宋" w:hAnsi="仿宋" w:eastAsia="仿宋" w:cs="仿宋"/>
          <w:b/>
          <w:color w:val="auto"/>
          <w:sz w:val="21"/>
          <w:szCs w:val="21"/>
          <w:highlight w:val="none"/>
        </w:rPr>
        <w:t>1.6 违约责任</w:t>
      </w:r>
      <w:bookmarkEnd w:id="117"/>
      <w:bookmarkEnd w:id="118"/>
      <w:bookmarkEnd w:id="119"/>
      <w:bookmarkEnd w:id="120"/>
      <w:bookmarkEnd w:id="121"/>
      <w:bookmarkEnd w:id="122"/>
      <w:bookmarkEnd w:id="123"/>
      <w:bookmarkEnd w:id="124"/>
      <w:bookmarkEnd w:id="125"/>
      <w:bookmarkEnd w:id="126"/>
      <w:bookmarkEnd w:id="127"/>
    </w:p>
    <w:p w14:paraId="75AC4DA4">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1.6.1 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color w:val="auto"/>
          <w:sz w:val="21"/>
          <w:szCs w:val="21"/>
          <w:highlight w:val="none"/>
          <w:u w:val="single"/>
        </w:rPr>
        <w:t>　　</w:t>
      </w:r>
      <w:r>
        <w:rPr>
          <w:rFonts w:hint="eastAsia" w:ascii="仿宋" w:hAnsi="仿宋" w:eastAsia="仿宋" w:cs="仿宋"/>
          <w:color w:val="auto"/>
          <w:sz w:val="21"/>
          <w:szCs w:val="21"/>
          <w:highlight w:val="none"/>
        </w:rPr>
        <w:t>%计算，最高限额为本合同总价的</w:t>
      </w:r>
      <w:r>
        <w:rPr>
          <w:rFonts w:hint="eastAsia" w:ascii="仿宋" w:hAnsi="仿宋" w:eastAsia="仿宋" w:cs="仿宋"/>
          <w:color w:val="auto"/>
          <w:sz w:val="21"/>
          <w:szCs w:val="21"/>
          <w:highlight w:val="none"/>
          <w:u w:val="single"/>
        </w:rPr>
        <w:t>　　</w:t>
      </w:r>
      <w:r>
        <w:rPr>
          <w:rFonts w:hint="eastAsia" w:ascii="仿宋" w:hAnsi="仿宋" w:eastAsia="仿宋" w:cs="仿宋"/>
          <w:color w:val="auto"/>
          <w:sz w:val="21"/>
          <w:szCs w:val="21"/>
          <w:highlight w:val="none"/>
        </w:rPr>
        <w:t>%；迟延履行的违约金计算数额达到前述最高限额之日起，甲方有权在要求乙方支付违约金的同时，书面通知乙方解除本合同；</w:t>
      </w:r>
    </w:p>
    <w:p w14:paraId="53102CFF">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14:paraId="2C01DFC4">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2CFDDC22">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8D86146">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797FD93">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7F0B0F19">
      <w:pPr>
        <w:shd w:val="clear"/>
        <w:spacing w:line="560" w:lineRule="exact"/>
        <w:ind w:firstLine="422" w:firstLineChars="200"/>
        <w:rPr>
          <w:rFonts w:hint="eastAsia" w:ascii="仿宋" w:hAnsi="仿宋" w:eastAsia="仿宋" w:cs="仿宋"/>
          <w:b/>
          <w:color w:val="auto"/>
          <w:sz w:val="21"/>
          <w:szCs w:val="21"/>
          <w:highlight w:val="none"/>
        </w:rPr>
      </w:pPr>
      <w:bookmarkStart w:id="128" w:name="_Toc110442772"/>
      <w:bookmarkStart w:id="129" w:name="_Toc82617976"/>
      <w:bookmarkStart w:id="130" w:name="_Toc132285679"/>
      <w:bookmarkStart w:id="131" w:name="_Toc132585602"/>
      <w:bookmarkStart w:id="132" w:name="_Toc32454"/>
      <w:bookmarkStart w:id="133" w:name="_Toc2591680"/>
      <w:bookmarkStart w:id="134" w:name="_Toc30329"/>
      <w:bookmarkStart w:id="135" w:name="_Toc9497"/>
      <w:bookmarkStart w:id="136" w:name="_Toc18683"/>
      <w:bookmarkStart w:id="137" w:name="_Toc37868834"/>
      <w:r>
        <w:rPr>
          <w:rFonts w:hint="eastAsia" w:ascii="仿宋" w:hAnsi="仿宋" w:eastAsia="仿宋" w:cs="仿宋"/>
          <w:b/>
          <w:color w:val="auto"/>
          <w:sz w:val="21"/>
          <w:szCs w:val="21"/>
          <w:highlight w:val="none"/>
        </w:rPr>
        <w:t>1.7 合同争议的解决</w:t>
      </w:r>
      <w:bookmarkEnd w:id="128"/>
      <w:bookmarkEnd w:id="129"/>
      <w:bookmarkEnd w:id="130"/>
      <w:bookmarkEnd w:id="131"/>
      <w:bookmarkEnd w:id="132"/>
      <w:bookmarkEnd w:id="133"/>
      <w:bookmarkEnd w:id="134"/>
      <w:bookmarkEnd w:id="135"/>
      <w:bookmarkEnd w:id="136"/>
      <w:bookmarkEnd w:id="137"/>
    </w:p>
    <w:p w14:paraId="5EE436EB">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本合同履行过程中发生的任何争议，双方当事人均可通过和解或者调解解决；不愿和解、调解或者和解、调解不成的，可以选择下列第种方式解决：</w:t>
      </w:r>
    </w:p>
    <w:p w14:paraId="60E049BC">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1.7.1 将争议提交仲裁委员会依申请仲裁时其现行有效的仲裁规则裁决；</w:t>
      </w:r>
    </w:p>
    <w:p w14:paraId="6392220C">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1.7.2 向</w:t>
      </w:r>
      <w:r>
        <w:rPr>
          <w:rFonts w:hint="eastAsia" w:ascii="仿宋" w:hAnsi="仿宋" w:eastAsia="仿宋" w:cs="仿宋"/>
          <w:color w:val="auto"/>
          <w:sz w:val="21"/>
          <w:szCs w:val="21"/>
          <w:highlight w:val="none"/>
          <w:u w:val="single"/>
        </w:rPr>
        <w:t xml:space="preserve">   （被告住所地、合同履行地、合同签订地、原告住所地、标的物所在地等与争议有实际联系的地点中选出的人民法院名称）    </w:t>
      </w:r>
      <w:r>
        <w:rPr>
          <w:rFonts w:hint="eastAsia" w:ascii="仿宋" w:hAnsi="仿宋" w:eastAsia="仿宋" w:cs="仿宋"/>
          <w:color w:val="auto"/>
          <w:sz w:val="21"/>
          <w:szCs w:val="21"/>
          <w:highlight w:val="none"/>
        </w:rPr>
        <w:t>人民法院起诉。</w:t>
      </w:r>
    </w:p>
    <w:p w14:paraId="5E3B770E">
      <w:pPr>
        <w:shd w:val="clear"/>
        <w:spacing w:line="560" w:lineRule="exact"/>
        <w:ind w:firstLine="422" w:firstLineChars="200"/>
        <w:rPr>
          <w:rFonts w:hint="eastAsia" w:ascii="仿宋" w:hAnsi="仿宋" w:eastAsia="仿宋" w:cs="仿宋"/>
          <w:b/>
          <w:color w:val="auto"/>
          <w:sz w:val="21"/>
          <w:szCs w:val="21"/>
          <w:highlight w:val="none"/>
        </w:rPr>
      </w:pPr>
      <w:bookmarkStart w:id="138" w:name="_Toc132585603"/>
      <w:bookmarkStart w:id="139" w:name="_Toc82617977"/>
      <w:bookmarkStart w:id="140" w:name="_Toc12273"/>
      <w:bookmarkStart w:id="141" w:name="_Toc26227"/>
      <w:bookmarkStart w:id="142" w:name="_Toc16417"/>
      <w:bookmarkStart w:id="143" w:name="_Toc2591681"/>
      <w:bookmarkStart w:id="144" w:name="_Toc37868835"/>
      <w:bookmarkStart w:id="145" w:name="_Toc15827"/>
      <w:bookmarkStart w:id="146" w:name="_Toc110442773"/>
      <w:bookmarkStart w:id="147" w:name="_Toc23784"/>
      <w:bookmarkStart w:id="148" w:name="_Toc132285680"/>
      <w:r>
        <w:rPr>
          <w:rFonts w:hint="eastAsia" w:ascii="仿宋" w:hAnsi="仿宋" w:eastAsia="仿宋" w:cs="仿宋"/>
          <w:b/>
          <w:color w:val="auto"/>
          <w:sz w:val="21"/>
          <w:szCs w:val="21"/>
          <w:highlight w:val="none"/>
        </w:rPr>
        <w:t>1.8 合同生效</w:t>
      </w:r>
      <w:bookmarkEnd w:id="138"/>
      <w:bookmarkEnd w:id="139"/>
      <w:bookmarkEnd w:id="140"/>
      <w:bookmarkEnd w:id="141"/>
      <w:bookmarkEnd w:id="142"/>
      <w:bookmarkEnd w:id="143"/>
      <w:bookmarkEnd w:id="144"/>
      <w:bookmarkEnd w:id="145"/>
      <w:bookmarkEnd w:id="146"/>
      <w:bookmarkEnd w:id="147"/>
      <w:bookmarkEnd w:id="148"/>
    </w:p>
    <w:p w14:paraId="5E7FE31A">
      <w:pPr>
        <w:shd w:val="clear"/>
        <w:spacing w:line="560" w:lineRule="exact"/>
        <w:ind w:firstLine="420" w:firstLineChars="200"/>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本合同自双方当事人盖章或者签字时生效。</w:t>
      </w:r>
    </w:p>
    <w:p w14:paraId="729C5ABE">
      <w:pPr>
        <w:shd w:val="clear"/>
        <w:autoSpaceDE w:val="0"/>
        <w:autoSpaceDN w:val="0"/>
        <w:adjustRightInd w:val="0"/>
        <w:spacing w:line="560" w:lineRule="exact"/>
        <w:rPr>
          <w:rFonts w:hint="eastAsia" w:ascii="仿宋" w:hAnsi="仿宋" w:eastAsia="仿宋" w:cs="仿宋"/>
          <w:color w:val="auto"/>
          <w:sz w:val="21"/>
          <w:szCs w:val="21"/>
          <w:highlight w:val="none"/>
          <w:lang w:val="zh-CN"/>
        </w:rPr>
      </w:pPr>
    </w:p>
    <w:p w14:paraId="577E7892">
      <w:pPr>
        <w:shd w:val="clear"/>
        <w:autoSpaceDE w:val="0"/>
        <w:autoSpaceDN w:val="0"/>
        <w:adjustRightInd w:val="0"/>
        <w:spacing w:line="560" w:lineRule="exact"/>
        <w:rPr>
          <w:rFonts w:hint="eastAsia" w:ascii="仿宋" w:hAnsi="仿宋" w:eastAsia="仿宋" w:cs="仿宋"/>
          <w:color w:val="auto"/>
          <w:sz w:val="21"/>
          <w:szCs w:val="21"/>
          <w:highlight w:val="none"/>
          <w:lang w:val="zh-CN"/>
        </w:rPr>
      </w:pPr>
      <w:r>
        <w:rPr>
          <w:rFonts w:hint="eastAsia" w:ascii="仿宋" w:hAnsi="仿宋" w:eastAsia="仿宋" w:cs="仿宋"/>
          <w:b/>
          <w:color w:val="auto"/>
          <w:sz w:val="21"/>
          <w:szCs w:val="21"/>
          <w:highlight w:val="none"/>
          <w:lang w:val="zh-CN"/>
        </w:rPr>
        <w:t>甲方</w:t>
      </w:r>
      <w:r>
        <w:rPr>
          <w:rFonts w:hint="eastAsia" w:ascii="仿宋" w:hAnsi="仿宋" w:eastAsia="仿宋" w:cs="仿宋"/>
          <w:color w:val="auto"/>
          <w:sz w:val="21"/>
          <w:szCs w:val="21"/>
          <w:highlight w:val="none"/>
          <w:lang w:val="zh-CN"/>
        </w:rPr>
        <w:t xml:space="preserve">：                             </w:t>
      </w:r>
      <w:r>
        <w:rPr>
          <w:rFonts w:hint="eastAsia" w:ascii="仿宋" w:hAnsi="仿宋" w:eastAsia="仿宋" w:cs="仿宋"/>
          <w:b/>
          <w:color w:val="auto"/>
          <w:sz w:val="21"/>
          <w:szCs w:val="21"/>
          <w:highlight w:val="none"/>
          <w:lang w:val="zh-CN"/>
        </w:rPr>
        <w:t xml:space="preserve">      乙方</w:t>
      </w:r>
      <w:r>
        <w:rPr>
          <w:rFonts w:hint="eastAsia" w:ascii="仿宋" w:hAnsi="仿宋" w:eastAsia="仿宋" w:cs="仿宋"/>
          <w:color w:val="auto"/>
          <w:sz w:val="21"/>
          <w:szCs w:val="21"/>
          <w:highlight w:val="none"/>
          <w:lang w:val="zh-CN"/>
        </w:rPr>
        <w:t>：</w:t>
      </w:r>
    </w:p>
    <w:p w14:paraId="3423702C">
      <w:pPr>
        <w:shd w:val="clear"/>
        <w:autoSpaceDE w:val="0"/>
        <w:autoSpaceDN w:val="0"/>
        <w:adjustRightInd w:val="0"/>
        <w:spacing w:line="560" w:lineRule="exac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统一社会信用代码：                        统一社会信用代码或身份证号码：</w:t>
      </w:r>
    </w:p>
    <w:p w14:paraId="1BF4FB13">
      <w:pPr>
        <w:shd w:val="clear"/>
        <w:autoSpaceDE w:val="0"/>
        <w:autoSpaceDN w:val="0"/>
        <w:adjustRightInd w:val="0"/>
        <w:spacing w:line="560" w:lineRule="exact"/>
        <w:rPr>
          <w:rFonts w:hint="eastAsia" w:ascii="仿宋" w:hAnsi="仿宋" w:eastAsia="仿宋" w:cs="仿宋"/>
          <w:color w:val="auto"/>
          <w:sz w:val="21"/>
          <w:szCs w:val="21"/>
          <w:highlight w:val="none"/>
          <w:lang w:val="zh-CN"/>
        </w:rPr>
      </w:pPr>
    </w:p>
    <w:p w14:paraId="44CFA1BB">
      <w:pPr>
        <w:shd w:val="clear"/>
        <w:autoSpaceDE w:val="0"/>
        <w:autoSpaceDN w:val="0"/>
        <w:adjustRightInd w:val="0"/>
        <w:spacing w:line="560" w:lineRule="exac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住所：                                   住所：</w:t>
      </w:r>
    </w:p>
    <w:p w14:paraId="2E988E65">
      <w:pPr>
        <w:shd w:val="clear"/>
        <w:autoSpaceDE w:val="0"/>
        <w:autoSpaceDN w:val="0"/>
        <w:adjustRightInd w:val="0"/>
        <w:spacing w:line="560" w:lineRule="exac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法定代表人或                             法定代表人</w:t>
      </w:r>
    </w:p>
    <w:p w14:paraId="5228DB78">
      <w:pPr>
        <w:shd w:val="clear"/>
        <w:autoSpaceDE w:val="0"/>
        <w:autoSpaceDN w:val="0"/>
        <w:adjustRightInd w:val="0"/>
        <w:spacing w:line="560" w:lineRule="exac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 xml:space="preserve">授权代表（签字）：                        或授权代表（签字）: </w:t>
      </w:r>
    </w:p>
    <w:p w14:paraId="06F33A3C">
      <w:pPr>
        <w:shd w:val="clear"/>
        <w:autoSpaceDE w:val="0"/>
        <w:autoSpaceDN w:val="0"/>
        <w:adjustRightInd w:val="0"/>
        <w:spacing w:line="560" w:lineRule="exac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联系人：                                 联系人：</w:t>
      </w:r>
    </w:p>
    <w:p w14:paraId="5A1DB287">
      <w:pPr>
        <w:shd w:val="clear"/>
        <w:autoSpaceDE w:val="0"/>
        <w:autoSpaceDN w:val="0"/>
        <w:adjustRightInd w:val="0"/>
        <w:spacing w:line="560" w:lineRule="exac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约定送达地址：                           约定送达地址：</w:t>
      </w:r>
    </w:p>
    <w:p w14:paraId="0DC4A3AD">
      <w:pPr>
        <w:shd w:val="clear"/>
        <w:autoSpaceDE w:val="0"/>
        <w:autoSpaceDN w:val="0"/>
        <w:adjustRightInd w:val="0"/>
        <w:spacing w:line="560" w:lineRule="exac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邮政编码：                               邮政编码：</w:t>
      </w:r>
    </w:p>
    <w:p w14:paraId="4EDC66C7">
      <w:pPr>
        <w:shd w:val="clear"/>
        <w:autoSpaceDE w:val="0"/>
        <w:autoSpaceDN w:val="0"/>
        <w:adjustRightInd w:val="0"/>
        <w:spacing w:line="560" w:lineRule="exac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 xml:space="preserve">电话:                                    电话: </w:t>
      </w:r>
    </w:p>
    <w:p w14:paraId="5C730752">
      <w:pPr>
        <w:shd w:val="clear"/>
        <w:autoSpaceDE w:val="0"/>
        <w:autoSpaceDN w:val="0"/>
        <w:adjustRightInd w:val="0"/>
        <w:spacing w:line="560" w:lineRule="exac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传真:                                    传真:</w:t>
      </w:r>
    </w:p>
    <w:p w14:paraId="7FEB7323">
      <w:pPr>
        <w:shd w:val="clear"/>
        <w:autoSpaceDE w:val="0"/>
        <w:autoSpaceDN w:val="0"/>
        <w:adjustRightInd w:val="0"/>
        <w:spacing w:line="5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zh-CN"/>
        </w:rPr>
        <w:t>电子邮箱：                               电子邮箱：</w:t>
      </w:r>
    </w:p>
    <w:p w14:paraId="4D0FA405">
      <w:pPr>
        <w:shd w:val="clear"/>
        <w:autoSpaceDE w:val="0"/>
        <w:autoSpaceDN w:val="0"/>
        <w:adjustRightInd w:val="0"/>
        <w:spacing w:line="5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开户银行：                               开户银行： </w:t>
      </w:r>
    </w:p>
    <w:p w14:paraId="41949F5E">
      <w:pPr>
        <w:shd w:val="clear"/>
        <w:autoSpaceDE w:val="0"/>
        <w:autoSpaceDN w:val="0"/>
        <w:adjustRightInd w:val="0"/>
        <w:spacing w:line="5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开户名称：                               开户名称： </w:t>
      </w:r>
    </w:p>
    <w:p w14:paraId="468D17AC">
      <w:pPr>
        <w:shd w:val="clear"/>
        <w:autoSpaceDE w:val="0"/>
        <w:autoSpaceDN w:val="0"/>
        <w:adjustRightInd w:val="0"/>
        <w:spacing w:line="5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开户账号：                               开户账号：</w:t>
      </w:r>
    </w:p>
    <w:p w14:paraId="666FD1AE">
      <w:pPr>
        <w:shd w:val="clear"/>
        <w:autoSpaceDE w:val="0"/>
        <w:autoSpaceDN w:val="0"/>
        <w:adjustRightInd w:val="0"/>
        <w:spacing w:line="560" w:lineRule="exact"/>
        <w:rPr>
          <w:rFonts w:hint="eastAsia" w:ascii="仿宋" w:hAnsi="仿宋" w:eastAsia="仿宋" w:cs="仿宋"/>
          <w:color w:val="auto"/>
          <w:sz w:val="21"/>
          <w:szCs w:val="21"/>
          <w:highlight w:val="none"/>
        </w:rPr>
      </w:pPr>
    </w:p>
    <w:p w14:paraId="618D5A1C">
      <w:pPr>
        <w:pStyle w:val="86"/>
        <w:shd w:val="clear"/>
        <w:tabs>
          <w:tab w:val="left" w:pos="7080"/>
        </w:tabs>
        <w:spacing w:line="560" w:lineRule="exact"/>
        <w:ind w:firstLine="200"/>
        <w:jc w:val="center"/>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br w:type="page"/>
      </w:r>
      <w:r>
        <w:rPr>
          <w:rFonts w:hint="eastAsia" w:ascii="仿宋" w:hAnsi="仿宋" w:eastAsia="仿宋" w:cs="仿宋"/>
          <w:b/>
          <w:color w:val="auto"/>
          <w:sz w:val="21"/>
          <w:szCs w:val="21"/>
          <w:highlight w:val="none"/>
        </w:rPr>
        <w:t>第二部分 合同一般条款</w:t>
      </w:r>
    </w:p>
    <w:p w14:paraId="78FD1825">
      <w:pPr>
        <w:shd w:val="clear"/>
        <w:spacing w:line="560" w:lineRule="exact"/>
        <w:ind w:firstLine="422" w:firstLineChars="200"/>
        <w:rPr>
          <w:rFonts w:hint="eastAsia" w:ascii="仿宋" w:hAnsi="仿宋" w:eastAsia="仿宋" w:cs="仿宋"/>
          <w:b/>
          <w:color w:val="auto"/>
          <w:sz w:val="21"/>
          <w:szCs w:val="21"/>
          <w:highlight w:val="none"/>
        </w:rPr>
      </w:pPr>
      <w:bookmarkStart w:id="149" w:name="_Ref467379225"/>
      <w:bookmarkStart w:id="150" w:name="_Toc132285681"/>
      <w:bookmarkStart w:id="151" w:name="_Ref467379205"/>
      <w:bookmarkStart w:id="152" w:name="_Ref467379214"/>
      <w:bookmarkStart w:id="153" w:name="_Toc110442774"/>
      <w:bookmarkStart w:id="154" w:name="_Toc259093669"/>
      <w:bookmarkStart w:id="155" w:name="_Toc37868836"/>
      <w:bookmarkStart w:id="156" w:name="_Ref467378404"/>
      <w:bookmarkStart w:id="157" w:name="_Toc5228"/>
      <w:bookmarkStart w:id="158" w:name="_Toc31297"/>
      <w:bookmarkStart w:id="159" w:name="_Toc487900349"/>
      <w:bookmarkStart w:id="160" w:name="_Toc19680"/>
      <w:bookmarkStart w:id="161" w:name="_Ref467379109"/>
      <w:bookmarkStart w:id="162" w:name="_Toc132585604"/>
      <w:bookmarkStart w:id="163" w:name="_Ref467379094"/>
      <w:bookmarkStart w:id="164" w:name="_Ref467378499"/>
      <w:bookmarkStart w:id="165" w:name="_Ref467378463"/>
      <w:bookmarkStart w:id="166" w:name="_Toc2591682"/>
      <w:bookmarkStart w:id="167" w:name="_Toc14021"/>
      <w:bookmarkStart w:id="168" w:name="_Toc25079"/>
      <w:bookmarkStart w:id="169" w:name="_Toc82617978"/>
      <w:bookmarkStart w:id="170" w:name="_Toc279701240"/>
      <w:bookmarkStart w:id="171" w:name="_Ref467379101"/>
      <w:bookmarkStart w:id="172" w:name="_Ref467379195"/>
      <w:r>
        <w:rPr>
          <w:rFonts w:hint="eastAsia" w:ascii="仿宋" w:hAnsi="仿宋" w:eastAsia="仿宋" w:cs="仿宋"/>
          <w:b/>
          <w:color w:val="auto"/>
          <w:sz w:val="21"/>
          <w:szCs w:val="21"/>
          <w:highlight w:val="none"/>
        </w:rPr>
        <w:t>2.1 定义</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6223A9D6">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本合同中的下列词语应按以下内容进行解释：</w:t>
      </w:r>
    </w:p>
    <w:p w14:paraId="13ADD4EB">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2.1.1 “合同”系指采购人和中标供应商签订的载明双方当事人所达成的协议，并包括所有的附件、附录和构成合同的其他文件。</w:t>
      </w:r>
    </w:p>
    <w:p w14:paraId="38E3EB89">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2.1.2 “合同价”系指根据合同约定，中标供应商在完全履行合同义务后，采购人应支付给中标供应商的价格。</w:t>
      </w:r>
    </w:p>
    <w:p w14:paraId="565BAEB7">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2.1.3 “服务”系指中标供应商根据合同约定应向采购人履行的除货物和工程以外的其他政府采购对象，包括采购人自身需要的服务和向社会公众提供的公共服务。</w:t>
      </w:r>
    </w:p>
    <w:p w14:paraId="09707908">
      <w:pPr>
        <w:shd w:val="clear"/>
        <w:spacing w:line="560" w:lineRule="exact"/>
        <w:ind w:firstLine="420" w:firstLineChars="200"/>
        <w:rPr>
          <w:rFonts w:hint="eastAsia" w:ascii="仿宋" w:hAnsi="仿宋" w:eastAsia="仿宋" w:cs="仿宋"/>
          <w:color w:val="auto"/>
          <w:sz w:val="21"/>
          <w:szCs w:val="21"/>
          <w:highlight w:val="none"/>
        </w:rPr>
      </w:pPr>
      <w:bookmarkStart w:id="173" w:name="_Ref467378840"/>
      <w:r>
        <w:rPr>
          <w:rFonts w:hint="eastAsia" w:ascii="仿宋" w:hAnsi="仿宋" w:eastAsia="仿宋" w:cs="仿宋"/>
          <w:color w:val="auto"/>
          <w:sz w:val="21"/>
          <w:szCs w:val="21"/>
          <w:highlight w:val="none"/>
        </w:rPr>
        <w:t>2.1.4 “甲方”系指与中标供应商签署合同的采购人</w:t>
      </w:r>
      <w:bookmarkEnd w:id="173"/>
      <w:r>
        <w:rPr>
          <w:rFonts w:hint="eastAsia" w:ascii="仿宋" w:hAnsi="仿宋" w:eastAsia="仿宋" w:cs="仿宋"/>
          <w:color w:val="auto"/>
          <w:sz w:val="21"/>
          <w:szCs w:val="21"/>
          <w:highlight w:val="none"/>
        </w:rPr>
        <w:t>；采购人委托采购代理机构代表其与乙方签订合同的，采购人的授权委托书作为合同附件。</w:t>
      </w:r>
    </w:p>
    <w:p w14:paraId="60C7CE08">
      <w:pPr>
        <w:shd w:val="clear"/>
        <w:spacing w:line="560" w:lineRule="exact"/>
        <w:ind w:firstLine="420" w:firstLineChars="200"/>
        <w:rPr>
          <w:rFonts w:hint="eastAsia" w:ascii="仿宋" w:hAnsi="仿宋" w:eastAsia="仿宋" w:cs="仿宋"/>
          <w:color w:val="auto"/>
          <w:sz w:val="21"/>
          <w:szCs w:val="21"/>
          <w:highlight w:val="none"/>
        </w:rPr>
      </w:pPr>
      <w:bookmarkStart w:id="174" w:name="_Ref467379400"/>
      <w:r>
        <w:rPr>
          <w:rFonts w:hint="eastAsia" w:ascii="仿宋" w:hAnsi="仿宋" w:eastAsia="仿宋" w:cs="仿宋"/>
          <w:color w:val="auto"/>
          <w:sz w:val="21"/>
          <w:szCs w:val="21"/>
          <w:highlight w:val="none"/>
        </w:rPr>
        <w:t>2.1.5 “乙方”系指根据合同约定提供服务的中标供应商</w:t>
      </w:r>
      <w:bookmarkEnd w:id="174"/>
      <w:r>
        <w:rPr>
          <w:rFonts w:hint="eastAsia" w:ascii="仿宋" w:hAnsi="仿宋" w:eastAsia="仿宋" w:cs="仿宋"/>
          <w:color w:val="auto"/>
          <w:sz w:val="21"/>
          <w:szCs w:val="21"/>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5DA0ABC">
      <w:pPr>
        <w:shd w:val="clear"/>
        <w:spacing w:line="560" w:lineRule="exact"/>
        <w:ind w:firstLine="420" w:firstLineChars="200"/>
        <w:rPr>
          <w:rFonts w:hint="eastAsia" w:ascii="仿宋" w:hAnsi="仿宋" w:eastAsia="仿宋" w:cs="仿宋"/>
          <w:color w:val="auto"/>
          <w:sz w:val="21"/>
          <w:szCs w:val="21"/>
          <w:highlight w:val="none"/>
        </w:rPr>
      </w:pPr>
      <w:bookmarkStart w:id="175" w:name="_Ref467379436"/>
      <w:r>
        <w:rPr>
          <w:rFonts w:hint="eastAsia" w:ascii="仿宋" w:hAnsi="仿宋" w:eastAsia="仿宋" w:cs="仿宋"/>
          <w:color w:val="auto"/>
          <w:sz w:val="21"/>
          <w:szCs w:val="21"/>
          <w:highlight w:val="none"/>
        </w:rPr>
        <w:t>2.1.6 “现场”系指合同约定提供服务的地点。</w:t>
      </w:r>
      <w:bookmarkEnd w:id="175"/>
    </w:p>
    <w:p w14:paraId="1310892E">
      <w:pPr>
        <w:shd w:val="clear"/>
        <w:spacing w:line="560" w:lineRule="exact"/>
        <w:ind w:firstLine="422" w:firstLineChars="200"/>
        <w:rPr>
          <w:rFonts w:hint="eastAsia" w:ascii="仿宋" w:hAnsi="仿宋" w:eastAsia="仿宋" w:cs="仿宋"/>
          <w:b/>
          <w:color w:val="auto"/>
          <w:sz w:val="21"/>
          <w:szCs w:val="21"/>
          <w:highlight w:val="none"/>
        </w:rPr>
      </w:pPr>
      <w:bookmarkStart w:id="176" w:name="_Toc82617979"/>
      <w:bookmarkStart w:id="177" w:name="_Toc259093670"/>
      <w:bookmarkStart w:id="178" w:name="_Toc3769"/>
      <w:bookmarkStart w:id="179" w:name="_Toc19539"/>
      <w:bookmarkStart w:id="180" w:name="_Toc110442775"/>
      <w:bookmarkStart w:id="181" w:name="_Toc132585605"/>
      <w:bookmarkStart w:id="182" w:name="_Toc132285682"/>
      <w:bookmarkStart w:id="183" w:name="_Toc16752"/>
      <w:bookmarkStart w:id="184" w:name="_Toc23289"/>
      <w:bookmarkStart w:id="185" w:name="_Toc37868837"/>
      <w:bookmarkStart w:id="186" w:name="_Toc279701241"/>
      <w:bookmarkStart w:id="187" w:name="_Toc31402"/>
      <w:bookmarkStart w:id="188" w:name="_Toc2591683"/>
      <w:bookmarkStart w:id="189" w:name="_Toc487900350"/>
      <w:r>
        <w:rPr>
          <w:rFonts w:hint="eastAsia" w:ascii="仿宋" w:hAnsi="仿宋" w:eastAsia="仿宋" w:cs="仿宋"/>
          <w:b/>
          <w:color w:val="auto"/>
          <w:sz w:val="21"/>
          <w:szCs w:val="21"/>
          <w:highlight w:val="none"/>
        </w:rPr>
        <w:t>2.2技术规范</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498BCF52">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7F69BA8">
      <w:pPr>
        <w:shd w:val="clear"/>
        <w:spacing w:line="560" w:lineRule="exact"/>
        <w:ind w:firstLine="422" w:firstLineChars="200"/>
        <w:rPr>
          <w:rFonts w:hint="eastAsia" w:ascii="仿宋" w:hAnsi="仿宋" w:eastAsia="仿宋" w:cs="仿宋"/>
          <w:b/>
          <w:color w:val="auto"/>
          <w:sz w:val="21"/>
          <w:szCs w:val="21"/>
          <w:highlight w:val="none"/>
        </w:rPr>
      </w:pPr>
      <w:bookmarkStart w:id="190" w:name="_Toc82617980"/>
      <w:bookmarkStart w:id="191" w:name="_Toc279701242"/>
      <w:bookmarkStart w:id="192" w:name="_Toc27945"/>
      <w:bookmarkStart w:id="193" w:name="_Toc259093671"/>
      <w:bookmarkStart w:id="194" w:name="_Toc2591684"/>
      <w:bookmarkStart w:id="195" w:name="_Toc37868838"/>
      <w:bookmarkStart w:id="196" w:name="_Toc132285683"/>
      <w:bookmarkStart w:id="197" w:name="_Toc9161"/>
      <w:bookmarkStart w:id="198" w:name="_Toc4133"/>
      <w:bookmarkStart w:id="199" w:name="_Toc110442776"/>
      <w:bookmarkStart w:id="200" w:name="_Toc487900351"/>
      <w:bookmarkStart w:id="201" w:name="_Toc12412"/>
      <w:bookmarkStart w:id="202" w:name="_Toc132585606"/>
      <w:bookmarkStart w:id="203" w:name="_Toc13673"/>
      <w:r>
        <w:rPr>
          <w:rFonts w:hint="eastAsia" w:ascii="仿宋" w:hAnsi="仿宋" w:eastAsia="仿宋" w:cs="仿宋"/>
          <w:b/>
          <w:color w:val="auto"/>
          <w:sz w:val="21"/>
          <w:szCs w:val="21"/>
          <w:highlight w:val="none"/>
        </w:rPr>
        <w:t>2.3知识产权</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36694D2D">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0BA0A3D2">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2.3.2 合同涉及技术成果的归属和收益的分成办法的，详见</w:t>
      </w:r>
      <w:r>
        <w:rPr>
          <w:rFonts w:hint="eastAsia" w:ascii="仿宋" w:hAnsi="仿宋" w:eastAsia="仿宋" w:cs="仿宋"/>
          <w:b/>
          <w:i/>
          <w:color w:val="auto"/>
          <w:sz w:val="21"/>
          <w:szCs w:val="21"/>
          <w:highlight w:val="none"/>
          <w:u w:val="single"/>
        </w:rPr>
        <w:t>合同专用条款</w:t>
      </w:r>
      <w:r>
        <w:rPr>
          <w:rFonts w:hint="eastAsia" w:ascii="仿宋" w:hAnsi="仿宋" w:eastAsia="仿宋" w:cs="仿宋"/>
          <w:color w:val="auto"/>
          <w:sz w:val="21"/>
          <w:szCs w:val="21"/>
          <w:highlight w:val="none"/>
        </w:rPr>
        <w:t>。</w:t>
      </w:r>
    </w:p>
    <w:p w14:paraId="1122F12F">
      <w:pPr>
        <w:shd w:val="clear"/>
        <w:spacing w:line="560" w:lineRule="exact"/>
        <w:ind w:firstLine="422" w:firstLineChars="20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2.4 履约检查和问题反馈</w:t>
      </w:r>
    </w:p>
    <w:p w14:paraId="5D66C3E9">
      <w:pPr>
        <w:shd w:val="clear"/>
        <w:spacing w:line="560" w:lineRule="exact"/>
        <w:ind w:firstLine="420" w:firstLineChars="200"/>
        <w:rPr>
          <w:rFonts w:hint="eastAsia" w:ascii="仿宋" w:hAnsi="仿宋" w:eastAsia="仿宋" w:cs="仿宋"/>
          <w:color w:val="auto"/>
          <w:sz w:val="21"/>
          <w:szCs w:val="21"/>
          <w:highlight w:val="none"/>
        </w:rPr>
      </w:pPr>
      <w:bookmarkStart w:id="204" w:name="_Ref467379657"/>
      <w:r>
        <w:rPr>
          <w:rFonts w:hint="eastAsia" w:ascii="仿宋" w:hAnsi="仿宋" w:eastAsia="仿宋" w:cs="仿宋"/>
          <w:color w:val="auto"/>
          <w:sz w:val="21"/>
          <w:szCs w:val="21"/>
          <w:highlight w:val="none"/>
        </w:rPr>
        <w:t>2.4.1</w:t>
      </w:r>
      <w:bookmarkEnd w:id="204"/>
      <w:bookmarkStart w:id="205" w:name="_Toc186431854"/>
      <w:bookmarkStart w:id="206" w:name="_Toc279701247"/>
      <w:bookmarkStart w:id="207" w:name="_Toc259093676"/>
      <w:bookmarkStart w:id="208" w:name="_Ref467379807"/>
      <w:bookmarkStart w:id="209" w:name="_Toc487900357"/>
      <w:bookmarkStart w:id="210" w:name="_Ref467379793"/>
      <w:r>
        <w:rPr>
          <w:rFonts w:hint="eastAsia" w:ascii="仿宋" w:hAnsi="仿宋" w:eastAsia="仿宋" w:cs="仿宋"/>
          <w:color w:val="auto"/>
          <w:sz w:val="21"/>
          <w:szCs w:val="21"/>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78ED7E7A">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2.4.2 合同履行期间，甲方有权将履行过程中出现的问题反馈给乙方，双方当事人应以书面形式约定需要完善和改进的内容</w:t>
      </w:r>
      <w:bookmarkEnd w:id="205"/>
      <w:bookmarkStart w:id="211" w:name="_Toc186431855"/>
      <w:r>
        <w:rPr>
          <w:rFonts w:hint="eastAsia" w:ascii="仿宋" w:hAnsi="仿宋" w:eastAsia="仿宋" w:cs="仿宋"/>
          <w:color w:val="auto"/>
          <w:sz w:val="21"/>
          <w:szCs w:val="21"/>
          <w:highlight w:val="none"/>
        </w:rPr>
        <w:t>。</w:t>
      </w:r>
    </w:p>
    <w:bookmarkEnd w:id="211"/>
    <w:p w14:paraId="34B70BC2">
      <w:pPr>
        <w:shd w:val="clear"/>
        <w:spacing w:line="560" w:lineRule="exact"/>
        <w:ind w:firstLine="422" w:firstLineChars="200"/>
        <w:rPr>
          <w:rFonts w:hint="eastAsia" w:ascii="仿宋" w:hAnsi="仿宋" w:eastAsia="仿宋" w:cs="仿宋"/>
          <w:b/>
          <w:color w:val="auto"/>
          <w:sz w:val="21"/>
          <w:szCs w:val="21"/>
          <w:highlight w:val="none"/>
        </w:rPr>
      </w:pPr>
      <w:bookmarkStart w:id="212" w:name="_Toc2591685"/>
      <w:bookmarkStart w:id="213" w:name="_Toc132585607"/>
      <w:bookmarkStart w:id="214" w:name="_Toc110442777"/>
      <w:bookmarkStart w:id="215" w:name="_Toc37868839"/>
      <w:bookmarkStart w:id="216" w:name="_Toc26555"/>
      <w:bookmarkStart w:id="217" w:name="_Toc22011"/>
      <w:bookmarkStart w:id="218" w:name="_Toc15447"/>
      <w:bookmarkStart w:id="219" w:name="_Toc132285684"/>
      <w:bookmarkStart w:id="220" w:name="_Toc31233"/>
      <w:bookmarkStart w:id="221" w:name="_Toc82617981"/>
      <w:bookmarkStart w:id="222" w:name="_Toc32670"/>
      <w:r>
        <w:rPr>
          <w:rFonts w:hint="eastAsia" w:ascii="仿宋" w:hAnsi="仿宋" w:eastAsia="仿宋" w:cs="仿宋"/>
          <w:b/>
          <w:color w:val="auto"/>
          <w:sz w:val="21"/>
          <w:szCs w:val="21"/>
          <w:highlight w:val="none"/>
        </w:rPr>
        <w:t>2.5 结算方式和付款条件</w:t>
      </w:r>
      <w:bookmarkEnd w:id="206"/>
      <w:bookmarkEnd w:id="207"/>
      <w:bookmarkEnd w:id="208"/>
      <w:bookmarkEnd w:id="209"/>
      <w:bookmarkEnd w:id="210"/>
      <w:bookmarkEnd w:id="212"/>
      <w:bookmarkEnd w:id="213"/>
      <w:bookmarkEnd w:id="214"/>
      <w:bookmarkEnd w:id="215"/>
      <w:bookmarkEnd w:id="216"/>
      <w:bookmarkEnd w:id="217"/>
      <w:bookmarkEnd w:id="218"/>
      <w:bookmarkEnd w:id="219"/>
      <w:bookmarkEnd w:id="220"/>
      <w:bookmarkEnd w:id="221"/>
      <w:bookmarkEnd w:id="222"/>
    </w:p>
    <w:p w14:paraId="5816CA4A">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详见</w:t>
      </w:r>
      <w:r>
        <w:rPr>
          <w:rFonts w:hint="eastAsia" w:ascii="仿宋" w:hAnsi="仿宋" w:eastAsia="仿宋" w:cs="仿宋"/>
          <w:b/>
          <w:i/>
          <w:color w:val="auto"/>
          <w:sz w:val="21"/>
          <w:szCs w:val="21"/>
          <w:highlight w:val="none"/>
          <w:u w:val="single"/>
        </w:rPr>
        <w:t>合同专用条款</w:t>
      </w:r>
      <w:r>
        <w:rPr>
          <w:rFonts w:hint="eastAsia" w:ascii="仿宋" w:hAnsi="仿宋" w:eastAsia="仿宋" w:cs="仿宋"/>
          <w:color w:val="auto"/>
          <w:sz w:val="21"/>
          <w:szCs w:val="21"/>
          <w:highlight w:val="none"/>
        </w:rPr>
        <w:t>。</w:t>
      </w:r>
    </w:p>
    <w:p w14:paraId="2AD222E3">
      <w:pPr>
        <w:shd w:val="clear"/>
        <w:spacing w:line="560" w:lineRule="exact"/>
        <w:ind w:firstLine="422" w:firstLineChars="200"/>
        <w:rPr>
          <w:rFonts w:hint="eastAsia" w:ascii="仿宋" w:hAnsi="仿宋" w:eastAsia="仿宋" w:cs="仿宋"/>
          <w:b/>
          <w:color w:val="auto"/>
          <w:sz w:val="21"/>
          <w:szCs w:val="21"/>
          <w:highlight w:val="none"/>
        </w:rPr>
      </w:pPr>
      <w:bookmarkStart w:id="223" w:name="_Ref467379852"/>
      <w:bookmarkStart w:id="224" w:name="_Ref467379923"/>
      <w:bookmarkStart w:id="225" w:name="_Toc279701248"/>
      <w:bookmarkStart w:id="226" w:name="_Ref467379863"/>
      <w:bookmarkStart w:id="227" w:name="_Toc487900358"/>
      <w:bookmarkStart w:id="228" w:name="_Toc259093677"/>
      <w:bookmarkStart w:id="229" w:name="_Toc37868840"/>
      <w:bookmarkStart w:id="230" w:name="_Toc16163"/>
      <w:bookmarkStart w:id="231" w:name="_Toc132585608"/>
      <w:bookmarkStart w:id="232" w:name="_Toc2591686"/>
      <w:bookmarkStart w:id="233" w:name="_Toc18990"/>
      <w:bookmarkStart w:id="234" w:name="_Toc13467"/>
      <w:bookmarkStart w:id="235" w:name="_Toc82617982"/>
      <w:bookmarkStart w:id="236" w:name="_Toc13154"/>
      <w:bookmarkStart w:id="237" w:name="_Toc30507"/>
      <w:bookmarkStart w:id="238" w:name="_Toc110442778"/>
      <w:bookmarkStart w:id="239" w:name="_Toc132285685"/>
      <w:r>
        <w:rPr>
          <w:rFonts w:hint="eastAsia" w:ascii="仿宋" w:hAnsi="仿宋" w:eastAsia="仿宋" w:cs="仿宋"/>
          <w:b/>
          <w:color w:val="auto"/>
          <w:sz w:val="21"/>
          <w:szCs w:val="21"/>
          <w:highlight w:val="none"/>
        </w:rPr>
        <w:t>2.6 技术资料</w:t>
      </w:r>
      <w:bookmarkEnd w:id="223"/>
      <w:bookmarkEnd w:id="224"/>
      <w:bookmarkEnd w:id="225"/>
      <w:bookmarkEnd w:id="226"/>
      <w:bookmarkEnd w:id="227"/>
      <w:bookmarkEnd w:id="228"/>
      <w:r>
        <w:rPr>
          <w:rFonts w:hint="eastAsia" w:ascii="仿宋" w:hAnsi="仿宋" w:eastAsia="仿宋" w:cs="仿宋"/>
          <w:b/>
          <w:color w:val="auto"/>
          <w:sz w:val="21"/>
          <w:szCs w:val="21"/>
          <w:highlight w:val="none"/>
        </w:rPr>
        <w:t>和保密义务</w:t>
      </w:r>
      <w:bookmarkEnd w:id="229"/>
      <w:bookmarkEnd w:id="230"/>
      <w:bookmarkEnd w:id="231"/>
      <w:bookmarkEnd w:id="232"/>
      <w:bookmarkEnd w:id="233"/>
      <w:bookmarkEnd w:id="234"/>
      <w:bookmarkEnd w:id="235"/>
      <w:bookmarkEnd w:id="236"/>
      <w:bookmarkEnd w:id="237"/>
      <w:bookmarkEnd w:id="238"/>
      <w:bookmarkEnd w:id="239"/>
    </w:p>
    <w:p w14:paraId="3AE2638A">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2.6.1 乙方有权依据合同约定和项目需要，向甲方了解有关情况，调阅有关资料等，甲方应予积极配合；</w:t>
      </w:r>
    </w:p>
    <w:p w14:paraId="67823EEB">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2.6.2 乙方有义务妥善保管和保护由甲方提供的前款信息和资料等；</w:t>
      </w:r>
    </w:p>
    <w:p w14:paraId="3606078D">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72E3CCA">
      <w:pPr>
        <w:shd w:val="clear"/>
        <w:spacing w:line="560" w:lineRule="exact"/>
        <w:ind w:firstLine="422" w:firstLineChars="200"/>
        <w:rPr>
          <w:rFonts w:hint="eastAsia" w:ascii="仿宋" w:hAnsi="仿宋" w:eastAsia="仿宋" w:cs="仿宋"/>
          <w:b/>
          <w:color w:val="auto"/>
          <w:sz w:val="21"/>
          <w:szCs w:val="21"/>
          <w:highlight w:val="none"/>
        </w:rPr>
      </w:pPr>
      <w:bookmarkStart w:id="240" w:name="_Toc2591687"/>
      <w:bookmarkStart w:id="241" w:name="_Toc82617983"/>
      <w:bookmarkStart w:id="242" w:name="_Toc110442779"/>
      <w:bookmarkStart w:id="243" w:name="_Toc132585609"/>
      <w:bookmarkStart w:id="244" w:name="_Toc132285686"/>
      <w:bookmarkStart w:id="245" w:name="_Toc19069"/>
      <w:bookmarkStart w:id="246" w:name="_Toc37868841"/>
      <w:bookmarkStart w:id="247" w:name="_Toc259093681"/>
      <w:bookmarkStart w:id="248" w:name="_Toc279701252"/>
      <w:bookmarkStart w:id="249" w:name="_Toc487900362"/>
      <w:r>
        <w:rPr>
          <w:rFonts w:hint="eastAsia" w:ascii="仿宋" w:hAnsi="仿宋" w:eastAsia="仿宋" w:cs="仿宋"/>
          <w:b/>
          <w:color w:val="auto"/>
          <w:sz w:val="21"/>
          <w:szCs w:val="21"/>
          <w:highlight w:val="none"/>
        </w:rPr>
        <w:t>2.7 质量保证</w:t>
      </w:r>
      <w:bookmarkEnd w:id="240"/>
      <w:bookmarkEnd w:id="241"/>
      <w:bookmarkEnd w:id="242"/>
      <w:bookmarkEnd w:id="243"/>
      <w:bookmarkEnd w:id="244"/>
      <w:bookmarkEnd w:id="245"/>
      <w:bookmarkEnd w:id="246"/>
    </w:p>
    <w:p w14:paraId="03103F45">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2.7.1 乙方应建立和完善履行合同的内部质量保证体系，并提供相关内部规章制度给甲方，以便甲方进行监督检查；</w:t>
      </w:r>
    </w:p>
    <w:p w14:paraId="175BADCC">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2.7.2 乙方应保证履行合同的人员数量和素质、软件和硬件设备的配置、场地、环境和设施等满足全面履行合同的要求，并应接受甲方的监督检查。</w:t>
      </w:r>
    </w:p>
    <w:p w14:paraId="63E83CEE">
      <w:pPr>
        <w:shd w:val="clear"/>
        <w:spacing w:line="560" w:lineRule="exact"/>
        <w:ind w:firstLine="422" w:firstLineChars="200"/>
        <w:rPr>
          <w:rFonts w:hint="eastAsia" w:ascii="仿宋" w:hAnsi="仿宋" w:eastAsia="仿宋" w:cs="仿宋"/>
          <w:b/>
          <w:color w:val="auto"/>
          <w:sz w:val="21"/>
          <w:szCs w:val="21"/>
          <w:highlight w:val="none"/>
        </w:rPr>
      </w:pPr>
      <w:bookmarkStart w:id="250" w:name="_Toc132285687"/>
      <w:bookmarkStart w:id="251" w:name="_Toc132585610"/>
      <w:bookmarkStart w:id="252" w:name="_Toc22267"/>
      <w:bookmarkStart w:id="253" w:name="_Toc110442780"/>
      <w:bookmarkStart w:id="254" w:name="_Toc2591688"/>
      <w:bookmarkStart w:id="255" w:name="_Toc82617984"/>
      <w:bookmarkStart w:id="256" w:name="_Toc37868842"/>
      <w:r>
        <w:rPr>
          <w:rFonts w:hint="eastAsia" w:ascii="仿宋" w:hAnsi="仿宋" w:eastAsia="仿宋" w:cs="仿宋"/>
          <w:b/>
          <w:color w:val="auto"/>
          <w:sz w:val="21"/>
          <w:szCs w:val="21"/>
          <w:highlight w:val="none"/>
        </w:rPr>
        <w:t>2.8 延迟</w:t>
      </w:r>
      <w:bookmarkEnd w:id="247"/>
      <w:bookmarkEnd w:id="248"/>
      <w:bookmarkEnd w:id="249"/>
      <w:r>
        <w:rPr>
          <w:rFonts w:hint="eastAsia" w:ascii="仿宋" w:hAnsi="仿宋" w:eastAsia="仿宋" w:cs="仿宋"/>
          <w:b/>
          <w:color w:val="auto"/>
          <w:sz w:val="21"/>
          <w:szCs w:val="21"/>
          <w:highlight w:val="none"/>
        </w:rPr>
        <w:t>履行</w:t>
      </w:r>
      <w:bookmarkEnd w:id="250"/>
      <w:bookmarkEnd w:id="251"/>
      <w:bookmarkEnd w:id="252"/>
      <w:bookmarkEnd w:id="253"/>
      <w:bookmarkEnd w:id="254"/>
      <w:bookmarkEnd w:id="255"/>
      <w:bookmarkEnd w:id="256"/>
    </w:p>
    <w:p w14:paraId="2339ADD4">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79AB5B00">
      <w:pPr>
        <w:shd w:val="clear"/>
        <w:spacing w:line="560" w:lineRule="exact"/>
        <w:ind w:firstLine="422" w:firstLineChars="200"/>
        <w:rPr>
          <w:rFonts w:hint="eastAsia" w:ascii="仿宋" w:hAnsi="仿宋" w:eastAsia="仿宋" w:cs="仿宋"/>
          <w:b/>
          <w:color w:val="auto"/>
          <w:sz w:val="21"/>
          <w:szCs w:val="21"/>
          <w:highlight w:val="none"/>
        </w:rPr>
      </w:pPr>
      <w:bookmarkStart w:id="257" w:name="_Toc132285688"/>
      <w:bookmarkStart w:id="258" w:name="_Toc2591689"/>
      <w:bookmarkStart w:id="259" w:name="_Toc10611"/>
      <w:bookmarkStart w:id="260" w:name="_Toc132585611"/>
      <w:bookmarkStart w:id="261" w:name="_Toc82617985"/>
      <w:bookmarkStart w:id="262" w:name="_Toc110442781"/>
      <w:bookmarkStart w:id="263" w:name="_Toc37868843"/>
      <w:bookmarkStart w:id="264" w:name="_Toc279701254"/>
      <w:bookmarkStart w:id="265" w:name="_Toc487900364"/>
      <w:bookmarkStart w:id="266" w:name="_Ref467378121"/>
      <w:bookmarkStart w:id="267" w:name="_Toc259093683"/>
      <w:r>
        <w:rPr>
          <w:rFonts w:hint="eastAsia" w:ascii="仿宋" w:hAnsi="仿宋" w:eastAsia="仿宋" w:cs="仿宋"/>
          <w:b/>
          <w:color w:val="auto"/>
          <w:sz w:val="21"/>
          <w:szCs w:val="21"/>
          <w:highlight w:val="none"/>
        </w:rPr>
        <w:t>2.9 合同变更</w:t>
      </w:r>
      <w:bookmarkEnd w:id="257"/>
      <w:bookmarkEnd w:id="258"/>
      <w:bookmarkEnd w:id="259"/>
      <w:bookmarkEnd w:id="260"/>
      <w:bookmarkEnd w:id="261"/>
      <w:bookmarkEnd w:id="262"/>
      <w:bookmarkEnd w:id="263"/>
    </w:p>
    <w:p w14:paraId="24657797">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14:paraId="3DC7C971">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2.9.2 合同继续履行将损害国家利益和社会公共利益的，双方当事人应当以书面形式变更合同。有过错的一方应当承担赔偿责任，双方当事人都有过错的，各自承担相应的责任。</w:t>
      </w:r>
      <w:bookmarkStart w:id="268" w:name="_Toc259093688"/>
      <w:bookmarkStart w:id="269" w:name="_Toc279701259"/>
      <w:bookmarkStart w:id="270" w:name="_Toc487900369"/>
    </w:p>
    <w:p w14:paraId="187FA5DE">
      <w:pPr>
        <w:shd w:val="clear"/>
        <w:spacing w:line="560" w:lineRule="exact"/>
        <w:ind w:firstLine="422" w:firstLineChars="200"/>
        <w:rPr>
          <w:rFonts w:hint="eastAsia" w:ascii="仿宋" w:hAnsi="仿宋" w:eastAsia="仿宋" w:cs="仿宋"/>
          <w:b/>
          <w:color w:val="auto"/>
          <w:sz w:val="21"/>
          <w:szCs w:val="21"/>
          <w:highlight w:val="none"/>
        </w:rPr>
      </w:pPr>
      <w:bookmarkStart w:id="271" w:name="_Toc2591690"/>
      <w:bookmarkStart w:id="272" w:name="_Toc37868844"/>
      <w:bookmarkStart w:id="273" w:name="_Toc26689"/>
      <w:bookmarkStart w:id="274" w:name="_Toc23368"/>
      <w:bookmarkStart w:id="275" w:name="_Toc42"/>
      <w:bookmarkStart w:id="276" w:name="_Toc10663"/>
      <w:bookmarkStart w:id="277" w:name="_Toc132585612"/>
      <w:bookmarkStart w:id="278" w:name="_Toc110442782"/>
      <w:bookmarkStart w:id="279" w:name="_Toc132285689"/>
      <w:bookmarkStart w:id="280" w:name="_Toc21830"/>
      <w:bookmarkStart w:id="281" w:name="_Toc82617986"/>
      <w:r>
        <w:rPr>
          <w:rFonts w:hint="eastAsia" w:ascii="仿宋" w:hAnsi="仿宋" w:eastAsia="仿宋" w:cs="仿宋"/>
          <w:b/>
          <w:color w:val="auto"/>
          <w:sz w:val="21"/>
          <w:szCs w:val="21"/>
          <w:highlight w:val="none"/>
        </w:rPr>
        <w:t>2.10 合同转让</w:t>
      </w:r>
      <w:bookmarkEnd w:id="268"/>
      <w:bookmarkEnd w:id="269"/>
      <w:bookmarkEnd w:id="270"/>
      <w:r>
        <w:rPr>
          <w:rFonts w:hint="eastAsia" w:ascii="仿宋" w:hAnsi="仿宋" w:eastAsia="仿宋" w:cs="仿宋"/>
          <w:b/>
          <w:color w:val="auto"/>
          <w:sz w:val="21"/>
          <w:szCs w:val="21"/>
          <w:highlight w:val="none"/>
        </w:rPr>
        <w:t>和分包</w:t>
      </w:r>
      <w:bookmarkEnd w:id="271"/>
      <w:bookmarkEnd w:id="272"/>
      <w:bookmarkEnd w:id="273"/>
      <w:bookmarkEnd w:id="274"/>
      <w:bookmarkEnd w:id="275"/>
      <w:bookmarkEnd w:id="276"/>
      <w:bookmarkEnd w:id="277"/>
      <w:bookmarkEnd w:id="278"/>
      <w:bookmarkEnd w:id="279"/>
      <w:bookmarkEnd w:id="280"/>
      <w:bookmarkEnd w:id="281"/>
    </w:p>
    <w:p w14:paraId="48AD04F7">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7A8AD11">
      <w:pPr>
        <w:shd w:val="clear"/>
        <w:spacing w:line="560" w:lineRule="exact"/>
        <w:ind w:firstLine="422" w:firstLineChars="200"/>
        <w:rPr>
          <w:rFonts w:hint="eastAsia" w:ascii="仿宋" w:hAnsi="仿宋" w:eastAsia="仿宋" w:cs="仿宋"/>
          <w:b/>
          <w:color w:val="auto"/>
          <w:sz w:val="21"/>
          <w:szCs w:val="21"/>
          <w:highlight w:val="none"/>
        </w:rPr>
      </w:pPr>
      <w:bookmarkStart w:id="282" w:name="_Toc4720"/>
      <w:bookmarkStart w:id="283" w:name="_Toc14371"/>
      <w:bookmarkStart w:id="284" w:name="_Toc132285690"/>
      <w:bookmarkStart w:id="285" w:name="_Toc25571"/>
      <w:bookmarkStart w:id="286" w:name="_Toc132585613"/>
      <w:bookmarkStart w:id="287" w:name="_Toc32494"/>
      <w:bookmarkStart w:id="288" w:name="_Toc26633"/>
      <w:bookmarkStart w:id="289" w:name="_Toc2591691"/>
      <w:bookmarkStart w:id="290" w:name="_Toc82617987"/>
      <w:bookmarkStart w:id="291" w:name="_Toc37868845"/>
      <w:bookmarkStart w:id="292" w:name="_Toc110442783"/>
      <w:r>
        <w:rPr>
          <w:rFonts w:hint="eastAsia" w:ascii="仿宋" w:hAnsi="仿宋" w:eastAsia="仿宋" w:cs="仿宋"/>
          <w:b/>
          <w:color w:val="auto"/>
          <w:sz w:val="21"/>
          <w:szCs w:val="21"/>
          <w:highlight w:val="none"/>
        </w:rPr>
        <w:t>2.11 不可抗力</w:t>
      </w:r>
      <w:bookmarkEnd w:id="282"/>
      <w:bookmarkEnd w:id="283"/>
      <w:bookmarkEnd w:id="284"/>
      <w:bookmarkEnd w:id="285"/>
      <w:bookmarkEnd w:id="286"/>
      <w:bookmarkEnd w:id="287"/>
      <w:bookmarkEnd w:id="288"/>
      <w:bookmarkEnd w:id="289"/>
      <w:bookmarkEnd w:id="290"/>
      <w:bookmarkEnd w:id="291"/>
      <w:bookmarkEnd w:id="292"/>
    </w:p>
    <w:p w14:paraId="70EAA994">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2.11.1如果任何一方遭遇法律规定的不可抗力，致使合同履行受阻时，履行合同的期限应予延长，延长的期限应相当于不可抗力所影响的时间；</w:t>
      </w:r>
    </w:p>
    <w:p w14:paraId="205BD460">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2.11.2 因不可抗力致使不能实现合同目的的，当事人可以解除合同；</w:t>
      </w:r>
    </w:p>
    <w:p w14:paraId="071E6865">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2.11.3 因不可抗力致使合同有变更必要的，双方当事人应在</w:t>
      </w:r>
      <w:r>
        <w:rPr>
          <w:rFonts w:hint="eastAsia" w:ascii="仿宋" w:hAnsi="仿宋" w:eastAsia="仿宋" w:cs="仿宋"/>
          <w:b/>
          <w:i/>
          <w:color w:val="auto"/>
          <w:sz w:val="21"/>
          <w:szCs w:val="21"/>
          <w:highlight w:val="none"/>
          <w:u w:val="single"/>
        </w:rPr>
        <w:t>合同专用条款</w:t>
      </w:r>
      <w:r>
        <w:rPr>
          <w:rFonts w:hint="eastAsia" w:ascii="仿宋" w:hAnsi="仿宋" w:eastAsia="仿宋" w:cs="仿宋"/>
          <w:color w:val="auto"/>
          <w:sz w:val="21"/>
          <w:szCs w:val="21"/>
          <w:highlight w:val="none"/>
        </w:rPr>
        <w:t>约定时间内以书面形式变更合同；</w:t>
      </w:r>
    </w:p>
    <w:p w14:paraId="18FF21A5">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2.11.4受不可抗力影响的一方在不可抗力发生后，应在</w:t>
      </w:r>
      <w:r>
        <w:rPr>
          <w:rFonts w:hint="eastAsia" w:ascii="仿宋" w:hAnsi="仿宋" w:eastAsia="仿宋" w:cs="仿宋"/>
          <w:b/>
          <w:i/>
          <w:color w:val="auto"/>
          <w:sz w:val="21"/>
          <w:szCs w:val="21"/>
          <w:highlight w:val="none"/>
          <w:u w:val="single"/>
        </w:rPr>
        <w:t>合同专用条款</w:t>
      </w:r>
      <w:r>
        <w:rPr>
          <w:rFonts w:hint="eastAsia" w:ascii="仿宋" w:hAnsi="仿宋" w:eastAsia="仿宋" w:cs="仿宋"/>
          <w:color w:val="auto"/>
          <w:sz w:val="21"/>
          <w:szCs w:val="21"/>
          <w:highlight w:val="none"/>
        </w:rPr>
        <w:t>约定时间内以书面形式通知对方当事人，并在</w:t>
      </w:r>
      <w:r>
        <w:rPr>
          <w:rFonts w:hint="eastAsia" w:ascii="仿宋" w:hAnsi="仿宋" w:eastAsia="仿宋" w:cs="仿宋"/>
          <w:b/>
          <w:i/>
          <w:color w:val="auto"/>
          <w:sz w:val="21"/>
          <w:szCs w:val="21"/>
          <w:highlight w:val="none"/>
          <w:u w:val="single"/>
        </w:rPr>
        <w:t>合同专用条款</w:t>
      </w:r>
      <w:r>
        <w:rPr>
          <w:rFonts w:hint="eastAsia" w:ascii="仿宋" w:hAnsi="仿宋" w:eastAsia="仿宋" w:cs="仿宋"/>
          <w:color w:val="auto"/>
          <w:sz w:val="21"/>
          <w:szCs w:val="21"/>
          <w:highlight w:val="none"/>
        </w:rPr>
        <w:t>约定时间内，将有关部门出具的证明文件送达对方当事人。</w:t>
      </w:r>
    </w:p>
    <w:p w14:paraId="6029BCE2">
      <w:pPr>
        <w:shd w:val="clear"/>
        <w:spacing w:line="560" w:lineRule="exact"/>
        <w:ind w:firstLine="422" w:firstLineChars="200"/>
        <w:rPr>
          <w:rFonts w:hint="eastAsia" w:ascii="仿宋" w:hAnsi="仿宋" w:eastAsia="仿宋" w:cs="仿宋"/>
          <w:b/>
          <w:color w:val="auto"/>
          <w:sz w:val="21"/>
          <w:szCs w:val="21"/>
          <w:highlight w:val="none"/>
        </w:rPr>
      </w:pPr>
      <w:bookmarkStart w:id="293" w:name="_Toc132585614"/>
      <w:bookmarkStart w:id="294" w:name="_Toc24465"/>
      <w:bookmarkStart w:id="295" w:name="_Toc82617988"/>
      <w:bookmarkStart w:id="296" w:name="_Toc37868846"/>
      <w:bookmarkStart w:id="297" w:name="_Toc3638"/>
      <w:bookmarkStart w:id="298" w:name="_Toc2591692"/>
      <w:bookmarkStart w:id="299" w:name="_Toc23854"/>
      <w:bookmarkStart w:id="300" w:name="_Toc279701255"/>
      <w:bookmarkStart w:id="301" w:name="_Toc259093684"/>
      <w:bookmarkStart w:id="302" w:name="_Toc487900365"/>
      <w:bookmarkStart w:id="303" w:name="_Toc132285691"/>
      <w:bookmarkStart w:id="304" w:name="_Toc25783"/>
      <w:bookmarkStart w:id="305" w:name="_Toc14115"/>
      <w:bookmarkStart w:id="306" w:name="_Toc110442784"/>
      <w:r>
        <w:rPr>
          <w:rFonts w:hint="eastAsia" w:ascii="仿宋" w:hAnsi="仿宋" w:eastAsia="仿宋" w:cs="仿宋"/>
          <w:b/>
          <w:color w:val="auto"/>
          <w:sz w:val="21"/>
          <w:szCs w:val="21"/>
          <w:highlight w:val="none"/>
        </w:rPr>
        <w:t>2.12 税费</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1995248C">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与合同有关的一切税费，均按照中华人民共和国法律的相关规定缴纳。</w:t>
      </w:r>
    </w:p>
    <w:p w14:paraId="33F8346E">
      <w:pPr>
        <w:shd w:val="clear"/>
        <w:spacing w:line="560" w:lineRule="exact"/>
        <w:ind w:firstLine="422" w:firstLineChars="200"/>
        <w:rPr>
          <w:rFonts w:hint="eastAsia" w:ascii="仿宋" w:hAnsi="仿宋" w:eastAsia="仿宋" w:cs="仿宋"/>
          <w:b/>
          <w:color w:val="auto"/>
          <w:sz w:val="21"/>
          <w:szCs w:val="21"/>
          <w:highlight w:val="none"/>
        </w:rPr>
      </w:pPr>
      <w:bookmarkStart w:id="307" w:name="_Toc132585615"/>
      <w:bookmarkStart w:id="308" w:name="_Toc487900368"/>
      <w:bookmarkStart w:id="309" w:name="_Toc279701258"/>
      <w:bookmarkStart w:id="310" w:name="_Toc82617989"/>
      <w:bookmarkStart w:id="311" w:name="_Toc259093687"/>
      <w:bookmarkStart w:id="312" w:name="_Toc2591693"/>
      <w:bookmarkStart w:id="313" w:name="_Toc30105"/>
      <w:bookmarkStart w:id="314" w:name="_Toc110442785"/>
      <w:bookmarkStart w:id="315" w:name="_Toc26883"/>
      <w:bookmarkStart w:id="316" w:name="_Toc37868847"/>
      <w:bookmarkStart w:id="317" w:name="_Toc7315"/>
      <w:bookmarkStart w:id="318" w:name="_Toc14814"/>
      <w:bookmarkStart w:id="319" w:name="_Toc132285692"/>
      <w:bookmarkStart w:id="320" w:name="_Toc25525"/>
      <w:r>
        <w:rPr>
          <w:rFonts w:hint="eastAsia" w:ascii="仿宋" w:hAnsi="仿宋" w:eastAsia="仿宋" w:cs="仿宋"/>
          <w:b/>
          <w:color w:val="auto"/>
          <w:sz w:val="21"/>
          <w:szCs w:val="21"/>
          <w:highlight w:val="none"/>
        </w:rPr>
        <w:t>2.13 乙方破产</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1EEA78F1">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2B6D2C6">
      <w:pPr>
        <w:shd w:val="clear"/>
        <w:spacing w:line="560" w:lineRule="exact"/>
        <w:ind w:firstLine="422" w:firstLineChars="200"/>
        <w:rPr>
          <w:rFonts w:hint="eastAsia" w:ascii="仿宋" w:hAnsi="仿宋" w:eastAsia="仿宋" w:cs="仿宋"/>
          <w:b/>
          <w:color w:val="auto"/>
          <w:sz w:val="21"/>
          <w:szCs w:val="21"/>
          <w:highlight w:val="none"/>
        </w:rPr>
      </w:pPr>
      <w:bookmarkStart w:id="321" w:name="_Toc132585616"/>
      <w:bookmarkStart w:id="322" w:name="_Toc82617990"/>
      <w:bookmarkStart w:id="323" w:name="_Toc110442786"/>
      <w:bookmarkStart w:id="324" w:name="_Toc132285693"/>
      <w:bookmarkStart w:id="325" w:name="_Toc2016"/>
      <w:bookmarkStart w:id="326" w:name="_Toc37868848"/>
      <w:bookmarkStart w:id="327" w:name="_Toc1123"/>
      <w:bookmarkStart w:id="328" w:name="_Toc23323"/>
      <w:bookmarkStart w:id="329" w:name="_Toc2591694"/>
      <w:r>
        <w:rPr>
          <w:rFonts w:hint="eastAsia" w:ascii="仿宋" w:hAnsi="仿宋" w:eastAsia="仿宋" w:cs="仿宋"/>
          <w:b/>
          <w:color w:val="auto"/>
          <w:sz w:val="21"/>
          <w:szCs w:val="21"/>
          <w:highlight w:val="none"/>
        </w:rPr>
        <w:t>2.14 合同中止、终止</w:t>
      </w:r>
      <w:bookmarkEnd w:id="321"/>
      <w:bookmarkEnd w:id="322"/>
      <w:bookmarkEnd w:id="323"/>
      <w:bookmarkEnd w:id="324"/>
      <w:bookmarkEnd w:id="325"/>
      <w:bookmarkEnd w:id="326"/>
      <w:bookmarkEnd w:id="327"/>
      <w:bookmarkEnd w:id="328"/>
      <w:bookmarkEnd w:id="329"/>
    </w:p>
    <w:p w14:paraId="5D1E5098">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2.14.1 双方当事人不得擅自中止或者终止合同；</w:t>
      </w:r>
    </w:p>
    <w:p w14:paraId="07DE9877">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2.14.2合同继续履行将损害国家利益和社会公共利益的，双方当事人应当中止或者终止合同。有过错的一方应当承担赔偿责任，双方当事人都有过错的，各自承担相应的责任。</w:t>
      </w:r>
    </w:p>
    <w:p w14:paraId="01897476">
      <w:pPr>
        <w:shd w:val="clear"/>
        <w:spacing w:line="560" w:lineRule="exact"/>
        <w:ind w:firstLine="422" w:firstLineChars="200"/>
        <w:rPr>
          <w:rFonts w:hint="eastAsia" w:ascii="仿宋" w:hAnsi="仿宋" w:eastAsia="仿宋" w:cs="仿宋"/>
          <w:b/>
          <w:color w:val="auto"/>
          <w:sz w:val="21"/>
          <w:szCs w:val="21"/>
          <w:highlight w:val="none"/>
        </w:rPr>
      </w:pPr>
      <w:bookmarkStart w:id="330" w:name="_Toc17363"/>
      <w:bookmarkStart w:id="331" w:name="_Toc110442787"/>
      <w:bookmarkStart w:id="332" w:name="_Toc132285694"/>
      <w:bookmarkStart w:id="333" w:name="_Toc132585617"/>
      <w:bookmarkStart w:id="334" w:name="_Toc1969"/>
      <w:bookmarkStart w:id="335" w:name="_Toc14525"/>
      <w:bookmarkStart w:id="336" w:name="_Toc37868849"/>
      <w:bookmarkStart w:id="337" w:name="_Toc2591695"/>
      <w:bookmarkStart w:id="338" w:name="_Toc82617991"/>
      <w:r>
        <w:rPr>
          <w:rFonts w:hint="eastAsia" w:ascii="仿宋" w:hAnsi="仿宋" w:eastAsia="仿宋" w:cs="仿宋"/>
          <w:b/>
          <w:color w:val="auto"/>
          <w:sz w:val="21"/>
          <w:szCs w:val="21"/>
          <w:highlight w:val="none"/>
        </w:rPr>
        <w:t>2.15 检验和验收</w:t>
      </w:r>
      <w:bookmarkEnd w:id="330"/>
      <w:bookmarkEnd w:id="331"/>
      <w:bookmarkEnd w:id="332"/>
      <w:bookmarkEnd w:id="333"/>
      <w:bookmarkEnd w:id="334"/>
      <w:bookmarkEnd w:id="335"/>
      <w:bookmarkEnd w:id="336"/>
      <w:bookmarkEnd w:id="337"/>
      <w:bookmarkEnd w:id="338"/>
    </w:p>
    <w:p w14:paraId="59D2EE23">
      <w:pPr>
        <w:shd w:val="clear"/>
        <w:tabs>
          <w:tab w:val="left" w:pos="360"/>
          <w:tab w:val="left" w:pos="540"/>
          <w:tab w:val="left" w:pos="1080"/>
        </w:tabs>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2.15.1 乙方按照</w:t>
      </w:r>
      <w:r>
        <w:rPr>
          <w:rFonts w:hint="eastAsia" w:ascii="仿宋" w:hAnsi="仿宋" w:eastAsia="仿宋" w:cs="仿宋"/>
          <w:b/>
          <w:i/>
          <w:color w:val="auto"/>
          <w:sz w:val="21"/>
          <w:szCs w:val="21"/>
          <w:highlight w:val="none"/>
          <w:u w:val="single"/>
        </w:rPr>
        <w:t>合同专用条款</w:t>
      </w:r>
      <w:r>
        <w:rPr>
          <w:rFonts w:hint="eastAsia" w:ascii="仿宋" w:hAnsi="仿宋" w:eastAsia="仿宋" w:cs="仿宋"/>
          <w:color w:val="auto"/>
          <w:sz w:val="21"/>
          <w:szCs w:val="21"/>
          <w:highlight w:val="none"/>
        </w:rPr>
        <w:t>的约定，定期提交服务报告，甲方按照</w:t>
      </w:r>
      <w:r>
        <w:rPr>
          <w:rFonts w:hint="eastAsia" w:ascii="仿宋" w:hAnsi="仿宋" w:eastAsia="仿宋" w:cs="仿宋"/>
          <w:b/>
          <w:i/>
          <w:color w:val="auto"/>
          <w:sz w:val="21"/>
          <w:szCs w:val="21"/>
          <w:highlight w:val="none"/>
          <w:u w:val="single"/>
        </w:rPr>
        <w:t>合同专用条款</w:t>
      </w:r>
      <w:r>
        <w:rPr>
          <w:rFonts w:hint="eastAsia" w:ascii="仿宋" w:hAnsi="仿宋" w:eastAsia="仿宋" w:cs="仿宋"/>
          <w:color w:val="auto"/>
          <w:sz w:val="21"/>
          <w:szCs w:val="21"/>
          <w:highlight w:val="none"/>
        </w:rPr>
        <w:t>的约定进行定期验收；</w:t>
      </w:r>
    </w:p>
    <w:p w14:paraId="490D3F34">
      <w:pPr>
        <w:shd w:val="clear"/>
        <w:tabs>
          <w:tab w:val="left" w:pos="360"/>
          <w:tab w:val="left" w:pos="540"/>
          <w:tab w:val="left" w:pos="1080"/>
        </w:tabs>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2.15.2 合同期满或者履行完毕后，甲方有权组织（包括依法邀请国家认可的质量监测机构参加）对乙方履约的验收，即：按照合同约定的标准，组织对乙方履约情况的验收，并出具验收书；向社会公众提供的公共服务项目，验收时应当邀请服务对象参与并出具意见，验收结果应当向社会公告；</w:t>
      </w:r>
    </w:p>
    <w:p w14:paraId="0978115C">
      <w:pPr>
        <w:shd w:val="clear"/>
        <w:tabs>
          <w:tab w:val="left" w:pos="360"/>
          <w:tab w:val="left" w:pos="540"/>
          <w:tab w:val="left" w:pos="1080"/>
        </w:tabs>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2.15.3 检验和验收标准、程序等具体内容以及前述验收书的效力详见</w:t>
      </w:r>
      <w:r>
        <w:rPr>
          <w:rFonts w:hint="eastAsia" w:ascii="仿宋" w:hAnsi="仿宋" w:eastAsia="仿宋" w:cs="仿宋"/>
          <w:b/>
          <w:i/>
          <w:color w:val="auto"/>
          <w:sz w:val="21"/>
          <w:szCs w:val="21"/>
          <w:highlight w:val="none"/>
          <w:u w:val="single"/>
        </w:rPr>
        <w:t>合同专用条款</w:t>
      </w:r>
      <w:r>
        <w:rPr>
          <w:rFonts w:hint="eastAsia" w:ascii="仿宋" w:hAnsi="仿宋" w:eastAsia="仿宋" w:cs="仿宋"/>
          <w:i/>
          <w:color w:val="auto"/>
          <w:sz w:val="21"/>
          <w:szCs w:val="21"/>
          <w:highlight w:val="none"/>
        </w:rPr>
        <w:t>。</w:t>
      </w:r>
    </w:p>
    <w:bookmarkEnd w:id="264"/>
    <w:bookmarkEnd w:id="265"/>
    <w:bookmarkEnd w:id="266"/>
    <w:bookmarkEnd w:id="267"/>
    <w:p w14:paraId="6A88CC95">
      <w:pPr>
        <w:shd w:val="clear"/>
        <w:spacing w:line="560" w:lineRule="exact"/>
        <w:ind w:firstLine="422" w:firstLineChars="200"/>
        <w:rPr>
          <w:rFonts w:hint="eastAsia" w:ascii="仿宋" w:hAnsi="仿宋" w:eastAsia="仿宋" w:cs="仿宋"/>
          <w:b/>
          <w:color w:val="auto"/>
          <w:sz w:val="21"/>
          <w:szCs w:val="21"/>
          <w:highlight w:val="none"/>
        </w:rPr>
      </w:pPr>
      <w:bookmarkStart w:id="339" w:name="_Toc487900371"/>
      <w:bookmarkStart w:id="340" w:name="_Toc259093690"/>
      <w:bookmarkStart w:id="341" w:name="_Toc279701261"/>
      <w:bookmarkStart w:id="342" w:name="_Toc2591696"/>
      <w:bookmarkStart w:id="343" w:name="_Toc12666"/>
      <w:bookmarkStart w:id="344" w:name="_Toc37868850"/>
      <w:bookmarkStart w:id="345" w:name="_Toc9808"/>
      <w:bookmarkStart w:id="346" w:name="_Toc110442788"/>
      <w:bookmarkStart w:id="347" w:name="_Toc82617992"/>
      <w:bookmarkStart w:id="348" w:name="_Toc132285695"/>
      <w:bookmarkStart w:id="349" w:name="_Toc132585618"/>
      <w:bookmarkStart w:id="350" w:name="_Toc31892"/>
      <w:bookmarkStart w:id="351" w:name="_Toc25198"/>
      <w:bookmarkStart w:id="352" w:name="_Toc2308"/>
      <w:r>
        <w:rPr>
          <w:rFonts w:hint="eastAsia" w:ascii="仿宋" w:hAnsi="仿宋" w:eastAsia="仿宋" w:cs="仿宋"/>
          <w:b/>
          <w:color w:val="auto"/>
          <w:sz w:val="21"/>
          <w:szCs w:val="21"/>
          <w:highlight w:val="none"/>
        </w:rPr>
        <w:t>2.16 通知</w:t>
      </w:r>
      <w:bookmarkEnd w:id="339"/>
      <w:bookmarkEnd w:id="340"/>
      <w:bookmarkEnd w:id="341"/>
      <w:r>
        <w:rPr>
          <w:rFonts w:hint="eastAsia" w:ascii="仿宋" w:hAnsi="仿宋" w:eastAsia="仿宋" w:cs="仿宋"/>
          <w:b/>
          <w:color w:val="auto"/>
          <w:sz w:val="21"/>
          <w:szCs w:val="21"/>
          <w:highlight w:val="none"/>
        </w:rPr>
        <w:t>和送达</w:t>
      </w:r>
      <w:bookmarkEnd w:id="342"/>
      <w:bookmarkEnd w:id="343"/>
      <w:bookmarkEnd w:id="344"/>
      <w:bookmarkEnd w:id="345"/>
      <w:bookmarkEnd w:id="346"/>
      <w:bookmarkEnd w:id="347"/>
      <w:bookmarkEnd w:id="348"/>
      <w:bookmarkEnd w:id="349"/>
      <w:bookmarkEnd w:id="350"/>
      <w:bookmarkEnd w:id="351"/>
      <w:bookmarkEnd w:id="352"/>
    </w:p>
    <w:p w14:paraId="3054CBCA">
      <w:pPr>
        <w:shd w:val="clear"/>
        <w:spacing w:line="560" w:lineRule="exact"/>
        <w:ind w:firstLine="420" w:firstLineChars="200"/>
        <w:rPr>
          <w:rFonts w:hint="eastAsia" w:ascii="仿宋" w:hAnsi="仿宋" w:eastAsia="仿宋" w:cs="仿宋"/>
          <w:color w:val="auto"/>
          <w:sz w:val="21"/>
          <w:szCs w:val="21"/>
          <w:highlight w:val="none"/>
        </w:rPr>
      </w:pPr>
      <w:bookmarkStart w:id="353" w:name="_Toc29220"/>
      <w:bookmarkStart w:id="354" w:name="_Toc7073"/>
      <w:bookmarkStart w:id="355" w:name="_Toc259093691"/>
      <w:bookmarkStart w:id="356" w:name="_Toc279701262"/>
      <w:bookmarkStart w:id="357" w:name="_Toc487900372"/>
      <w:r>
        <w:rPr>
          <w:rFonts w:hint="eastAsia" w:ascii="仿宋" w:hAnsi="仿宋" w:eastAsia="仿宋" w:cs="仿宋"/>
          <w:color w:val="auto"/>
          <w:sz w:val="21"/>
          <w:szCs w:val="21"/>
          <w:highlight w:val="none"/>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353"/>
      <w:bookmarkEnd w:id="354"/>
    </w:p>
    <w:p w14:paraId="506CEFC5">
      <w:pPr>
        <w:shd w:val="clear"/>
        <w:spacing w:line="560" w:lineRule="exact"/>
        <w:ind w:firstLine="420" w:firstLineChars="200"/>
        <w:rPr>
          <w:rFonts w:hint="eastAsia" w:ascii="仿宋" w:hAnsi="仿宋" w:eastAsia="仿宋" w:cs="仿宋"/>
          <w:color w:val="auto"/>
          <w:sz w:val="21"/>
          <w:szCs w:val="21"/>
          <w:highlight w:val="none"/>
        </w:rPr>
      </w:pPr>
      <w:bookmarkStart w:id="358" w:name="_Toc18401"/>
      <w:bookmarkStart w:id="359" w:name="_Toc27674"/>
      <w:r>
        <w:rPr>
          <w:rFonts w:hint="eastAsia" w:ascii="仿宋" w:hAnsi="仿宋" w:eastAsia="仿宋" w:cs="仿宋"/>
          <w:color w:val="auto"/>
          <w:sz w:val="21"/>
          <w:szCs w:val="21"/>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358"/>
      <w:bookmarkEnd w:id="359"/>
    </w:p>
    <w:bookmarkEnd w:id="355"/>
    <w:bookmarkEnd w:id="356"/>
    <w:bookmarkEnd w:id="357"/>
    <w:p w14:paraId="10347027">
      <w:pPr>
        <w:shd w:val="clear"/>
        <w:spacing w:line="560" w:lineRule="exact"/>
        <w:ind w:firstLine="422" w:firstLineChars="200"/>
        <w:rPr>
          <w:rFonts w:hint="eastAsia" w:ascii="仿宋" w:hAnsi="仿宋" w:eastAsia="仿宋" w:cs="仿宋"/>
          <w:b/>
          <w:color w:val="auto"/>
          <w:sz w:val="21"/>
          <w:szCs w:val="21"/>
          <w:highlight w:val="none"/>
        </w:rPr>
      </w:pPr>
      <w:bookmarkStart w:id="360" w:name="_Toc5063"/>
      <w:bookmarkStart w:id="361" w:name="_Toc12254"/>
      <w:bookmarkStart w:id="362" w:name="_Toc110442789"/>
      <w:bookmarkStart w:id="363" w:name="_Toc82617993"/>
      <w:bookmarkStart w:id="364" w:name="_Toc20808"/>
      <w:bookmarkStart w:id="365" w:name="_Toc27644"/>
      <w:bookmarkStart w:id="366" w:name="_Toc2591697"/>
      <w:bookmarkStart w:id="367" w:name="_Toc132585619"/>
      <w:bookmarkStart w:id="368" w:name="_Toc37868851"/>
      <w:bookmarkStart w:id="369" w:name="_Toc487900373"/>
      <w:bookmarkStart w:id="370" w:name="_Toc132285696"/>
      <w:bookmarkStart w:id="371" w:name="_Toc279701263"/>
      <w:bookmarkStart w:id="372" w:name="_Toc28906"/>
      <w:bookmarkStart w:id="373" w:name="_Toc259093692"/>
      <w:r>
        <w:rPr>
          <w:rFonts w:hint="eastAsia" w:ascii="仿宋" w:hAnsi="仿宋" w:eastAsia="仿宋" w:cs="仿宋"/>
          <w:b/>
          <w:color w:val="auto"/>
          <w:sz w:val="21"/>
          <w:szCs w:val="21"/>
          <w:highlight w:val="none"/>
        </w:rPr>
        <w:t>2.17 合同使用的文字和适用的法律</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404993DD">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2.17.1合同使用汉语书就、变更和解释；</w:t>
      </w:r>
    </w:p>
    <w:p w14:paraId="0295475D">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2.17.2 合同适用中华人民共和国法律。</w:t>
      </w:r>
    </w:p>
    <w:p w14:paraId="17756446">
      <w:pPr>
        <w:shd w:val="clear"/>
        <w:spacing w:line="560" w:lineRule="exact"/>
        <w:ind w:firstLine="422" w:firstLineChars="200"/>
        <w:rPr>
          <w:rFonts w:hint="eastAsia" w:ascii="仿宋" w:hAnsi="仿宋" w:eastAsia="仿宋" w:cs="仿宋"/>
          <w:b/>
          <w:color w:val="auto"/>
          <w:sz w:val="21"/>
          <w:szCs w:val="21"/>
          <w:highlight w:val="none"/>
        </w:rPr>
      </w:pPr>
      <w:bookmarkStart w:id="374" w:name="_Toc259093693"/>
      <w:bookmarkStart w:id="375" w:name="_Toc27403"/>
      <w:bookmarkStart w:id="376" w:name="_Toc37868852"/>
      <w:bookmarkStart w:id="377" w:name="_Toc132285697"/>
      <w:bookmarkStart w:id="378" w:name="_Toc82617994"/>
      <w:bookmarkStart w:id="379" w:name="_Toc2591698"/>
      <w:bookmarkStart w:id="380" w:name="_Toc22266"/>
      <w:bookmarkStart w:id="381" w:name="_Toc1492"/>
      <w:bookmarkStart w:id="382" w:name="_Toc132585620"/>
      <w:bookmarkStart w:id="383" w:name="_Toc27127"/>
      <w:bookmarkStart w:id="384" w:name="_Toc110442790"/>
      <w:bookmarkStart w:id="385" w:name="_Toc30096"/>
      <w:bookmarkStart w:id="386" w:name="_Toc279701264"/>
      <w:bookmarkStart w:id="387" w:name="_Toc487900374"/>
      <w:r>
        <w:rPr>
          <w:rFonts w:hint="eastAsia" w:ascii="仿宋" w:hAnsi="仿宋" w:eastAsia="仿宋" w:cs="仿宋"/>
          <w:b/>
          <w:color w:val="auto"/>
          <w:sz w:val="21"/>
          <w:szCs w:val="21"/>
          <w:highlight w:val="none"/>
        </w:rPr>
        <w:t>2.18 履约保证金</w:t>
      </w:r>
      <w:bookmarkEnd w:id="374"/>
      <w:bookmarkEnd w:id="375"/>
      <w:bookmarkEnd w:id="376"/>
      <w:bookmarkEnd w:id="377"/>
      <w:bookmarkEnd w:id="378"/>
      <w:bookmarkEnd w:id="379"/>
      <w:bookmarkEnd w:id="380"/>
      <w:bookmarkEnd w:id="381"/>
      <w:bookmarkEnd w:id="382"/>
      <w:bookmarkEnd w:id="383"/>
      <w:bookmarkEnd w:id="384"/>
      <w:bookmarkEnd w:id="385"/>
      <w:bookmarkEnd w:id="386"/>
    </w:p>
    <w:p w14:paraId="61F4D01A">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2.18.1 采购文件要求乙方提交履约保证金的，乙方应按</w:t>
      </w:r>
      <w:r>
        <w:rPr>
          <w:rFonts w:hint="eastAsia" w:ascii="仿宋" w:hAnsi="仿宋" w:eastAsia="仿宋" w:cs="仿宋"/>
          <w:b/>
          <w:i/>
          <w:color w:val="auto"/>
          <w:sz w:val="21"/>
          <w:szCs w:val="21"/>
          <w:highlight w:val="none"/>
          <w:u w:val="single"/>
        </w:rPr>
        <w:t>合同专用条款</w:t>
      </w:r>
      <w:r>
        <w:rPr>
          <w:rFonts w:hint="eastAsia" w:ascii="仿宋" w:hAnsi="仿宋" w:eastAsia="仿宋" w:cs="仿宋"/>
          <w:color w:val="auto"/>
          <w:sz w:val="21"/>
          <w:szCs w:val="21"/>
          <w:highlight w:val="none"/>
        </w:rPr>
        <w:t>约定的方式，以支票、汇票、本票或者金融机构、担保机构出具的保函等非现金形式，提交不超过合同价10%的履约保证金（本项目不适用）；</w:t>
      </w:r>
    </w:p>
    <w:p w14:paraId="0DDB78B2">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2.18.2履约保证金在</w:t>
      </w:r>
      <w:r>
        <w:rPr>
          <w:rFonts w:hint="eastAsia" w:ascii="仿宋" w:hAnsi="仿宋" w:eastAsia="仿宋" w:cs="仿宋"/>
          <w:b/>
          <w:i/>
          <w:color w:val="auto"/>
          <w:sz w:val="21"/>
          <w:szCs w:val="21"/>
          <w:highlight w:val="none"/>
          <w:u w:val="single"/>
        </w:rPr>
        <w:t>合同专用条款</w:t>
      </w:r>
      <w:r>
        <w:rPr>
          <w:rFonts w:hint="eastAsia" w:ascii="仿宋" w:hAnsi="仿宋" w:eastAsia="仿宋" w:cs="仿宋"/>
          <w:color w:val="auto"/>
          <w:sz w:val="21"/>
          <w:szCs w:val="21"/>
          <w:highlight w:val="none"/>
        </w:rPr>
        <w:t>约定期间内不予退还或者应完全有效，前述约定期间届满之日起个工作日内，甲方应将履约保证金退还乙方；</w:t>
      </w:r>
    </w:p>
    <w:p w14:paraId="46FE9D9D">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87"/>
    <w:p w14:paraId="6730105D">
      <w:pPr>
        <w:shd w:val="clear"/>
        <w:spacing w:line="560" w:lineRule="exact"/>
        <w:ind w:firstLine="422" w:firstLineChars="20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2.19 合同份数</w:t>
      </w:r>
    </w:p>
    <w:p w14:paraId="4C0C3CA8">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合同份数按</w:t>
      </w:r>
      <w:r>
        <w:rPr>
          <w:rFonts w:hint="eastAsia" w:ascii="仿宋" w:hAnsi="仿宋" w:eastAsia="仿宋" w:cs="仿宋"/>
          <w:b/>
          <w:i/>
          <w:color w:val="auto"/>
          <w:sz w:val="21"/>
          <w:szCs w:val="21"/>
          <w:highlight w:val="none"/>
          <w:u w:val="single"/>
        </w:rPr>
        <w:t>合同专用条款</w:t>
      </w:r>
      <w:r>
        <w:rPr>
          <w:rFonts w:hint="eastAsia" w:ascii="仿宋" w:hAnsi="仿宋" w:eastAsia="仿宋" w:cs="仿宋"/>
          <w:color w:val="auto"/>
          <w:sz w:val="21"/>
          <w:szCs w:val="21"/>
          <w:highlight w:val="none"/>
        </w:rPr>
        <w:t>规定，每份均具有同等法律效力。</w:t>
      </w:r>
    </w:p>
    <w:p w14:paraId="51CAD58C">
      <w:pPr>
        <w:shd w:val="clear"/>
        <w:spacing w:line="560" w:lineRule="exact"/>
        <w:ind w:firstLine="420" w:firstLineChars="200"/>
        <w:jc w:val="center"/>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br w:type="page"/>
      </w:r>
      <w:bookmarkStart w:id="388" w:name="_Toc331685784"/>
      <w:r>
        <w:rPr>
          <w:rFonts w:hint="eastAsia" w:ascii="仿宋" w:hAnsi="仿宋" w:eastAsia="仿宋" w:cs="仿宋"/>
          <w:b/>
          <w:color w:val="auto"/>
          <w:sz w:val="21"/>
          <w:szCs w:val="21"/>
          <w:highlight w:val="none"/>
        </w:rPr>
        <w:t>第三部分  合同专用条款</w:t>
      </w:r>
      <w:bookmarkEnd w:id="388"/>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232"/>
      </w:tblGrid>
      <w:tr w14:paraId="7C68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4" w:type="dxa"/>
            <w:noWrap w:val="0"/>
            <w:vAlign w:val="center"/>
          </w:tcPr>
          <w:p w14:paraId="36EDBF89">
            <w:pPr>
              <w:pStyle w:val="17"/>
              <w:keepNext w:val="0"/>
              <w:keepLines w:val="0"/>
              <w:widowControl/>
              <w:suppressLineNumbers w:val="0"/>
              <w:shd w:val="clear"/>
              <w:spacing w:before="0" w:beforeAutospacing="0" w:after="0" w:afterAutospacing="0"/>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序号</w:t>
            </w:r>
          </w:p>
        </w:tc>
        <w:tc>
          <w:tcPr>
            <w:tcW w:w="7232" w:type="dxa"/>
            <w:noWrap w:val="0"/>
            <w:vAlign w:val="center"/>
          </w:tcPr>
          <w:p w14:paraId="240DB83A">
            <w:pPr>
              <w:pStyle w:val="17"/>
              <w:keepNext w:val="0"/>
              <w:keepLines w:val="0"/>
              <w:widowControl/>
              <w:suppressLineNumbers w:val="0"/>
              <w:shd w:val="clear"/>
              <w:spacing w:before="0" w:beforeAutospacing="0" w:after="0" w:afterAutospacing="0"/>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内　　容</w:t>
            </w:r>
          </w:p>
        </w:tc>
      </w:tr>
      <w:tr w14:paraId="77FB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84" w:type="dxa"/>
            <w:noWrap w:val="0"/>
            <w:vAlign w:val="center"/>
          </w:tcPr>
          <w:p w14:paraId="05996A34">
            <w:pPr>
              <w:pStyle w:val="17"/>
              <w:keepNext w:val="0"/>
              <w:keepLines w:val="0"/>
              <w:widowControl/>
              <w:suppressLineNumbers w:val="0"/>
              <w:shd w:val="clear"/>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7232" w:type="dxa"/>
            <w:noWrap w:val="0"/>
            <w:vAlign w:val="center"/>
          </w:tcPr>
          <w:p w14:paraId="550E845E">
            <w:pPr>
              <w:pStyle w:val="17"/>
              <w:keepNext w:val="0"/>
              <w:keepLines w:val="0"/>
              <w:widowControl/>
              <w:suppressLineNumbers w:val="0"/>
              <w:shd w:val="clear"/>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合同名称：</w:t>
            </w:r>
          </w:p>
          <w:p w14:paraId="1C882A26">
            <w:pPr>
              <w:pStyle w:val="17"/>
              <w:keepNext w:val="0"/>
              <w:keepLines w:val="0"/>
              <w:widowControl/>
              <w:suppressLineNumbers w:val="0"/>
              <w:shd w:val="clear"/>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合同编号：</w:t>
            </w:r>
          </w:p>
        </w:tc>
      </w:tr>
      <w:tr w14:paraId="64847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384" w:type="dxa"/>
            <w:vMerge w:val="restart"/>
            <w:noWrap w:val="0"/>
            <w:vAlign w:val="center"/>
          </w:tcPr>
          <w:p w14:paraId="0F01886B">
            <w:pPr>
              <w:pStyle w:val="17"/>
              <w:keepNext w:val="0"/>
              <w:keepLines w:val="0"/>
              <w:widowControl/>
              <w:suppressLineNumbers w:val="0"/>
              <w:shd w:val="clear"/>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7232" w:type="dxa"/>
            <w:noWrap w:val="0"/>
            <w:vAlign w:val="center"/>
          </w:tcPr>
          <w:p w14:paraId="159404B4">
            <w:pPr>
              <w:pStyle w:val="17"/>
              <w:keepNext w:val="0"/>
              <w:keepLines w:val="0"/>
              <w:widowControl/>
              <w:suppressLineNumbers w:val="0"/>
              <w:shd w:val="clear"/>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甲方名称：</w:t>
            </w:r>
          </w:p>
        </w:tc>
      </w:tr>
      <w:tr w14:paraId="43F9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84" w:type="dxa"/>
            <w:vMerge w:val="continue"/>
            <w:noWrap w:val="0"/>
            <w:vAlign w:val="center"/>
          </w:tcPr>
          <w:p w14:paraId="5658C54D">
            <w:pPr>
              <w:pStyle w:val="17"/>
              <w:keepNext w:val="0"/>
              <w:keepLines w:val="0"/>
              <w:widowControl/>
              <w:suppressLineNumbers w:val="0"/>
              <w:shd w:val="clear"/>
              <w:spacing w:before="0" w:beforeAutospacing="0" w:after="0" w:afterAutospacing="0"/>
              <w:ind w:left="0" w:right="0"/>
              <w:jc w:val="center"/>
              <w:rPr>
                <w:rFonts w:hint="eastAsia" w:ascii="仿宋" w:hAnsi="仿宋" w:eastAsia="仿宋" w:cs="仿宋"/>
                <w:color w:val="auto"/>
                <w:sz w:val="21"/>
                <w:szCs w:val="21"/>
                <w:highlight w:val="none"/>
              </w:rPr>
            </w:pPr>
          </w:p>
        </w:tc>
        <w:tc>
          <w:tcPr>
            <w:tcW w:w="7232" w:type="dxa"/>
            <w:noWrap w:val="0"/>
            <w:vAlign w:val="center"/>
          </w:tcPr>
          <w:p w14:paraId="075267BD">
            <w:pPr>
              <w:pStyle w:val="17"/>
              <w:keepNext w:val="0"/>
              <w:keepLines w:val="0"/>
              <w:widowControl/>
              <w:suppressLineNumbers w:val="0"/>
              <w:shd w:val="clear"/>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甲方地址：</w:t>
            </w:r>
          </w:p>
        </w:tc>
      </w:tr>
      <w:tr w14:paraId="72996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84" w:type="dxa"/>
            <w:vMerge w:val="continue"/>
            <w:noWrap w:val="0"/>
            <w:vAlign w:val="center"/>
          </w:tcPr>
          <w:p w14:paraId="00A080AA">
            <w:pPr>
              <w:pStyle w:val="17"/>
              <w:keepNext w:val="0"/>
              <w:keepLines w:val="0"/>
              <w:widowControl/>
              <w:suppressLineNumbers w:val="0"/>
              <w:shd w:val="clear"/>
              <w:spacing w:before="0" w:beforeAutospacing="0" w:after="0" w:afterAutospacing="0"/>
              <w:ind w:left="0" w:right="0"/>
              <w:jc w:val="center"/>
              <w:rPr>
                <w:rFonts w:hint="eastAsia" w:ascii="仿宋" w:hAnsi="仿宋" w:eastAsia="仿宋" w:cs="仿宋"/>
                <w:color w:val="auto"/>
                <w:sz w:val="21"/>
                <w:szCs w:val="21"/>
                <w:highlight w:val="none"/>
              </w:rPr>
            </w:pPr>
          </w:p>
        </w:tc>
        <w:tc>
          <w:tcPr>
            <w:tcW w:w="7232" w:type="dxa"/>
            <w:noWrap w:val="0"/>
            <w:vAlign w:val="center"/>
          </w:tcPr>
          <w:p w14:paraId="18C023C5">
            <w:pPr>
              <w:pStyle w:val="17"/>
              <w:keepNext w:val="0"/>
              <w:keepLines w:val="0"/>
              <w:widowControl/>
              <w:suppressLineNumbers w:val="0"/>
              <w:shd w:val="clear"/>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甲方联系人：　　　电话：</w:t>
            </w:r>
          </w:p>
        </w:tc>
      </w:tr>
      <w:tr w14:paraId="1B31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84" w:type="dxa"/>
            <w:vMerge w:val="restart"/>
            <w:noWrap w:val="0"/>
            <w:vAlign w:val="center"/>
          </w:tcPr>
          <w:p w14:paraId="3726AF8F">
            <w:pPr>
              <w:pStyle w:val="17"/>
              <w:keepNext w:val="0"/>
              <w:keepLines w:val="0"/>
              <w:widowControl/>
              <w:suppressLineNumbers w:val="0"/>
              <w:shd w:val="clear"/>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7232" w:type="dxa"/>
            <w:noWrap w:val="0"/>
            <w:vAlign w:val="center"/>
          </w:tcPr>
          <w:p w14:paraId="57E8B920">
            <w:pPr>
              <w:pStyle w:val="17"/>
              <w:keepNext w:val="0"/>
              <w:keepLines w:val="0"/>
              <w:widowControl/>
              <w:suppressLineNumbers w:val="0"/>
              <w:shd w:val="clear"/>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乙方名称：</w:t>
            </w:r>
          </w:p>
        </w:tc>
      </w:tr>
      <w:tr w14:paraId="64E14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84" w:type="dxa"/>
            <w:vMerge w:val="continue"/>
            <w:noWrap w:val="0"/>
            <w:vAlign w:val="center"/>
          </w:tcPr>
          <w:p w14:paraId="1DDCACF8">
            <w:pPr>
              <w:pStyle w:val="17"/>
              <w:keepNext w:val="0"/>
              <w:keepLines w:val="0"/>
              <w:widowControl/>
              <w:suppressLineNumbers w:val="0"/>
              <w:shd w:val="clear"/>
              <w:spacing w:before="0" w:beforeAutospacing="0" w:after="0" w:afterAutospacing="0"/>
              <w:ind w:left="0" w:right="0"/>
              <w:jc w:val="center"/>
              <w:rPr>
                <w:rFonts w:hint="eastAsia" w:ascii="仿宋" w:hAnsi="仿宋" w:eastAsia="仿宋" w:cs="仿宋"/>
                <w:color w:val="auto"/>
                <w:sz w:val="21"/>
                <w:szCs w:val="21"/>
                <w:highlight w:val="none"/>
              </w:rPr>
            </w:pPr>
          </w:p>
        </w:tc>
        <w:tc>
          <w:tcPr>
            <w:tcW w:w="7232" w:type="dxa"/>
            <w:noWrap w:val="0"/>
            <w:vAlign w:val="center"/>
          </w:tcPr>
          <w:p w14:paraId="153B4759">
            <w:pPr>
              <w:pStyle w:val="17"/>
              <w:keepNext w:val="0"/>
              <w:keepLines w:val="0"/>
              <w:widowControl/>
              <w:suppressLineNumbers w:val="0"/>
              <w:shd w:val="clear"/>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乙方地址：</w:t>
            </w:r>
          </w:p>
        </w:tc>
      </w:tr>
      <w:tr w14:paraId="00863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84" w:type="dxa"/>
            <w:vMerge w:val="continue"/>
            <w:noWrap w:val="0"/>
            <w:vAlign w:val="center"/>
          </w:tcPr>
          <w:p w14:paraId="2D00E731">
            <w:pPr>
              <w:pStyle w:val="17"/>
              <w:keepNext w:val="0"/>
              <w:keepLines w:val="0"/>
              <w:widowControl/>
              <w:suppressLineNumbers w:val="0"/>
              <w:shd w:val="clear"/>
              <w:spacing w:before="0" w:beforeAutospacing="0" w:after="0" w:afterAutospacing="0"/>
              <w:ind w:left="0" w:right="0"/>
              <w:jc w:val="center"/>
              <w:rPr>
                <w:rFonts w:hint="eastAsia" w:ascii="仿宋" w:hAnsi="仿宋" w:eastAsia="仿宋" w:cs="仿宋"/>
                <w:color w:val="auto"/>
                <w:sz w:val="21"/>
                <w:szCs w:val="21"/>
                <w:highlight w:val="none"/>
              </w:rPr>
            </w:pPr>
          </w:p>
        </w:tc>
        <w:tc>
          <w:tcPr>
            <w:tcW w:w="7232" w:type="dxa"/>
            <w:noWrap w:val="0"/>
            <w:vAlign w:val="center"/>
          </w:tcPr>
          <w:p w14:paraId="1426CA34">
            <w:pPr>
              <w:pStyle w:val="17"/>
              <w:keepNext w:val="0"/>
              <w:keepLines w:val="0"/>
              <w:widowControl/>
              <w:suppressLineNumbers w:val="0"/>
              <w:shd w:val="clear"/>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乙方联系人：　　　电话：</w:t>
            </w:r>
          </w:p>
        </w:tc>
      </w:tr>
      <w:tr w14:paraId="77CF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84" w:type="dxa"/>
            <w:vMerge w:val="continue"/>
            <w:noWrap w:val="0"/>
            <w:vAlign w:val="center"/>
          </w:tcPr>
          <w:p w14:paraId="05243C30">
            <w:pPr>
              <w:pStyle w:val="17"/>
              <w:keepNext w:val="0"/>
              <w:keepLines w:val="0"/>
              <w:widowControl/>
              <w:suppressLineNumbers w:val="0"/>
              <w:shd w:val="clear"/>
              <w:spacing w:before="0" w:beforeAutospacing="0" w:after="0" w:afterAutospacing="0"/>
              <w:ind w:left="0" w:right="0"/>
              <w:jc w:val="center"/>
              <w:rPr>
                <w:rFonts w:hint="eastAsia" w:ascii="仿宋" w:hAnsi="仿宋" w:eastAsia="仿宋" w:cs="仿宋"/>
                <w:color w:val="auto"/>
                <w:sz w:val="21"/>
                <w:szCs w:val="21"/>
                <w:highlight w:val="none"/>
              </w:rPr>
            </w:pPr>
          </w:p>
        </w:tc>
        <w:tc>
          <w:tcPr>
            <w:tcW w:w="7232" w:type="dxa"/>
            <w:noWrap w:val="0"/>
            <w:vAlign w:val="center"/>
          </w:tcPr>
          <w:p w14:paraId="0039E83C">
            <w:pPr>
              <w:pStyle w:val="17"/>
              <w:keepNext w:val="0"/>
              <w:keepLines w:val="0"/>
              <w:widowControl/>
              <w:suppressLineNumbers w:val="0"/>
              <w:shd w:val="clear"/>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乙方开户银行名称：</w:t>
            </w:r>
          </w:p>
          <w:p w14:paraId="60673712">
            <w:pPr>
              <w:pStyle w:val="17"/>
              <w:keepNext w:val="0"/>
              <w:keepLines w:val="0"/>
              <w:widowControl/>
              <w:suppressLineNumbers w:val="0"/>
              <w:shd w:val="clear"/>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账号：</w:t>
            </w:r>
          </w:p>
        </w:tc>
      </w:tr>
      <w:tr w14:paraId="75C17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4" w:type="dxa"/>
            <w:noWrap w:val="0"/>
            <w:vAlign w:val="center"/>
          </w:tcPr>
          <w:p w14:paraId="559AC13C">
            <w:pPr>
              <w:pStyle w:val="17"/>
              <w:keepNext w:val="0"/>
              <w:keepLines w:val="0"/>
              <w:widowControl/>
              <w:suppressLineNumbers w:val="0"/>
              <w:shd w:val="clear"/>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7232" w:type="dxa"/>
            <w:noWrap w:val="0"/>
            <w:vAlign w:val="center"/>
          </w:tcPr>
          <w:p w14:paraId="44574D5A">
            <w:pPr>
              <w:pStyle w:val="17"/>
              <w:keepNext w:val="0"/>
              <w:keepLines w:val="0"/>
              <w:widowControl/>
              <w:suppressLineNumbers w:val="0"/>
              <w:shd w:val="clear"/>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合同金额：</w:t>
            </w:r>
          </w:p>
        </w:tc>
      </w:tr>
      <w:tr w14:paraId="58DF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84" w:type="dxa"/>
            <w:noWrap w:val="0"/>
            <w:vAlign w:val="center"/>
          </w:tcPr>
          <w:p w14:paraId="19087EDC">
            <w:pPr>
              <w:pStyle w:val="17"/>
              <w:keepNext w:val="0"/>
              <w:keepLines w:val="0"/>
              <w:widowControl/>
              <w:suppressLineNumbers w:val="0"/>
              <w:shd w:val="clear"/>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7232" w:type="dxa"/>
            <w:noWrap w:val="0"/>
            <w:vAlign w:val="center"/>
          </w:tcPr>
          <w:p w14:paraId="12EBB0E7">
            <w:pPr>
              <w:pStyle w:val="17"/>
              <w:keepNext w:val="0"/>
              <w:keepLines w:val="0"/>
              <w:widowControl/>
              <w:suppressLineNumbers w:val="0"/>
              <w:shd w:val="clear"/>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合同履行期限：</w:t>
            </w:r>
          </w:p>
        </w:tc>
      </w:tr>
      <w:tr w14:paraId="72E0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84" w:type="dxa"/>
            <w:noWrap w:val="0"/>
            <w:vAlign w:val="center"/>
          </w:tcPr>
          <w:p w14:paraId="3B82EE88">
            <w:pPr>
              <w:pStyle w:val="17"/>
              <w:keepNext w:val="0"/>
              <w:keepLines w:val="0"/>
              <w:widowControl/>
              <w:suppressLineNumbers w:val="0"/>
              <w:shd w:val="clear"/>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7232" w:type="dxa"/>
            <w:noWrap w:val="0"/>
            <w:vAlign w:val="center"/>
          </w:tcPr>
          <w:p w14:paraId="25DC0EB9">
            <w:pPr>
              <w:pStyle w:val="17"/>
              <w:keepNext w:val="0"/>
              <w:keepLines w:val="0"/>
              <w:widowControl/>
              <w:suppressLineNumbers w:val="0"/>
              <w:shd w:val="clear"/>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服务履行期：</w:t>
            </w:r>
          </w:p>
        </w:tc>
      </w:tr>
      <w:tr w14:paraId="63106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384" w:type="dxa"/>
            <w:noWrap w:val="0"/>
            <w:vAlign w:val="center"/>
          </w:tcPr>
          <w:p w14:paraId="67762454">
            <w:pPr>
              <w:pStyle w:val="17"/>
              <w:keepNext w:val="0"/>
              <w:keepLines w:val="0"/>
              <w:widowControl/>
              <w:suppressLineNumbers w:val="0"/>
              <w:shd w:val="clear"/>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7232" w:type="dxa"/>
            <w:noWrap w:val="0"/>
            <w:vAlign w:val="center"/>
          </w:tcPr>
          <w:p w14:paraId="42EE74A9">
            <w:pPr>
              <w:pStyle w:val="17"/>
              <w:keepNext w:val="0"/>
              <w:keepLines w:val="0"/>
              <w:widowControl/>
              <w:suppressLineNumbers w:val="0"/>
              <w:shd w:val="clear"/>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验收方式及标准：</w:t>
            </w:r>
          </w:p>
        </w:tc>
      </w:tr>
      <w:tr w14:paraId="4DFA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1384" w:type="dxa"/>
            <w:noWrap w:val="0"/>
            <w:vAlign w:val="center"/>
          </w:tcPr>
          <w:p w14:paraId="04F849C5">
            <w:pPr>
              <w:pStyle w:val="17"/>
              <w:keepNext w:val="0"/>
              <w:keepLines w:val="0"/>
              <w:widowControl/>
              <w:suppressLineNumbers w:val="0"/>
              <w:shd w:val="clear"/>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7232" w:type="dxa"/>
            <w:noWrap w:val="0"/>
            <w:vAlign w:val="center"/>
          </w:tcPr>
          <w:p w14:paraId="0807371D">
            <w:pPr>
              <w:pStyle w:val="17"/>
              <w:keepNext w:val="0"/>
              <w:keepLines w:val="0"/>
              <w:widowControl/>
              <w:suppressLineNumbers w:val="0"/>
              <w:shd w:val="clear"/>
              <w:spacing w:before="0" w:beforeAutospacing="0" w:after="0" w:afterAutospacing="0" w:line="276"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付款方式：</w:t>
            </w:r>
          </w:p>
          <w:p w14:paraId="5DAC5745">
            <w:pPr>
              <w:pStyle w:val="17"/>
              <w:keepNext w:val="0"/>
              <w:keepLines w:val="0"/>
              <w:widowControl/>
              <w:suppressLineNumbers w:val="0"/>
              <w:shd w:val="clear"/>
              <w:spacing w:before="0" w:beforeAutospacing="0" w:after="0" w:afterAutospacing="0" w:line="276"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1.本合同以人民币付款。</w:t>
            </w:r>
          </w:p>
          <w:p w14:paraId="2E1EE62B">
            <w:pPr>
              <w:pStyle w:val="17"/>
              <w:keepNext w:val="0"/>
              <w:keepLines w:val="0"/>
              <w:widowControl/>
              <w:suppressLineNumbers w:val="0"/>
              <w:shd w:val="clear"/>
              <w:spacing w:before="0" w:beforeAutospacing="0" w:after="0" w:afterAutospacing="0" w:line="276"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2.付款计划安排：按采购人要求执行</w:t>
            </w:r>
          </w:p>
        </w:tc>
      </w:tr>
      <w:tr w14:paraId="38033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84" w:type="dxa"/>
            <w:noWrap w:val="0"/>
            <w:vAlign w:val="center"/>
          </w:tcPr>
          <w:p w14:paraId="7A25D4B2">
            <w:pPr>
              <w:pStyle w:val="17"/>
              <w:keepNext w:val="0"/>
              <w:keepLines w:val="0"/>
              <w:widowControl/>
              <w:suppressLineNumbers w:val="0"/>
              <w:shd w:val="clear"/>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p>
        </w:tc>
        <w:tc>
          <w:tcPr>
            <w:tcW w:w="7232" w:type="dxa"/>
            <w:noWrap w:val="0"/>
            <w:vAlign w:val="center"/>
          </w:tcPr>
          <w:p w14:paraId="09669C88">
            <w:pPr>
              <w:pStyle w:val="17"/>
              <w:keepNext w:val="0"/>
              <w:keepLines w:val="0"/>
              <w:widowControl/>
              <w:suppressLineNumbers w:val="0"/>
              <w:shd w:val="clear"/>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履约保证金及其返还：</w:t>
            </w:r>
          </w:p>
        </w:tc>
      </w:tr>
      <w:tr w14:paraId="2D450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84" w:type="dxa"/>
            <w:noWrap w:val="0"/>
            <w:vAlign w:val="center"/>
          </w:tcPr>
          <w:p w14:paraId="65A3D04E">
            <w:pPr>
              <w:pStyle w:val="17"/>
              <w:keepNext w:val="0"/>
              <w:keepLines w:val="0"/>
              <w:widowControl/>
              <w:suppressLineNumbers w:val="0"/>
              <w:shd w:val="clear"/>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w:t>
            </w:r>
          </w:p>
        </w:tc>
        <w:tc>
          <w:tcPr>
            <w:tcW w:w="7232" w:type="dxa"/>
            <w:noWrap w:val="0"/>
            <w:vAlign w:val="center"/>
          </w:tcPr>
          <w:p w14:paraId="4DA5AD99">
            <w:pPr>
              <w:pStyle w:val="17"/>
              <w:keepNext w:val="0"/>
              <w:keepLines w:val="0"/>
              <w:widowControl/>
              <w:suppressLineNumbers w:val="0"/>
              <w:shd w:val="clear"/>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合同履行期限： </w:t>
            </w:r>
          </w:p>
        </w:tc>
      </w:tr>
    </w:tbl>
    <w:p w14:paraId="2F78629D">
      <w:pPr>
        <w:widowControl/>
        <w:shd w:val="clear"/>
        <w:spacing w:line="560" w:lineRule="exact"/>
        <w:jc w:val="left"/>
        <w:rPr>
          <w:rFonts w:hint="eastAsia" w:ascii="仿宋" w:hAnsi="仿宋" w:eastAsia="仿宋" w:cs="仿宋"/>
          <w:b/>
          <w:color w:val="auto"/>
          <w:sz w:val="21"/>
          <w:szCs w:val="21"/>
          <w:highlight w:val="none"/>
        </w:rPr>
      </w:pPr>
      <w:bookmarkStart w:id="389" w:name="_Toc331685783"/>
      <w:r>
        <w:rPr>
          <w:rFonts w:hint="eastAsia" w:ascii="仿宋" w:hAnsi="仿宋" w:eastAsia="仿宋" w:cs="仿宋"/>
          <w:b/>
          <w:color w:val="auto"/>
          <w:sz w:val="21"/>
          <w:szCs w:val="21"/>
          <w:highlight w:val="none"/>
        </w:rPr>
        <w:t>备注：本合同协议书仅供参考，最终以甲乙双方实际签订合同为准。</w:t>
      </w:r>
    </w:p>
    <w:bookmarkEnd w:id="389"/>
    <w:p w14:paraId="5BB6DFC3">
      <w:pPr>
        <w:shd w:val="clear"/>
        <w:rPr>
          <w:rStyle w:val="43"/>
          <w:rFonts w:hint="eastAsia" w:ascii="仿宋" w:hAnsi="仿宋" w:eastAsia="仿宋" w:cs="仿宋"/>
          <w:b/>
          <w:color w:val="auto"/>
          <w:sz w:val="36"/>
          <w:highlight w:val="none"/>
          <w:lang w:eastAsia="zh-CN"/>
        </w:rPr>
      </w:pPr>
    </w:p>
    <w:p w14:paraId="33A861CC">
      <w:pPr>
        <w:rPr>
          <w:rStyle w:val="43"/>
          <w:rFonts w:hint="eastAsia" w:ascii="仿宋" w:hAnsi="仿宋" w:eastAsia="仿宋" w:cs="仿宋"/>
          <w:b/>
          <w:color w:val="auto"/>
          <w:sz w:val="36"/>
          <w:highlight w:val="none"/>
          <w:lang w:eastAsia="zh-CN"/>
        </w:rPr>
      </w:pPr>
      <w:r>
        <w:rPr>
          <w:rStyle w:val="43"/>
          <w:rFonts w:hint="eastAsia" w:ascii="仿宋" w:hAnsi="仿宋" w:eastAsia="仿宋" w:cs="仿宋"/>
          <w:b/>
          <w:color w:val="auto"/>
          <w:sz w:val="36"/>
          <w:highlight w:val="none"/>
          <w:lang w:eastAsia="zh-CN"/>
        </w:rPr>
        <w:br w:type="page"/>
      </w:r>
    </w:p>
    <w:p w14:paraId="48754956">
      <w:pPr>
        <w:shd w:val="clear"/>
        <w:spacing w:before="95" w:line="560" w:lineRule="exact"/>
        <w:ind w:left="2166" w:right="1814"/>
        <w:jc w:val="center"/>
        <w:outlineLvl w:val="0"/>
        <w:rPr>
          <w:rStyle w:val="43"/>
          <w:rFonts w:ascii="仿宋" w:hAnsi="仿宋" w:eastAsia="仿宋" w:cs="仿宋"/>
          <w:b/>
          <w:color w:val="auto"/>
          <w:sz w:val="36"/>
          <w:highlight w:val="none"/>
          <w:lang w:eastAsia="zh-CN"/>
        </w:rPr>
      </w:pPr>
      <w:r>
        <w:rPr>
          <w:rStyle w:val="43"/>
          <w:rFonts w:hint="eastAsia" w:ascii="仿宋" w:hAnsi="仿宋" w:eastAsia="仿宋" w:cs="仿宋"/>
          <w:b/>
          <w:color w:val="auto"/>
          <w:sz w:val="36"/>
          <w:highlight w:val="none"/>
          <w:lang w:eastAsia="zh-CN"/>
        </w:rPr>
        <w:t>第五部分附件</w:t>
      </w:r>
      <w:bookmarkEnd w:id="87"/>
      <w:bookmarkEnd w:id="88"/>
    </w:p>
    <w:p w14:paraId="4BE8FBE9">
      <w:pPr>
        <w:pStyle w:val="68"/>
        <w:shd w:val="clear"/>
        <w:ind w:firstLine="643"/>
        <w:jc w:val="center"/>
        <w:rPr>
          <w:rFonts w:hint="default" w:ascii="仿宋" w:hAnsi="仿宋" w:eastAsia="仿宋" w:cs="仿宋"/>
          <w:b/>
          <w:color w:val="auto"/>
          <w:sz w:val="32"/>
          <w:szCs w:val="32"/>
          <w:highlight w:val="none"/>
          <w:lang w:eastAsia="zh-CN"/>
        </w:rPr>
      </w:pPr>
      <w:r>
        <w:rPr>
          <w:rFonts w:ascii="仿宋" w:hAnsi="仿宋" w:eastAsia="仿宋" w:cs="仿宋"/>
          <w:b/>
          <w:color w:val="auto"/>
          <w:sz w:val="32"/>
          <w:szCs w:val="32"/>
          <w:highlight w:val="none"/>
          <w:lang w:eastAsia="zh-CN"/>
        </w:rPr>
        <w:t>封面格式</w:t>
      </w:r>
    </w:p>
    <w:p w14:paraId="713707DC">
      <w:pPr>
        <w:shd w:val="clear"/>
        <w:spacing w:line="579" w:lineRule="exact"/>
        <w:rPr>
          <w:rFonts w:ascii="仿宋" w:hAnsi="仿宋" w:eastAsia="仿宋" w:cs="仿宋"/>
          <w:b/>
          <w:color w:val="auto"/>
          <w:highlight w:val="none"/>
          <w:lang w:eastAsia="zh-CN"/>
        </w:rPr>
      </w:pPr>
    </w:p>
    <w:p w14:paraId="0FDAD3D6">
      <w:pPr>
        <w:shd w:val="clear"/>
        <w:spacing w:line="579" w:lineRule="exact"/>
        <w:jc w:val="center"/>
        <w:rPr>
          <w:rFonts w:ascii="仿宋" w:hAnsi="仿宋" w:eastAsia="仿宋" w:cs="仿宋"/>
          <w:b/>
          <w:color w:val="auto"/>
          <w:sz w:val="48"/>
          <w:szCs w:val="36"/>
          <w:highlight w:val="none"/>
          <w:lang w:eastAsia="zh-CN" w:bidi="ar"/>
        </w:rPr>
      </w:pPr>
    </w:p>
    <w:p w14:paraId="757FC795">
      <w:pPr>
        <w:shd w:val="clear"/>
        <w:spacing w:line="579" w:lineRule="exact"/>
        <w:jc w:val="center"/>
        <w:rPr>
          <w:rFonts w:ascii="仿宋" w:hAnsi="仿宋" w:eastAsia="仿宋" w:cs="仿宋"/>
          <w:b/>
          <w:color w:val="auto"/>
          <w:sz w:val="52"/>
          <w:szCs w:val="52"/>
          <w:highlight w:val="none"/>
          <w:lang w:eastAsia="zh-CN"/>
        </w:rPr>
      </w:pPr>
      <w:r>
        <w:rPr>
          <w:rFonts w:hint="eastAsia" w:ascii="仿宋" w:hAnsi="仿宋" w:eastAsia="仿宋" w:cs="仿宋"/>
          <w:b/>
          <w:color w:val="auto"/>
          <w:sz w:val="52"/>
          <w:szCs w:val="52"/>
          <w:highlight w:val="none"/>
          <w:lang w:eastAsia="zh-CN"/>
        </w:rPr>
        <w:t>沙雅县2026年中央财政林业草原改革发展资金 (林草支撑保障体系支出-草种繁育项目）</w:t>
      </w:r>
    </w:p>
    <w:p w14:paraId="193BDA30">
      <w:pPr>
        <w:keepNext/>
        <w:keepLines/>
        <w:shd w:val="clear"/>
        <w:rPr>
          <w:rFonts w:ascii="仿宋" w:hAnsi="仿宋" w:eastAsia="仿宋" w:cs="仿宋"/>
          <w:color w:val="auto"/>
          <w:highlight w:val="none"/>
          <w:lang w:eastAsia="zh-CN"/>
        </w:rPr>
      </w:pPr>
    </w:p>
    <w:p w14:paraId="1213C102">
      <w:pPr>
        <w:keepNext/>
        <w:keepLines/>
        <w:shd w:val="clear"/>
        <w:rPr>
          <w:rFonts w:ascii="仿宋" w:hAnsi="仿宋" w:eastAsia="仿宋" w:cs="仿宋"/>
          <w:color w:val="auto"/>
          <w:highlight w:val="none"/>
          <w:lang w:eastAsia="zh-CN"/>
        </w:rPr>
      </w:pPr>
    </w:p>
    <w:p w14:paraId="28150852">
      <w:pPr>
        <w:shd w:val="clear"/>
        <w:spacing w:line="579" w:lineRule="exact"/>
        <w:jc w:val="center"/>
        <w:rPr>
          <w:rFonts w:ascii="仿宋" w:hAnsi="仿宋" w:eastAsia="仿宋" w:cs="仿宋"/>
          <w:b/>
          <w:color w:val="auto"/>
          <w:sz w:val="52"/>
          <w:szCs w:val="40"/>
          <w:highlight w:val="none"/>
          <w:lang w:eastAsia="zh-CN" w:bidi="ar"/>
        </w:rPr>
      </w:pPr>
    </w:p>
    <w:p w14:paraId="5042BE9F">
      <w:pPr>
        <w:shd w:val="clear"/>
        <w:spacing w:line="579" w:lineRule="exact"/>
        <w:jc w:val="center"/>
        <w:rPr>
          <w:rFonts w:ascii="仿宋" w:hAnsi="仿宋" w:eastAsia="仿宋" w:cs="仿宋"/>
          <w:b/>
          <w:color w:val="auto"/>
          <w:sz w:val="52"/>
          <w:szCs w:val="52"/>
          <w:highlight w:val="none"/>
          <w:lang w:eastAsia="zh-CN"/>
        </w:rPr>
      </w:pPr>
      <w:r>
        <w:rPr>
          <w:rFonts w:hint="eastAsia" w:ascii="仿宋" w:hAnsi="仿宋" w:eastAsia="仿宋" w:cs="仿宋"/>
          <w:b/>
          <w:color w:val="auto"/>
          <w:sz w:val="52"/>
          <w:szCs w:val="40"/>
          <w:highlight w:val="none"/>
          <w:lang w:eastAsia="zh-CN" w:bidi="ar"/>
        </w:rPr>
        <w:t>投标文件</w:t>
      </w:r>
    </w:p>
    <w:p w14:paraId="7F46EF73">
      <w:pPr>
        <w:shd w:val="clear"/>
        <w:spacing w:line="579" w:lineRule="exact"/>
        <w:rPr>
          <w:rFonts w:ascii="仿宋" w:hAnsi="仿宋" w:eastAsia="仿宋" w:cs="仿宋"/>
          <w:color w:val="auto"/>
          <w:highlight w:val="none"/>
          <w:lang w:eastAsia="zh-CN"/>
        </w:rPr>
      </w:pPr>
    </w:p>
    <w:p w14:paraId="69D15576">
      <w:pPr>
        <w:shd w:val="clear"/>
        <w:spacing w:line="579" w:lineRule="exact"/>
        <w:rPr>
          <w:rFonts w:ascii="仿宋" w:hAnsi="仿宋" w:eastAsia="仿宋" w:cs="仿宋"/>
          <w:color w:val="auto"/>
          <w:highlight w:val="none"/>
          <w:lang w:eastAsia="zh-CN"/>
        </w:rPr>
      </w:pPr>
    </w:p>
    <w:p w14:paraId="474A0FB0">
      <w:pPr>
        <w:shd w:val="clear"/>
        <w:spacing w:line="579" w:lineRule="exact"/>
        <w:rPr>
          <w:rFonts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bidi="ar"/>
        </w:rPr>
        <w:t>项目名称：</w:t>
      </w:r>
    </w:p>
    <w:p w14:paraId="5F0B2973">
      <w:pPr>
        <w:shd w:val="clear"/>
        <w:spacing w:line="579" w:lineRule="exact"/>
        <w:rPr>
          <w:rFonts w:ascii="仿宋" w:hAnsi="仿宋" w:eastAsia="仿宋" w:cs="仿宋"/>
          <w:color w:val="auto"/>
          <w:sz w:val="32"/>
          <w:szCs w:val="32"/>
          <w:highlight w:val="none"/>
          <w:lang w:eastAsia="zh-CN" w:bidi="ar"/>
        </w:rPr>
      </w:pPr>
      <w:r>
        <w:rPr>
          <w:rFonts w:hint="eastAsia" w:ascii="仿宋" w:hAnsi="仿宋" w:eastAsia="仿宋" w:cs="仿宋"/>
          <w:color w:val="auto"/>
          <w:sz w:val="32"/>
          <w:szCs w:val="32"/>
          <w:highlight w:val="none"/>
          <w:lang w:eastAsia="zh-CN" w:bidi="ar"/>
        </w:rPr>
        <w:t>项目编号:</w:t>
      </w:r>
    </w:p>
    <w:p w14:paraId="75BCCC50">
      <w:pPr>
        <w:shd w:val="clear"/>
        <w:spacing w:line="579" w:lineRule="exact"/>
        <w:rPr>
          <w:rFonts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bidi="ar"/>
        </w:rPr>
        <w:t>供应商名称：（盖章）</w:t>
      </w:r>
    </w:p>
    <w:p w14:paraId="07EF69A6">
      <w:pPr>
        <w:shd w:val="clear"/>
        <w:spacing w:line="579" w:lineRule="exact"/>
        <w:rPr>
          <w:rFonts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bidi="ar"/>
        </w:rPr>
        <w:t>法定代表人或授权代理人：（签字或盖章）</w:t>
      </w:r>
    </w:p>
    <w:p w14:paraId="31552A66">
      <w:pPr>
        <w:shd w:val="clear"/>
        <w:spacing w:line="579" w:lineRule="exact"/>
        <w:rPr>
          <w:rFonts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bidi="ar"/>
        </w:rPr>
        <w:t>供应商地址：</w:t>
      </w:r>
    </w:p>
    <w:p w14:paraId="782B8D6C">
      <w:pPr>
        <w:shd w:val="clear"/>
        <w:spacing w:line="579" w:lineRule="exact"/>
        <w:rPr>
          <w:rFonts w:ascii="仿宋" w:hAnsi="仿宋" w:eastAsia="仿宋" w:cs="仿宋"/>
          <w:color w:val="auto"/>
          <w:sz w:val="32"/>
          <w:szCs w:val="32"/>
          <w:highlight w:val="none"/>
          <w:lang w:eastAsia="zh-CN" w:bidi="ar"/>
        </w:rPr>
      </w:pPr>
      <w:r>
        <w:rPr>
          <w:rFonts w:hint="eastAsia" w:ascii="仿宋" w:hAnsi="仿宋" w:eastAsia="仿宋" w:cs="仿宋"/>
          <w:color w:val="auto"/>
          <w:sz w:val="32"/>
          <w:szCs w:val="32"/>
          <w:highlight w:val="none"/>
          <w:lang w:eastAsia="zh-CN" w:bidi="ar"/>
        </w:rPr>
        <w:t>联系人姓名：</w:t>
      </w:r>
    </w:p>
    <w:p w14:paraId="6CC09943">
      <w:pPr>
        <w:shd w:val="clear"/>
        <w:spacing w:line="579" w:lineRule="exact"/>
        <w:rPr>
          <w:rFonts w:ascii="仿宋" w:hAnsi="仿宋" w:eastAsia="仿宋" w:cs="仿宋"/>
          <w:color w:val="auto"/>
          <w:sz w:val="32"/>
          <w:szCs w:val="32"/>
          <w:highlight w:val="none"/>
          <w:lang w:eastAsia="zh-CN" w:bidi="ar"/>
        </w:rPr>
      </w:pPr>
      <w:r>
        <w:rPr>
          <w:rFonts w:hint="eastAsia" w:ascii="仿宋" w:hAnsi="仿宋" w:eastAsia="仿宋" w:cs="仿宋"/>
          <w:color w:val="auto"/>
          <w:sz w:val="32"/>
          <w:szCs w:val="32"/>
          <w:highlight w:val="none"/>
          <w:lang w:eastAsia="zh-CN" w:bidi="ar"/>
        </w:rPr>
        <w:t>联系方式:</w:t>
      </w:r>
    </w:p>
    <w:p w14:paraId="0E86EAD2">
      <w:pPr>
        <w:shd w:val="clear"/>
        <w:spacing w:before="120" w:after="120" w:line="500" w:lineRule="exact"/>
        <w:ind w:firstLine="641"/>
        <w:jc w:val="center"/>
        <w:rPr>
          <w:rFonts w:ascii="仿宋" w:hAnsi="仿宋" w:eastAsia="仿宋" w:cs="仿宋"/>
          <w:b/>
          <w:color w:val="auto"/>
          <w:sz w:val="32"/>
          <w:highlight w:val="none"/>
          <w:lang w:eastAsia="zh-CN"/>
        </w:rPr>
      </w:pPr>
      <w:bookmarkStart w:id="390" w:name="_Toc20"/>
      <w:bookmarkStart w:id="391" w:name="_Toc21563"/>
      <w:bookmarkStart w:id="392" w:name="_Toc83546621"/>
      <w:bookmarkStart w:id="393" w:name="_Toc22554395"/>
    </w:p>
    <w:p w14:paraId="23F70F1D">
      <w:pPr>
        <w:shd w:val="clear"/>
        <w:rPr>
          <w:rFonts w:hint="eastAsia" w:ascii="仿宋" w:hAnsi="仿宋" w:eastAsia="仿宋" w:cs="仿宋"/>
          <w:b/>
          <w:color w:val="auto"/>
          <w:sz w:val="32"/>
          <w:highlight w:val="none"/>
          <w:lang w:eastAsia="zh-CN"/>
        </w:rPr>
      </w:pPr>
      <w:bookmarkStart w:id="394" w:name="_Toc24731"/>
      <w:r>
        <w:rPr>
          <w:rFonts w:hint="eastAsia" w:ascii="仿宋" w:hAnsi="仿宋" w:eastAsia="仿宋" w:cs="仿宋"/>
          <w:b/>
          <w:color w:val="auto"/>
          <w:sz w:val="32"/>
          <w:highlight w:val="none"/>
          <w:lang w:eastAsia="zh-CN"/>
        </w:rPr>
        <w:br w:type="page"/>
      </w:r>
    </w:p>
    <w:p w14:paraId="3A39BC1D">
      <w:pPr>
        <w:shd w:val="clear"/>
        <w:spacing w:before="120" w:after="120" w:line="500" w:lineRule="exact"/>
        <w:ind w:firstLine="643"/>
        <w:jc w:val="center"/>
        <w:outlineLvl w:val="1"/>
        <w:rPr>
          <w:rFonts w:ascii="仿宋" w:hAnsi="仿宋" w:eastAsia="仿宋" w:cs="仿宋"/>
          <w:color w:val="auto"/>
          <w:highlight w:val="none"/>
        </w:rPr>
      </w:pPr>
      <w:r>
        <w:rPr>
          <w:rFonts w:hint="eastAsia" w:ascii="仿宋" w:hAnsi="仿宋" w:eastAsia="仿宋" w:cs="仿宋"/>
          <w:b/>
          <w:color w:val="auto"/>
          <w:sz w:val="32"/>
          <w:highlight w:val="none"/>
          <w:lang w:eastAsia="zh-CN"/>
        </w:rPr>
        <w:t>（第一部分）</w:t>
      </w:r>
      <w:r>
        <w:rPr>
          <w:rFonts w:hint="eastAsia" w:ascii="仿宋" w:hAnsi="仿宋" w:eastAsia="仿宋" w:cs="仿宋"/>
          <w:b/>
          <w:color w:val="auto"/>
          <w:sz w:val="32"/>
          <w:highlight w:val="none"/>
        </w:rPr>
        <w:t>资格证明文件</w:t>
      </w:r>
      <w:bookmarkEnd w:id="390"/>
      <w:bookmarkEnd w:id="391"/>
      <w:bookmarkEnd w:id="392"/>
      <w:bookmarkEnd w:id="394"/>
    </w:p>
    <w:p w14:paraId="36E73199">
      <w:pPr>
        <w:shd w:val="clear"/>
        <w:spacing w:line="440" w:lineRule="exact"/>
        <w:ind w:firstLine="480"/>
        <w:rPr>
          <w:rFonts w:ascii="仿宋" w:hAnsi="仿宋" w:eastAsia="仿宋" w:cs="仿宋"/>
          <w:color w:val="auto"/>
          <w:highlight w:val="none"/>
        </w:rPr>
      </w:pPr>
      <w:r>
        <w:rPr>
          <w:rFonts w:hint="eastAsia" w:ascii="仿宋" w:hAnsi="仿宋" w:eastAsia="仿宋" w:cs="仿宋"/>
          <w:color w:val="auto"/>
          <w:highlight w:val="none"/>
        </w:rPr>
        <w:t>投标人应按下列顺序排序资格审查文件：</w:t>
      </w:r>
    </w:p>
    <w:p w14:paraId="2C9AC7EE">
      <w:pPr>
        <w:shd w:val="clear"/>
        <w:spacing w:line="440" w:lineRule="exact"/>
        <w:ind w:firstLine="480"/>
        <w:rPr>
          <w:rFonts w:ascii="仿宋" w:hAnsi="仿宋" w:eastAsia="仿宋" w:cs="仿宋"/>
          <w:color w:val="auto"/>
          <w:highlight w:val="none"/>
        </w:rPr>
      </w:pPr>
      <w:r>
        <w:rPr>
          <w:rFonts w:hint="eastAsia" w:ascii="仿宋" w:hAnsi="仿宋" w:eastAsia="仿宋" w:cs="仿宋"/>
          <w:color w:val="auto"/>
          <w:highlight w:val="none"/>
          <w:lang w:eastAsia="zh-CN"/>
        </w:rPr>
        <w:t>（一）法人或者非法人组织的营业执照等证明文件</w:t>
      </w:r>
      <w:bookmarkStart w:id="395" w:name="_Toc515647806"/>
      <w:r>
        <w:rPr>
          <w:rFonts w:hint="eastAsia" w:ascii="仿宋" w:hAnsi="仿宋" w:eastAsia="仿宋" w:cs="仿宋"/>
          <w:color w:val="auto"/>
          <w:highlight w:val="none"/>
          <w:lang w:eastAsia="zh-CN"/>
        </w:rPr>
        <w:t>或自然人的身份证明</w:t>
      </w:r>
      <w:bookmarkEnd w:id="395"/>
      <w:r>
        <w:rPr>
          <w:rFonts w:hint="eastAsia" w:ascii="仿宋" w:hAnsi="仿宋" w:eastAsia="仿宋" w:cs="仿宋"/>
          <w:color w:val="auto"/>
          <w:highlight w:val="none"/>
        </w:rPr>
        <w:t>；</w:t>
      </w:r>
    </w:p>
    <w:p w14:paraId="6F1B76AB">
      <w:pPr>
        <w:shd w:val="clear"/>
        <w:spacing w:line="440" w:lineRule="exact"/>
        <w:ind w:firstLine="480"/>
        <w:rPr>
          <w:rFonts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eastAsia="zh-CN"/>
        </w:rPr>
        <w:t>二</w:t>
      </w:r>
      <w:r>
        <w:rPr>
          <w:rFonts w:hint="eastAsia" w:ascii="仿宋" w:hAnsi="仿宋" w:eastAsia="仿宋" w:cs="仿宋"/>
          <w:color w:val="auto"/>
          <w:highlight w:val="none"/>
        </w:rPr>
        <w:t>）提供法定代表人身份证明或法定代表人授权委托书；</w:t>
      </w:r>
    </w:p>
    <w:p w14:paraId="0C03B0CD">
      <w:pPr>
        <w:shd w:val="clear"/>
        <w:spacing w:line="44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eastAsia="zh-CN"/>
        </w:rPr>
        <w:t>三</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提供政府采购供应商信用承诺函</w:t>
      </w:r>
      <w:r>
        <w:rPr>
          <w:rFonts w:hint="eastAsia" w:ascii="仿宋" w:hAnsi="仿宋" w:eastAsia="仿宋" w:cs="仿宋"/>
          <w:color w:val="auto"/>
          <w:highlight w:val="none"/>
        </w:rPr>
        <w:t>；</w:t>
      </w:r>
      <w:r>
        <w:rPr>
          <w:rFonts w:hint="eastAsia" w:ascii="仿宋" w:hAnsi="仿宋" w:eastAsia="仿宋" w:cs="仿宋"/>
          <w:color w:val="auto"/>
          <w:highlight w:val="none"/>
        </w:rPr>
        <w:tab/>
      </w:r>
    </w:p>
    <w:p w14:paraId="5396DB4B">
      <w:pPr>
        <w:shd w:val="clear"/>
        <w:spacing w:line="440" w:lineRule="exact"/>
        <w:ind w:firstLine="480"/>
        <w:rPr>
          <w:rFonts w:hint="eastAsia" w:ascii="仿宋" w:hAnsi="仿宋" w:eastAsia="仿宋" w:cs="仿宋"/>
          <w:color w:val="auto"/>
          <w:highlight w:val="none"/>
          <w:lang w:eastAsia="zh-CN"/>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四</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供应商无关联关系书面声明函；</w:t>
      </w:r>
    </w:p>
    <w:p w14:paraId="1C053CC3">
      <w:pPr>
        <w:shd w:val="clear"/>
        <w:spacing w:line="440" w:lineRule="exact"/>
        <w:ind w:firstLine="48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（五）投标人具有草种生产许可证或林草种子生产经营许可证；</w:t>
      </w:r>
    </w:p>
    <w:p w14:paraId="1D552965">
      <w:pPr>
        <w:shd w:val="clear"/>
        <w:spacing w:line="440" w:lineRule="exact"/>
        <w:ind w:firstLine="48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（六）中小企业声明函；</w:t>
      </w:r>
    </w:p>
    <w:p w14:paraId="2AE491CD">
      <w:pPr>
        <w:shd w:val="clear"/>
        <w:spacing w:line="440" w:lineRule="exact"/>
        <w:ind w:firstLine="480"/>
        <w:rPr>
          <w:rFonts w:ascii="仿宋" w:hAnsi="仿宋" w:eastAsia="仿宋" w:cs="仿宋"/>
          <w:color w:val="auto"/>
          <w:highlight w:val="none"/>
          <w:lang w:eastAsia="zh-CN"/>
        </w:rPr>
      </w:pPr>
    </w:p>
    <w:p w14:paraId="58F993FB">
      <w:pPr>
        <w:shd w:val="clear"/>
        <w:spacing w:line="500" w:lineRule="exact"/>
        <w:jc w:val="center"/>
        <w:rPr>
          <w:rFonts w:ascii="仿宋" w:hAnsi="仿宋" w:eastAsia="仿宋" w:cs="仿宋"/>
          <w:b/>
          <w:color w:val="auto"/>
          <w:sz w:val="24"/>
          <w:highlight w:val="none"/>
        </w:rPr>
      </w:pPr>
    </w:p>
    <w:p w14:paraId="6A09422F">
      <w:pPr>
        <w:pStyle w:val="7"/>
        <w:shd w:val="clear"/>
        <w:ind w:firstLine="482"/>
        <w:rPr>
          <w:rFonts w:ascii="仿宋" w:hAnsi="仿宋" w:eastAsia="仿宋" w:cs="仿宋"/>
          <w:b/>
          <w:color w:val="auto"/>
          <w:sz w:val="24"/>
          <w:szCs w:val="24"/>
          <w:highlight w:val="none"/>
        </w:rPr>
      </w:pPr>
    </w:p>
    <w:p w14:paraId="4A9FE098">
      <w:pPr>
        <w:pStyle w:val="7"/>
        <w:shd w:val="clear"/>
        <w:ind w:firstLine="482"/>
        <w:rPr>
          <w:rFonts w:ascii="仿宋" w:hAnsi="仿宋" w:eastAsia="仿宋" w:cs="仿宋"/>
          <w:b/>
          <w:color w:val="auto"/>
          <w:sz w:val="24"/>
          <w:szCs w:val="24"/>
          <w:highlight w:val="none"/>
        </w:rPr>
      </w:pPr>
    </w:p>
    <w:p w14:paraId="38ACE659">
      <w:pPr>
        <w:pStyle w:val="7"/>
        <w:shd w:val="clear"/>
        <w:ind w:firstLine="482"/>
        <w:rPr>
          <w:rFonts w:ascii="仿宋" w:hAnsi="仿宋" w:eastAsia="仿宋" w:cs="仿宋"/>
          <w:b/>
          <w:color w:val="auto"/>
          <w:sz w:val="24"/>
          <w:szCs w:val="24"/>
          <w:highlight w:val="none"/>
        </w:rPr>
      </w:pPr>
    </w:p>
    <w:p w14:paraId="0ED69D6D">
      <w:pPr>
        <w:shd w:val="clear"/>
        <w:rPr>
          <w:rFonts w:ascii="仿宋" w:hAnsi="仿宋" w:eastAsia="仿宋" w:cs="仿宋"/>
          <w:b/>
          <w:color w:val="auto"/>
          <w:sz w:val="24"/>
          <w:szCs w:val="24"/>
          <w:highlight w:val="none"/>
        </w:rPr>
      </w:pPr>
    </w:p>
    <w:p w14:paraId="7A8F335F">
      <w:pPr>
        <w:shd w:val="clear"/>
        <w:rPr>
          <w:rFonts w:ascii="仿宋" w:hAnsi="仿宋" w:eastAsia="仿宋" w:cs="仿宋"/>
          <w:b/>
          <w:color w:val="auto"/>
          <w:sz w:val="24"/>
          <w:szCs w:val="24"/>
          <w:highlight w:val="none"/>
        </w:rPr>
      </w:pPr>
    </w:p>
    <w:p w14:paraId="1DAF8BAC">
      <w:pPr>
        <w:shd w:val="clear"/>
        <w:rPr>
          <w:rFonts w:ascii="仿宋" w:hAnsi="仿宋" w:eastAsia="仿宋" w:cs="仿宋"/>
          <w:b/>
          <w:color w:val="auto"/>
          <w:sz w:val="24"/>
          <w:szCs w:val="24"/>
          <w:highlight w:val="none"/>
        </w:rPr>
      </w:pPr>
    </w:p>
    <w:p w14:paraId="63F35A3D">
      <w:pPr>
        <w:shd w:val="clear"/>
        <w:rPr>
          <w:rFonts w:ascii="仿宋" w:hAnsi="仿宋" w:eastAsia="仿宋" w:cs="仿宋"/>
          <w:color w:val="auto"/>
          <w:highlight w:val="none"/>
        </w:rPr>
      </w:pPr>
    </w:p>
    <w:p w14:paraId="0FEF9226">
      <w:pPr>
        <w:pStyle w:val="7"/>
        <w:shd w:val="clear"/>
        <w:ind w:firstLine="482"/>
        <w:rPr>
          <w:rFonts w:ascii="仿宋" w:hAnsi="仿宋" w:eastAsia="仿宋" w:cs="仿宋"/>
          <w:b/>
          <w:color w:val="auto"/>
          <w:sz w:val="24"/>
          <w:szCs w:val="24"/>
          <w:highlight w:val="none"/>
        </w:rPr>
      </w:pPr>
    </w:p>
    <w:p w14:paraId="5D7106FD">
      <w:pPr>
        <w:shd w:val="clear"/>
        <w:rPr>
          <w:rFonts w:ascii="仿宋" w:hAnsi="仿宋" w:eastAsia="仿宋" w:cs="仿宋"/>
          <w:b/>
          <w:color w:val="auto"/>
          <w:sz w:val="24"/>
          <w:szCs w:val="24"/>
          <w:highlight w:val="none"/>
        </w:rPr>
      </w:pPr>
    </w:p>
    <w:p w14:paraId="3CBD6AC7">
      <w:pPr>
        <w:pStyle w:val="7"/>
        <w:shd w:val="clear"/>
        <w:ind w:firstLine="482"/>
        <w:rPr>
          <w:rFonts w:ascii="仿宋" w:hAnsi="仿宋" w:eastAsia="仿宋" w:cs="仿宋"/>
          <w:b/>
          <w:color w:val="auto"/>
          <w:sz w:val="24"/>
          <w:szCs w:val="24"/>
          <w:highlight w:val="none"/>
        </w:rPr>
      </w:pPr>
    </w:p>
    <w:p w14:paraId="099072F5">
      <w:pPr>
        <w:shd w:val="clear"/>
        <w:rPr>
          <w:rFonts w:ascii="仿宋" w:hAnsi="仿宋" w:eastAsia="仿宋" w:cs="仿宋"/>
          <w:color w:val="auto"/>
          <w:highlight w:val="none"/>
        </w:rPr>
      </w:pPr>
    </w:p>
    <w:p w14:paraId="512DDE9C">
      <w:pPr>
        <w:pStyle w:val="7"/>
        <w:shd w:val="clear"/>
        <w:ind w:firstLine="482"/>
        <w:rPr>
          <w:rFonts w:ascii="仿宋" w:hAnsi="仿宋" w:eastAsia="仿宋" w:cs="仿宋"/>
          <w:b/>
          <w:color w:val="auto"/>
          <w:sz w:val="24"/>
          <w:szCs w:val="24"/>
          <w:highlight w:val="none"/>
        </w:rPr>
      </w:pPr>
    </w:p>
    <w:p w14:paraId="139C91C1">
      <w:pPr>
        <w:shd w:val="clear"/>
        <w:rPr>
          <w:rFonts w:ascii="仿宋" w:hAnsi="仿宋" w:eastAsia="仿宋" w:cs="仿宋"/>
          <w:b/>
          <w:color w:val="auto"/>
          <w:sz w:val="24"/>
          <w:szCs w:val="24"/>
          <w:highlight w:val="none"/>
        </w:rPr>
      </w:pPr>
    </w:p>
    <w:p w14:paraId="5C00F58B">
      <w:pPr>
        <w:pStyle w:val="7"/>
        <w:shd w:val="clear"/>
        <w:ind w:firstLine="560"/>
        <w:rPr>
          <w:rFonts w:ascii="仿宋" w:hAnsi="仿宋" w:eastAsia="仿宋" w:cs="仿宋"/>
          <w:color w:val="auto"/>
          <w:highlight w:val="none"/>
        </w:rPr>
      </w:pPr>
    </w:p>
    <w:p w14:paraId="5BD47CB1">
      <w:pPr>
        <w:shd w:val="clear"/>
        <w:rPr>
          <w:rFonts w:ascii="仿宋" w:hAnsi="仿宋" w:eastAsia="仿宋" w:cs="仿宋"/>
          <w:color w:val="auto"/>
          <w:highlight w:val="none"/>
        </w:rPr>
      </w:pPr>
    </w:p>
    <w:p w14:paraId="726CEE6F">
      <w:pPr>
        <w:pStyle w:val="11"/>
        <w:shd w:val="clear"/>
        <w:ind w:left="2200"/>
        <w:rPr>
          <w:rFonts w:ascii="仿宋" w:hAnsi="仿宋" w:eastAsia="仿宋" w:cs="仿宋"/>
          <w:color w:val="auto"/>
          <w:highlight w:val="none"/>
        </w:rPr>
      </w:pPr>
    </w:p>
    <w:p w14:paraId="01E73294">
      <w:pPr>
        <w:shd w:val="clear"/>
        <w:rPr>
          <w:rFonts w:ascii="仿宋" w:hAnsi="仿宋" w:eastAsia="仿宋" w:cs="仿宋"/>
          <w:color w:val="auto"/>
          <w:highlight w:val="none"/>
        </w:rPr>
      </w:pPr>
    </w:p>
    <w:p w14:paraId="58E99C36">
      <w:pPr>
        <w:pStyle w:val="11"/>
        <w:shd w:val="clear"/>
        <w:ind w:left="2200"/>
        <w:rPr>
          <w:rFonts w:ascii="仿宋" w:hAnsi="仿宋" w:eastAsia="仿宋" w:cs="仿宋"/>
          <w:color w:val="auto"/>
          <w:highlight w:val="none"/>
        </w:rPr>
      </w:pPr>
    </w:p>
    <w:p w14:paraId="2999F9BF">
      <w:pPr>
        <w:shd w:val="clear"/>
        <w:rPr>
          <w:rFonts w:ascii="仿宋" w:hAnsi="仿宋" w:eastAsia="仿宋" w:cs="仿宋"/>
          <w:color w:val="auto"/>
          <w:highlight w:val="none"/>
        </w:rPr>
      </w:pPr>
    </w:p>
    <w:p w14:paraId="1916BAA3">
      <w:pPr>
        <w:shd w:val="clear"/>
        <w:rPr>
          <w:rFonts w:ascii="仿宋" w:hAnsi="仿宋" w:eastAsia="仿宋" w:cs="仿宋"/>
          <w:color w:val="auto"/>
          <w:highlight w:val="none"/>
        </w:rPr>
      </w:pPr>
    </w:p>
    <w:p w14:paraId="3ACA4E1B">
      <w:pPr>
        <w:pStyle w:val="11"/>
        <w:shd w:val="clear"/>
        <w:ind w:left="2200"/>
        <w:rPr>
          <w:rFonts w:ascii="仿宋" w:hAnsi="仿宋" w:eastAsia="仿宋" w:cs="仿宋"/>
          <w:color w:val="auto"/>
          <w:highlight w:val="none"/>
        </w:rPr>
      </w:pPr>
    </w:p>
    <w:p w14:paraId="2D31DF36">
      <w:pPr>
        <w:shd w:val="clear"/>
        <w:rPr>
          <w:rFonts w:ascii="仿宋" w:hAnsi="仿宋" w:eastAsia="仿宋" w:cs="仿宋"/>
          <w:color w:val="auto"/>
          <w:highlight w:val="none"/>
        </w:rPr>
      </w:pPr>
    </w:p>
    <w:p w14:paraId="376C21BB">
      <w:pPr>
        <w:shd w:val="clear"/>
        <w:rPr>
          <w:rFonts w:ascii="仿宋" w:hAnsi="仿宋" w:eastAsia="仿宋" w:cs="仿宋"/>
          <w:color w:val="auto"/>
          <w:highlight w:val="none"/>
        </w:rPr>
      </w:pPr>
    </w:p>
    <w:p w14:paraId="1D1C6664">
      <w:pPr>
        <w:pStyle w:val="11"/>
        <w:shd w:val="clear"/>
        <w:ind w:left="2200"/>
        <w:rPr>
          <w:rFonts w:ascii="仿宋" w:hAnsi="仿宋" w:eastAsia="仿宋" w:cs="仿宋"/>
          <w:color w:val="auto"/>
          <w:highlight w:val="none"/>
        </w:rPr>
      </w:pPr>
    </w:p>
    <w:p w14:paraId="21B847A8">
      <w:pPr>
        <w:pStyle w:val="7"/>
        <w:shd w:val="clear"/>
        <w:ind w:firstLine="0" w:firstLineChars="0"/>
        <w:rPr>
          <w:rFonts w:ascii="仿宋" w:hAnsi="仿宋" w:eastAsia="仿宋" w:cs="仿宋"/>
          <w:b/>
          <w:color w:val="auto"/>
          <w:sz w:val="24"/>
          <w:szCs w:val="24"/>
          <w:highlight w:val="none"/>
        </w:rPr>
      </w:pPr>
    </w:p>
    <w:bookmarkEnd w:id="393"/>
    <w:p w14:paraId="39EBE656">
      <w:pPr>
        <w:shd w:val="clear"/>
        <w:spacing w:line="500" w:lineRule="exact"/>
        <w:jc w:val="center"/>
        <w:rPr>
          <w:rFonts w:ascii="仿宋" w:hAnsi="仿宋" w:eastAsia="仿宋" w:cs="仿宋"/>
          <w:color w:val="auto"/>
          <w:sz w:val="24"/>
          <w:highlight w:val="none"/>
        </w:rPr>
      </w:pPr>
      <w:bookmarkStart w:id="396" w:name="_Toc22554399"/>
      <w:bookmarkStart w:id="397" w:name="_Toc3891646"/>
      <w:r>
        <w:rPr>
          <w:rFonts w:hint="eastAsia" w:ascii="仿宋" w:hAnsi="仿宋" w:eastAsia="仿宋" w:cs="仿宋"/>
          <w:b/>
          <w:color w:val="auto"/>
          <w:sz w:val="24"/>
          <w:highlight w:val="none"/>
          <w:lang w:eastAsia="zh-CN"/>
        </w:rPr>
        <w:t>1、</w:t>
      </w:r>
      <w:r>
        <w:rPr>
          <w:rFonts w:hint="eastAsia" w:ascii="仿宋" w:hAnsi="仿宋" w:eastAsia="仿宋" w:cs="仿宋"/>
          <w:b/>
          <w:color w:val="auto"/>
          <w:sz w:val="24"/>
          <w:highlight w:val="none"/>
        </w:rPr>
        <w:t>提供合法有效的营业执照</w:t>
      </w:r>
    </w:p>
    <w:p w14:paraId="767566FD">
      <w:pPr>
        <w:keepNext/>
        <w:keepLines/>
        <w:shd w:val="clear"/>
        <w:spacing w:line="500" w:lineRule="exact"/>
        <w:ind w:firstLine="440" w:firstLineChars="200"/>
        <w:rPr>
          <w:rFonts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说明：1.提供有效的营业执照等证明文件复印件，复印件上应加盖章。</w:t>
      </w:r>
    </w:p>
    <w:p w14:paraId="6EE99B0E">
      <w:pPr>
        <w:keepNext/>
        <w:keepLines/>
        <w:shd w:val="clear"/>
        <w:spacing w:line="500" w:lineRule="exact"/>
        <w:rPr>
          <w:rFonts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 xml:space="preserve">          2.供应商为自然人的，应提供身份证明的复印件。</w:t>
      </w:r>
    </w:p>
    <w:p w14:paraId="576DF45C">
      <w:pPr>
        <w:keepNext/>
        <w:keepLines/>
        <w:shd w:val="clear"/>
        <w:spacing w:line="500" w:lineRule="exact"/>
        <w:rPr>
          <w:rFonts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 xml:space="preserve">          3.联合体应提供联合体各方满足以上要求的证明文件。</w:t>
      </w:r>
    </w:p>
    <w:p w14:paraId="4BF31A21">
      <w:pPr>
        <w:keepNext/>
        <w:keepLines/>
        <w:shd w:val="clear"/>
        <w:rPr>
          <w:rFonts w:ascii="仿宋" w:hAnsi="仿宋" w:eastAsia="仿宋" w:cs="仿宋"/>
          <w:color w:val="auto"/>
          <w:sz w:val="24"/>
          <w:highlight w:val="none"/>
        </w:rPr>
      </w:pPr>
    </w:p>
    <w:p w14:paraId="32389B87">
      <w:pPr>
        <w:keepNext/>
        <w:keepLines/>
        <w:shd w:val="clear"/>
        <w:spacing w:line="500" w:lineRule="exact"/>
        <w:jc w:val="center"/>
        <w:rPr>
          <w:rFonts w:ascii="仿宋" w:hAnsi="仿宋" w:eastAsia="仿宋" w:cs="仿宋"/>
          <w:b/>
          <w:bCs/>
          <w:color w:val="auto"/>
          <w:szCs w:val="24"/>
          <w:highlight w:val="none"/>
          <w:lang w:eastAsia="zh-CN"/>
        </w:rPr>
      </w:pPr>
    </w:p>
    <w:p w14:paraId="309EBB38">
      <w:pPr>
        <w:keepNext/>
        <w:keepLines/>
        <w:shd w:val="clear"/>
        <w:spacing w:line="500" w:lineRule="exact"/>
        <w:jc w:val="center"/>
        <w:rPr>
          <w:rFonts w:ascii="仿宋" w:hAnsi="仿宋" w:eastAsia="仿宋" w:cs="仿宋"/>
          <w:b/>
          <w:bCs/>
          <w:color w:val="auto"/>
          <w:szCs w:val="24"/>
          <w:highlight w:val="none"/>
        </w:rPr>
      </w:pPr>
      <w:r>
        <w:rPr>
          <w:rFonts w:hint="eastAsia" w:ascii="仿宋" w:hAnsi="仿宋" w:eastAsia="仿宋" w:cs="仿宋"/>
          <w:b/>
          <w:bCs/>
          <w:color w:val="auto"/>
          <w:szCs w:val="24"/>
          <w:highlight w:val="none"/>
          <w:lang w:eastAsia="zh-CN"/>
        </w:rPr>
        <w:t>2、</w:t>
      </w:r>
      <w:r>
        <w:rPr>
          <w:rFonts w:hint="eastAsia" w:ascii="仿宋" w:hAnsi="仿宋" w:eastAsia="仿宋" w:cs="仿宋"/>
          <w:b/>
          <w:bCs/>
          <w:color w:val="auto"/>
          <w:szCs w:val="24"/>
          <w:highlight w:val="none"/>
        </w:rPr>
        <w:t>法定代表人授权委托书</w:t>
      </w:r>
    </w:p>
    <w:p w14:paraId="2879B0BF">
      <w:pPr>
        <w:shd w:val="clear"/>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本授权委托书声明：我</w:t>
      </w:r>
      <w:r>
        <w:rPr>
          <w:rFonts w:hint="eastAsia" w:ascii="仿宋" w:hAnsi="仿宋" w:eastAsia="仿宋" w:cs="仿宋"/>
          <w:color w:val="auto"/>
          <w:sz w:val="24"/>
          <w:highlight w:val="none"/>
          <w:u w:val="single"/>
        </w:rPr>
        <w:t>（姓名）</w:t>
      </w: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（投标人名称）</w:t>
      </w:r>
      <w:r>
        <w:rPr>
          <w:rFonts w:hint="eastAsia" w:ascii="仿宋" w:hAnsi="仿宋" w:eastAsia="仿宋" w:cs="仿宋"/>
          <w:color w:val="auto"/>
          <w:sz w:val="24"/>
          <w:highlight w:val="none"/>
        </w:rPr>
        <w:t>的法人代表人，现授权委托</w:t>
      </w:r>
      <w:r>
        <w:rPr>
          <w:rFonts w:hint="eastAsia" w:ascii="仿宋" w:hAnsi="仿宋" w:eastAsia="仿宋" w:cs="仿宋"/>
          <w:color w:val="auto"/>
          <w:sz w:val="24"/>
          <w:highlight w:val="none"/>
          <w:u w:val="single"/>
        </w:rPr>
        <w:t xml:space="preserve">   （投标人名称）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（姓名）</w:t>
      </w:r>
      <w:r>
        <w:rPr>
          <w:rFonts w:hint="eastAsia" w:ascii="仿宋" w:hAnsi="仿宋" w:eastAsia="仿宋" w:cs="仿宋"/>
          <w:color w:val="auto"/>
          <w:sz w:val="24"/>
          <w:highlight w:val="none"/>
        </w:rPr>
        <w:t>为我公司代理人，以本公司的名义参加</w:t>
      </w:r>
      <w:r>
        <w:rPr>
          <w:rFonts w:hint="eastAsia" w:ascii="仿宋" w:hAnsi="仿宋" w:eastAsia="仿宋" w:cs="仿宋"/>
          <w:color w:val="auto"/>
          <w:sz w:val="24"/>
          <w:highlight w:val="none"/>
          <w:u w:val="single"/>
        </w:rPr>
        <w:t>（招标人）</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 xml:space="preserve"> 项目名称  、</w:t>
      </w:r>
      <w:r>
        <w:rPr>
          <w:rFonts w:hint="eastAsia" w:ascii="仿宋" w:hAnsi="仿宋" w:eastAsia="仿宋" w:cs="仿宋"/>
          <w:color w:val="auto"/>
          <w:sz w:val="24"/>
          <w:highlight w:val="none"/>
          <w:u w:val="single"/>
          <w:lang w:eastAsia="zh-CN"/>
        </w:rPr>
        <w:t xml:space="preserve">项目编号: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的投标活动。代理人在参加整个项目招标活动、合同签署过程中所签署的一切文件和处理与之有关的一切事物，我单位均予以承认。</w:t>
      </w:r>
    </w:p>
    <w:p w14:paraId="48EB1B24">
      <w:pPr>
        <w:shd w:val="clear"/>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代理人：              性别：         年龄：       </w:t>
      </w:r>
    </w:p>
    <w:p w14:paraId="1A120DEC">
      <w:pPr>
        <w:shd w:val="clear"/>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单  位：              部门：         职务：       </w:t>
      </w:r>
    </w:p>
    <w:p w14:paraId="07EE7B16">
      <w:pPr>
        <w:shd w:val="clear"/>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联系电话：            邮箱：                   </w:t>
      </w:r>
    </w:p>
    <w:p w14:paraId="5816248B">
      <w:pPr>
        <w:shd w:val="clear"/>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代理人无转委权。特此委托。</w:t>
      </w:r>
    </w:p>
    <w:p w14:paraId="6BB2717B">
      <w:pPr>
        <w:shd w:val="clear"/>
        <w:spacing w:line="500" w:lineRule="exact"/>
        <w:ind w:firstLine="482"/>
        <w:rPr>
          <w:rFonts w:ascii="仿宋" w:hAnsi="仿宋" w:eastAsia="仿宋" w:cs="仿宋"/>
          <w:b/>
          <w:bCs/>
          <w:color w:val="auto"/>
          <w:sz w:val="24"/>
          <w:highlight w:val="none"/>
        </w:rPr>
      </w:pPr>
      <w:r>
        <w:rPr>
          <w:rFonts w:hint="eastAsia" w:ascii="仿宋" w:hAnsi="仿宋" w:eastAsia="仿宋" w:cs="仿宋"/>
          <w:b/>
          <w:bCs/>
          <w:color w:val="auto"/>
          <w:sz w:val="24"/>
          <w:highlight w:val="none"/>
        </w:rPr>
        <w:t>授权人身份证复印件（正反面）：</w:t>
      </w:r>
    </w:p>
    <w:p w14:paraId="45D8055E">
      <w:pPr>
        <w:shd w:val="clear"/>
        <w:spacing w:line="500" w:lineRule="exact"/>
        <w:ind w:firstLine="480"/>
        <w:rPr>
          <w:rFonts w:ascii="仿宋" w:hAnsi="仿宋" w:eastAsia="仿宋" w:cs="仿宋"/>
          <w:color w:val="auto"/>
          <w:sz w:val="24"/>
          <w:highlight w:val="none"/>
        </w:rPr>
      </w:pPr>
    </w:p>
    <w:p w14:paraId="19831B33">
      <w:pPr>
        <w:shd w:val="clear"/>
        <w:spacing w:line="500" w:lineRule="exact"/>
        <w:ind w:firstLine="482"/>
        <w:rPr>
          <w:rFonts w:ascii="仿宋" w:hAnsi="仿宋" w:eastAsia="仿宋" w:cs="仿宋"/>
          <w:b/>
          <w:bCs/>
          <w:color w:val="auto"/>
          <w:sz w:val="24"/>
          <w:highlight w:val="none"/>
        </w:rPr>
      </w:pPr>
      <w:r>
        <w:rPr>
          <w:rFonts w:hint="eastAsia" w:ascii="仿宋" w:hAnsi="仿宋" w:eastAsia="仿宋" w:cs="仿宋"/>
          <w:b/>
          <w:bCs/>
          <w:color w:val="auto"/>
          <w:sz w:val="24"/>
          <w:highlight w:val="none"/>
        </w:rPr>
        <w:t>被授权人身份证复印件（正反面）：</w:t>
      </w:r>
    </w:p>
    <w:p w14:paraId="23BEA026">
      <w:pPr>
        <w:shd w:val="clear"/>
        <w:spacing w:line="500" w:lineRule="exact"/>
        <w:ind w:firstLine="480"/>
        <w:rPr>
          <w:rFonts w:ascii="仿宋" w:hAnsi="仿宋" w:eastAsia="仿宋" w:cs="仿宋"/>
          <w:color w:val="auto"/>
          <w:sz w:val="24"/>
          <w:highlight w:val="none"/>
        </w:rPr>
      </w:pPr>
    </w:p>
    <w:p w14:paraId="68E5E78C">
      <w:pPr>
        <w:shd w:val="clear"/>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投标人名称（盖章）：</w:t>
      </w:r>
    </w:p>
    <w:p w14:paraId="6413DBC9">
      <w:pPr>
        <w:shd w:val="clear"/>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法定代表人(签字或盖章)：</w:t>
      </w:r>
    </w:p>
    <w:p w14:paraId="086F8E2C">
      <w:pPr>
        <w:shd w:val="clear"/>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5BDF67D8">
      <w:pPr>
        <w:shd w:val="clear"/>
        <w:spacing w:line="500" w:lineRule="exact"/>
        <w:ind w:firstLine="480"/>
        <w:rPr>
          <w:rFonts w:ascii="仿宋" w:hAnsi="仿宋" w:eastAsia="仿宋" w:cs="仿宋"/>
          <w:color w:val="auto"/>
          <w:sz w:val="24"/>
          <w:highlight w:val="none"/>
        </w:rPr>
      </w:pPr>
    </w:p>
    <w:p w14:paraId="49DA7EF4">
      <w:pPr>
        <w:shd w:val="clear"/>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注：1、法定代表人本人作为公司代理人前来参与投标的，不提供此项证明文件。</w:t>
      </w:r>
    </w:p>
    <w:p w14:paraId="2A1FCD3B">
      <w:pPr>
        <w:shd w:val="clear"/>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    2、授权书上应当附有授权人和被授权人的居民身份证复印件（正反面）。</w:t>
      </w:r>
    </w:p>
    <w:p w14:paraId="40E503EF">
      <w:pPr>
        <w:keepNext/>
        <w:keepLines/>
        <w:shd w:val="clear"/>
        <w:spacing w:line="500" w:lineRule="exact"/>
        <w:jc w:val="center"/>
        <w:rPr>
          <w:rFonts w:ascii="仿宋" w:hAnsi="仿宋" w:eastAsia="仿宋" w:cs="仿宋"/>
          <w:color w:val="auto"/>
          <w:szCs w:val="24"/>
          <w:highlight w:val="none"/>
        </w:rPr>
      </w:pPr>
      <w:r>
        <w:rPr>
          <w:rFonts w:hint="eastAsia" w:ascii="仿宋" w:hAnsi="仿宋" w:eastAsia="仿宋" w:cs="仿宋"/>
          <w:color w:val="auto"/>
          <w:szCs w:val="24"/>
          <w:highlight w:val="none"/>
        </w:rPr>
        <w:br w:type="page"/>
      </w:r>
      <w:r>
        <w:rPr>
          <w:rFonts w:hint="eastAsia" w:ascii="仿宋" w:hAnsi="仿宋" w:eastAsia="仿宋" w:cs="仿宋"/>
          <w:b/>
          <w:bCs/>
          <w:color w:val="auto"/>
          <w:szCs w:val="24"/>
          <w:highlight w:val="none"/>
          <w:lang w:eastAsia="zh-CN"/>
        </w:rPr>
        <w:t>3、</w:t>
      </w:r>
      <w:r>
        <w:rPr>
          <w:rFonts w:hint="eastAsia" w:ascii="仿宋" w:hAnsi="仿宋" w:eastAsia="仿宋" w:cs="仿宋"/>
          <w:b/>
          <w:bCs/>
          <w:color w:val="auto"/>
          <w:szCs w:val="24"/>
          <w:highlight w:val="none"/>
        </w:rPr>
        <w:t>法定代表人身份证明书</w:t>
      </w:r>
    </w:p>
    <w:p w14:paraId="600D302A">
      <w:pPr>
        <w:shd w:val="clear"/>
        <w:spacing w:line="500" w:lineRule="exact"/>
        <w:ind w:firstLine="480"/>
        <w:rPr>
          <w:rFonts w:ascii="仿宋" w:hAnsi="仿宋" w:eastAsia="仿宋" w:cs="仿宋"/>
          <w:color w:val="auto"/>
          <w:sz w:val="24"/>
          <w:highlight w:val="none"/>
        </w:rPr>
      </w:pPr>
    </w:p>
    <w:p w14:paraId="1A08DA6F">
      <w:pPr>
        <w:shd w:val="clear"/>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企业名称：                                                   </w:t>
      </w:r>
    </w:p>
    <w:p w14:paraId="41C5BB20">
      <w:pPr>
        <w:shd w:val="clear"/>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企业类型：                                                   </w:t>
      </w:r>
    </w:p>
    <w:p w14:paraId="2135BA5A">
      <w:pPr>
        <w:shd w:val="clear"/>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地    址：                                                   </w:t>
      </w:r>
    </w:p>
    <w:p w14:paraId="340EB47E">
      <w:pPr>
        <w:shd w:val="clear"/>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营业期限：                                                   </w:t>
      </w:r>
    </w:p>
    <w:p w14:paraId="1F93A688">
      <w:pPr>
        <w:shd w:val="clear"/>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成立时间：                                                   </w:t>
      </w:r>
    </w:p>
    <w:p w14:paraId="35A62AAF">
      <w:pPr>
        <w:shd w:val="clear"/>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姓名：                  性别：            年龄：             </w:t>
      </w:r>
    </w:p>
    <w:p w14:paraId="1D2EFE9A">
      <w:pPr>
        <w:shd w:val="clear"/>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职务：                </w:t>
      </w:r>
    </w:p>
    <w:p w14:paraId="50216EEE">
      <w:pPr>
        <w:shd w:val="clear"/>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（投标单位名称）          </w:t>
      </w:r>
      <w:r>
        <w:rPr>
          <w:rFonts w:hint="eastAsia" w:ascii="仿宋" w:hAnsi="仿宋" w:eastAsia="仿宋" w:cs="仿宋"/>
          <w:color w:val="auto"/>
          <w:sz w:val="24"/>
          <w:highlight w:val="none"/>
        </w:rPr>
        <w:t>的法定代表人。</w:t>
      </w:r>
    </w:p>
    <w:p w14:paraId="4044E839">
      <w:pPr>
        <w:shd w:val="clear"/>
        <w:spacing w:line="500" w:lineRule="exact"/>
        <w:ind w:firstLine="480"/>
        <w:rPr>
          <w:rFonts w:ascii="仿宋" w:hAnsi="仿宋" w:eastAsia="仿宋" w:cs="仿宋"/>
          <w:color w:val="auto"/>
          <w:sz w:val="24"/>
          <w:highlight w:val="none"/>
        </w:rPr>
      </w:pPr>
    </w:p>
    <w:p w14:paraId="54F8A924">
      <w:pPr>
        <w:shd w:val="clear"/>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特此证明。</w:t>
      </w:r>
    </w:p>
    <w:p w14:paraId="17466764">
      <w:pPr>
        <w:shd w:val="clear"/>
        <w:spacing w:line="500" w:lineRule="exact"/>
        <w:ind w:firstLine="480"/>
        <w:rPr>
          <w:rFonts w:ascii="仿宋" w:hAnsi="仿宋" w:eastAsia="仿宋" w:cs="仿宋"/>
          <w:color w:val="auto"/>
          <w:sz w:val="24"/>
          <w:highlight w:val="none"/>
        </w:rPr>
      </w:pPr>
    </w:p>
    <w:p w14:paraId="6D57B455">
      <w:pPr>
        <w:shd w:val="clear"/>
        <w:spacing w:line="500" w:lineRule="exact"/>
        <w:ind w:firstLine="482"/>
        <w:rPr>
          <w:rFonts w:ascii="仿宋" w:hAnsi="仿宋" w:eastAsia="仿宋" w:cs="仿宋"/>
          <w:b/>
          <w:bCs/>
          <w:color w:val="auto"/>
          <w:sz w:val="24"/>
          <w:highlight w:val="none"/>
        </w:rPr>
      </w:pPr>
      <w:r>
        <w:rPr>
          <w:rFonts w:hint="eastAsia" w:ascii="仿宋" w:hAnsi="仿宋" w:eastAsia="仿宋" w:cs="仿宋"/>
          <w:b/>
          <w:bCs/>
          <w:color w:val="auto"/>
          <w:sz w:val="24"/>
          <w:highlight w:val="none"/>
        </w:rPr>
        <w:t>法定代表人身份证复印件（正反面）：</w:t>
      </w:r>
    </w:p>
    <w:p w14:paraId="5ABBE3A0">
      <w:pPr>
        <w:shd w:val="clear"/>
        <w:spacing w:line="500" w:lineRule="exact"/>
        <w:ind w:firstLine="480"/>
        <w:rPr>
          <w:rFonts w:ascii="仿宋" w:hAnsi="仿宋" w:eastAsia="仿宋" w:cs="仿宋"/>
          <w:color w:val="auto"/>
          <w:sz w:val="24"/>
          <w:highlight w:val="none"/>
        </w:rPr>
      </w:pPr>
    </w:p>
    <w:p w14:paraId="04FC0F80">
      <w:pPr>
        <w:shd w:val="clear"/>
        <w:spacing w:line="500" w:lineRule="exact"/>
        <w:ind w:firstLine="480"/>
        <w:rPr>
          <w:rFonts w:ascii="仿宋" w:hAnsi="仿宋" w:eastAsia="仿宋" w:cs="仿宋"/>
          <w:color w:val="auto"/>
          <w:sz w:val="24"/>
          <w:highlight w:val="none"/>
        </w:rPr>
      </w:pPr>
    </w:p>
    <w:p w14:paraId="63A5457F">
      <w:pPr>
        <w:shd w:val="clear"/>
        <w:spacing w:line="500" w:lineRule="exact"/>
        <w:ind w:firstLine="480"/>
        <w:rPr>
          <w:rFonts w:ascii="仿宋" w:hAnsi="仿宋" w:eastAsia="仿宋" w:cs="仿宋"/>
          <w:color w:val="auto"/>
          <w:sz w:val="24"/>
          <w:highlight w:val="none"/>
        </w:rPr>
      </w:pPr>
    </w:p>
    <w:p w14:paraId="733A8E7F">
      <w:pPr>
        <w:shd w:val="clear"/>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投标人名称（盖章）：</w:t>
      </w:r>
    </w:p>
    <w:p w14:paraId="225C7CE2">
      <w:pPr>
        <w:shd w:val="clear"/>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法定代表人 (签字或盖章)：</w:t>
      </w:r>
    </w:p>
    <w:p w14:paraId="233496C6">
      <w:pPr>
        <w:shd w:val="clear"/>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350B20DA">
      <w:pPr>
        <w:shd w:val="clear"/>
        <w:spacing w:line="500" w:lineRule="exact"/>
        <w:ind w:firstLine="480"/>
        <w:rPr>
          <w:rFonts w:ascii="仿宋" w:hAnsi="仿宋" w:eastAsia="仿宋" w:cs="仿宋"/>
          <w:color w:val="auto"/>
          <w:sz w:val="24"/>
          <w:highlight w:val="none"/>
        </w:rPr>
      </w:pPr>
    </w:p>
    <w:p w14:paraId="1B6839DB">
      <w:pPr>
        <w:keepNext/>
        <w:keepLines/>
        <w:shd w:val="clear"/>
        <w:spacing w:line="500" w:lineRule="exact"/>
        <w:ind w:left="629"/>
        <w:jc w:val="center"/>
        <w:rPr>
          <w:rFonts w:ascii="仿宋" w:hAnsi="仿宋" w:eastAsia="仿宋" w:cs="仿宋"/>
          <w:color w:val="auto"/>
          <w:szCs w:val="24"/>
          <w:highlight w:val="none"/>
        </w:rPr>
      </w:pPr>
      <w:r>
        <w:rPr>
          <w:rFonts w:hint="eastAsia" w:ascii="仿宋" w:hAnsi="仿宋" w:eastAsia="仿宋" w:cs="仿宋"/>
          <w:color w:val="auto"/>
          <w:szCs w:val="24"/>
          <w:highlight w:val="none"/>
        </w:rPr>
        <w:br w:type="page"/>
      </w:r>
    </w:p>
    <w:p w14:paraId="2396C460">
      <w:pPr>
        <w:shd w:val="clear"/>
        <w:tabs>
          <w:tab w:val="center" w:pos="4153"/>
          <w:tab w:val="right" w:pos="8306"/>
        </w:tabs>
        <w:snapToGrid w:val="0"/>
        <w:spacing w:line="440" w:lineRule="exact"/>
        <w:ind w:firstLine="482" w:firstLineChars="200"/>
        <w:jc w:val="center"/>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4、政府采购供应商信用承诺函</w:t>
      </w:r>
    </w:p>
    <w:p w14:paraId="05097147">
      <w:pPr>
        <w:shd w:val="clear"/>
        <w:tabs>
          <w:tab w:val="center" w:pos="4153"/>
          <w:tab w:val="right" w:pos="8306"/>
        </w:tabs>
        <w:snapToGrid w:val="0"/>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单位名称(自然人姓名)：</w:t>
      </w:r>
    </w:p>
    <w:p w14:paraId="19DE4E5E">
      <w:pPr>
        <w:shd w:val="clear"/>
        <w:tabs>
          <w:tab w:val="center" w:pos="4153"/>
          <w:tab w:val="right" w:pos="8306"/>
        </w:tabs>
        <w:snapToGrid w:val="0"/>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统一社会信用代码(身份证号码)：</w:t>
      </w:r>
    </w:p>
    <w:p w14:paraId="1352EFD4">
      <w:pPr>
        <w:shd w:val="clear"/>
        <w:tabs>
          <w:tab w:val="center" w:pos="4153"/>
          <w:tab w:val="right" w:pos="8306"/>
        </w:tabs>
        <w:snapToGrid w:val="0"/>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法定代表人(负责人)：</w:t>
      </w:r>
    </w:p>
    <w:p w14:paraId="40C19100">
      <w:pPr>
        <w:shd w:val="clear"/>
        <w:tabs>
          <w:tab w:val="center" w:pos="4153"/>
          <w:tab w:val="right" w:pos="8306"/>
        </w:tabs>
        <w:snapToGrid w:val="0"/>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为维护公平、公正、公开的政府采购市场秩序，树立诚实守信的政府采购供应商形象，我单位(本人)自愿作出以下承诺：</w:t>
      </w:r>
    </w:p>
    <w:p w14:paraId="3FEC8AB3">
      <w:pPr>
        <w:shd w:val="clear"/>
        <w:tabs>
          <w:tab w:val="center" w:pos="4153"/>
          <w:tab w:val="right" w:pos="8306"/>
        </w:tabs>
        <w:snapToGrid w:val="0"/>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03C8E3B">
      <w:pPr>
        <w:shd w:val="clear"/>
        <w:tabs>
          <w:tab w:val="center" w:pos="4153"/>
          <w:tab w:val="right" w:pos="8306"/>
        </w:tabs>
        <w:snapToGrid w:val="0"/>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(一)具有独立承担民事责任的能力;</w:t>
      </w:r>
    </w:p>
    <w:p w14:paraId="565A597F">
      <w:pPr>
        <w:shd w:val="clear"/>
        <w:tabs>
          <w:tab w:val="center" w:pos="4153"/>
          <w:tab w:val="right" w:pos="8306"/>
        </w:tabs>
        <w:snapToGrid w:val="0"/>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(二)具有良好的商业信誉和健全的财务会计制度;</w:t>
      </w:r>
    </w:p>
    <w:p w14:paraId="3380CBDE">
      <w:pPr>
        <w:shd w:val="clear"/>
        <w:tabs>
          <w:tab w:val="center" w:pos="4153"/>
          <w:tab w:val="right" w:pos="8306"/>
        </w:tabs>
        <w:snapToGrid w:val="0"/>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(三)具有履行合同所必需的设备和专业技术能力;</w:t>
      </w:r>
    </w:p>
    <w:p w14:paraId="67E41E8F">
      <w:pPr>
        <w:shd w:val="clear"/>
        <w:tabs>
          <w:tab w:val="center" w:pos="4153"/>
          <w:tab w:val="right" w:pos="8306"/>
        </w:tabs>
        <w:snapToGrid w:val="0"/>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(四)有依法缴纳税收和社会保障资金的良好记录;</w:t>
      </w:r>
    </w:p>
    <w:p w14:paraId="60BBB619">
      <w:pPr>
        <w:shd w:val="clear"/>
        <w:tabs>
          <w:tab w:val="center" w:pos="4153"/>
          <w:tab w:val="right" w:pos="8306"/>
        </w:tabs>
        <w:snapToGrid w:val="0"/>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(五)参加政府采购活动前三年内，在经营活动中没有重大违法记录;</w:t>
      </w:r>
    </w:p>
    <w:p w14:paraId="7889F0B7">
      <w:pPr>
        <w:shd w:val="clear"/>
        <w:tabs>
          <w:tab w:val="center" w:pos="4153"/>
          <w:tab w:val="right" w:pos="8306"/>
        </w:tabs>
        <w:snapToGrid w:val="0"/>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(六)未被列入经营异常名录或者严重违法失信名单、失信被执行人、重大税收违法案件当事人名单、政府采购严重违法失信行为记录名单;</w:t>
      </w:r>
    </w:p>
    <w:p w14:paraId="6E189465">
      <w:pPr>
        <w:shd w:val="clear"/>
        <w:tabs>
          <w:tab w:val="center" w:pos="4153"/>
          <w:tab w:val="right" w:pos="8306"/>
        </w:tabs>
        <w:snapToGrid w:val="0"/>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(七)未被相关监管部门作出行政处罚且尚在处罚有效期内;</w:t>
      </w:r>
    </w:p>
    <w:p w14:paraId="511801EA">
      <w:pPr>
        <w:shd w:val="clear"/>
        <w:tabs>
          <w:tab w:val="center" w:pos="4153"/>
          <w:tab w:val="right" w:pos="8306"/>
        </w:tabs>
        <w:snapToGrid w:val="0"/>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(八)未曾作出虚假采购承诺;</w:t>
      </w:r>
    </w:p>
    <w:p w14:paraId="0CAE28C9">
      <w:pPr>
        <w:shd w:val="clear"/>
        <w:tabs>
          <w:tab w:val="center" w:pos="4153"/>
          <w:tab w:val="right" w:pos="8306"/>
        </w:tabs>
        <w:snapToGrid w:val="0"/>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(九)符合法律、行政法规规定的其他条件。</w:t>
      </w:r>
    </w:p>
    <w:p w14:paraId="1A6E1EBB">
      <w:pPr>
        <w:shd w:val="clear"/>
        <w:tabs>
          <w:tab w:val="center" w:pos="4153"/>
          <w:tab w:val="right" w:pos="8306"/>
        </w:tabs>
        <w:snapToGrid w:val="0"/>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024E9A8C">
      <w:pPr>
        <w:shd w:val="clear"/>
        <w:tabs>
          <w:tab w:val="center" w:pos="4153"/>
          <w:tab w:val="right" w:pos="8306"/>
        </w:tabs>
        <w:snapToGrid w:val="0"/>
        <w:spacing w:line="440" w:lineRule="exact"/>
        <w:ind w:firstLine="480" w:firstLineChars="200"/>
        <w:rPr>
          <w:rFonts w:ascii="仿宋" w:hAnsi="仿宋" w:eastAsia="仿宋" w:cs="仿宋"/>
          <w:color w:val="auto"/>
          <w:sz w:val="24"/>
          <w:highlight w:val="none"/>
          <w:lang w:eastAsia="zh-CN"/>
        </w:rPr>
      </w:pPr>
    </w:p>
    <w:p w14:paraId="38B607A1">
      <w:pPr>
        <w:shd w:val="clear"/>
        <w:adjustRightInd w:val="0"/>
        <w:snapToGrid w:val="0"/>
        <w:spacing w:line="440" w:lineRule="exact"/>
        <w:rPr>
          <w:rFonts w:ascii="仿宋" w:hAnsi="仿宋" w:eastAsia="仿宋" w:cs="仿宋"/>
          <w:color w:val="auto"/>
          <w:sz w:val="24"/>
          <w:highlight w:val="none"/>
          <w:u w:val="single"/>
          <w:lang w:eastAsia="zh-CN"/>
        </w:rPr>
      </w:pPr>
      <w:r>
        <w:rPr>
          <w:rFonts w:hint="eastAsia" w:ascii="仿宋" w:hAnsi="仿宋" w:eastAsia="仿宋" w:cs="仿宋"/>
          <w:color w:val="auto"/>
          <w:sz w:val="24"/>
          <w:highlight w:val="none"/>
          <w:lang w:eastAsia="zh-CN"/>
        </w:rPr>
        <w:t>供应商法定代表人（或法定代表人授权代表）</w:t>
      </w:r>
      <w:r>
        <w:rPr>
          <w:rFonts w:hint="eastAsia" w:ascii="仿宋" w:hAnsi="仿宋" w:eastAsia="仿宋" w:cs="仿宋"/>
          <w:color w:val="auto"/>
          <w:sz w:val="24"/>
          <w:highlight w:val="none"/>
        </w:rPr>
        <w:t>签字或盖章</w:t>
      </w:r>
      <w:r>
        <w:rPr>
          <w:rFonts w:hint="eastAsia" w:ascii="仿宋" w:hAnsi="仿宋" w:eastAsia="仿宋" w:cs="仿宋"/>
          <w:color w:val="auto"/>
          <w:sz w:val="24"/>
          <w:highlight w:val="none"/>
          <w:lang w:eastAsia="zh-CN"/>
        </w:rPr>
        <w:t>：</w:t>
      </w:r>
    </w:p>
    <w:p w14:paraId="2A81D324">
      <w:pPr>
        <w:shd w:val="clear"/>
        <w:adjustRightInd w:val="0"/>
        <w:snapToGrid w:val="0"/>
        <w:spacing w:line="440" w:lineRule="exact"/>
        <w:rPr>
          <w:rFonts w:ascii="仿宋" w:hAnsi="仿宋" w:eastAsia="仿宋" w:cs="仿宋"/>
          <w:color w:val="auto"/>
          <w:sz w:val="24"/>
          <w:highlight w:val="none"/>
          <w:u w:val="single"/>
          <w:lang w:eastAsia="zh-CN"/>
        </w:rPr>
      </w:pPr>
      <w:r>
        <w:rPr>
          <w:rFonts w:hint="eastAsia" w:ascii="仿宋" w:hAnsi="仿宋" w:eastAsia="仿宋" w:cs="仿宋"/>
          <w:color w:val="auto"/>
          <w:sz w:val="24"/>
          <w:highlight w:val="none"/>
          <w:lang w:eastAsia="zh-CN"/>
        </w:rPr>
        <w:t>供应商名称（加盖公章）：</w:t>
      </w:r>
    </w:p>
    <w:p w14:paraId="4EB26C86">
      <w:pPr>
        <w:shd w:val="clear"/>
        <w:tabs>
          <w:tab w:val="center" w:pos="4153"/>
          <w:tab w:val="right" w:pos="8306"/>
        </w:tabs>
        <w:snapToGrid w:val="0"/>
        <w:spacing w:line="440" w:lineRule="exact"/>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日期：   年   月   日</w:t>
      </w:r>
    </w:p>
    <w:p w14:paraId="72298DD0">
      <w:pPr>
        <w:pStyle w:val="12"/>
        <w:shd w:val="clear"/>
        <w:rPr>
          <w:rFonts w:ascii="仿宋" w:hAnsi="仿宋" w:eastAsia="仿宋" w:cs="仿宋"/>
          <w:color w:val="auto"/>
          <w:highlight w:val="none"/>
          <w:lang w:eastAsia="zh-CN"/>
        </w:rPr>
      </w:pPr>
    </w:p>
    <w:p w14:paraId="30984E27">
      <w:pPr>
        <w:shd w:val="clear"/>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br w:type="page"/>
      </w:r>
    </w:p>
    <w:p w14:paraId="2AE2BB31">
      <w:pPr>
        <w:shd w:val="clear"/>
        <w:tabs>
          <w:tab w:val="center" w:pos="4153"/>
          <w:tab w:val="right" w:pos="8306"/>
        </w:tabs>
        <w:snapToGrid w:val="0"/>
        <w:spacing w:line="440" w:lineRule="exact"/>
        <w:ind w:firstLine="482" w:firstLineChars="200"/>
        <w:jc w:val="center"/>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val="en-US" w:eastAsia="zh-CN"/>
        </w:rPr>
        <w:t>5</w:t>
      </w:r>
      <w:r>
        <w:rPr>
          <w:rFonts w:hint="eastAsia" w:ascii="仿宋" w:hAnsi="仿宋" w:eastAsia="仿宋" w:cs="仿宋"/>
          <w:b/>
          <w:bCs/>
          <w:color w:val="auto"/>
          <w:sz w:val="24"/>
          <w:highlight w:val="none"/>
          <w:lang w:eastAsia="zh-CN"/>
        </w:rPr>
        <w:t>、供应商无关联关系书面声明函（格式）</w:t>
      </w:r>
    </w:p>
    <w:p w14:paraId="303BA51C">
      <w:pPr>
        <w:shd w:val="clear"/>
        <w:tabs>
          <w:tab w:val="center" w:pos="4153"/>
          <w:tab w:val="right" w:pos="8306"/>
        </w:tabs>
        <w:snapToGrid w:val="0"/>
        <w:spacing w:line="440" w:lineRule="exact"/>
        <w:ind w:firstLine="643" w:firstLineChars="200"/>
        <w:jc w:val="center"/>
        <w:rPr>
          <w:rFonts w:ascii="仿宋" w:hAnsi="仿宋" w:eastAsia="仿宋" w:cs="仿宋"/>
          <w:b/>
          <w:bCs/>
          <w:color w:val="auto"/>
          <w:sz w:val="32"/>
          <w:szCs w:val="32"/>
          <w:highlight w:val="none"/>
          <w:lang w:eastAsia="zh-CN"/>
        </w:rPr>
      </w:pPr>
    </w:p>
    <w:p w14:paraId="48EF8F97">
      <w:pPr>
        <w:shd w:val="clear"/>
        <w:tabs>
          <w:tab w:val="center" w:pos="4153"/>
          <w:tab w:val="right" w:pos="8306"/>
        </w:tabs>
        <w:snapToGrid w:val="0"/>
        <w:spacing w:line="440" w:lineRule="exact"/>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新疆君凯杰工程项目管理有限公司：</w:t>
      </w:r>
    </w:p>
    <w:p w14:paraId="7446D645">
      <w:pPr>
        <w:shd w:val="clear"/>
        <w:tabs>
          <w:tab w:val="center" w:pos="4153"/>
          <w:tab w:val="right" w:pos="8306"/>
        </w:tabs>
        <w:snapToGrid w:val="0"/>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我单位郑重声明：与采购人不存在利害关系，与本单位负责人为同一人或者与本单位存在控股关系、管理关系的其他关联供应商未参与</w:t>
      </w:r>
      <w:r>
        <w:rPr>
          <w:rFonts w:hint="eastAsia" w:ascii="仿宋" w:hAnsi="仿宋" w:eastAsia="仿宋" w:cs="仿宋"/>
          <w:b/>
          <w:bCs/>
          <w:color w:val="auto"/>
          <w:sz w:val="24"/>
          <w:highlight w:val="none"/>
          <w:u w:val="single"/>
          <w:lang w:eastAsia="zh-CN"/>
        </w:rPr>
        <w:t xml:space="preserve">_(项目名称) </w:t>
      </w:r>
      <w:r>
        <w:rPr>
          <w:rFonts w:hint="eastAsia" w:ascii="仿宋" w:hAnsi="仿宋" w:eastAsia="仿宋" w:cs="仿宋"/>
          <w:color w:val="auto"/>
          <w:sz w:val="24"/>
          <w:highlight w:val="none"/>
          <w:lang w:eastAsia="zh-CN"/>
        </w:rPr>
        <w:t>同一合同项下的谈判。</w:t>
      </w:r>
      <w:r>
        <w:rPr>
          <w:rFonts w:hint="eastAsia" w:ascii="仿宋" w:hAnsi="仿宋" w:eastAsia="仿宋" w:cs="仿宋"/>
          <w:color w:val="auto"/>
          <w:sz w:val="24"/>
          <w:szCs w:val="24"/>
          <w:highlight w:val="none"/>
          <w:lang w:eastAsia="zh-CN"/>
        </w:rPr>
        <w:t>我单位不是</w:t>
      </w:r>
      <w:r>
        <w:rPr>
          <w:rFonts w:hint="eastAsia" w:ascii="仿宋" w:hAnsi="仿宋" w:eastAsia="仿宋" w:cs="仿宋"/>
          <w:color w:val="auto"/>
          <w:sz w:val="24"/>
          <w:szCs w:val="24"/>
          <w:highlight w:val="none"/>
        </w:rPr>
        <w:t>为该整体项目或其中分项目前期工作提供过设计、编制、监理、检测、管理等服务的法人及附属单位；</w:t>
      </w:r>
    </w:p>
    <w:p w14:paraId="43522C8E">
      <w:pPr>
        <w:shd w:val="clear"/>
        <w:tabs>
          <w:tab w:val="center" w:pos="4153"/>
          <w:tab w:val="right" w:pos="8306"/>
        </w:tabs>
        <w:snapToGrid w:val="0"/>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我单位保证上述声明真实、有效、可查。</w:t>
      </w:r>
    </w:p>
    <w:p w14:paraId="6D650D61">
      <w:pPr>
        <w:shd w:val="clear"/>
        <w:tabs>
          <w:tab w:val="center" w:pos="4153"/>
          <w:tab w:val="right" w:pos="8306"/>
        </w:tabs>
        <w:snapToGrid w:val="0"/>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特此声明。</w:t>
      </w:r>
    </w:p>
    <w:p w14:paraId="52723EB5">
      <w:pPr>
        <w:shd w:val="clear"/>
        <w:tabs>
          <w:tab w:val="center" w:pos="4153"/>
          <w:tab w:val="right" w:pos="8306"/>
        </w:tabs>
        <w:snapToGrid w:val="0"/>
        <w:spacing w:line="440" w:lineRule="exact"/>
        <w:ind w:firstLine="480" w:firstLineChars="200"/>
        <w:rPr>
          <w:rFonts w:ascii="仿宋" w:hAnsi="仿宋" w:eastAsia="仿宋" w:cs="仿宋"/>
          <w:color w:val="auto"/>
          <w:sz w:val="24"/>
          <w:highlight w:val="none"/>
          <w:lang w:eastAsia="zh-CN"/>
        </w:rPr>
      </w:pPr>
    </w:p>
    <w:p w14:paraId="28B24B88">
      <w:pPr>
        <w:shd w:val="clear"/>
        <w:tabs>
          <w:tab w:val="center" w:pos="4153"/>
          <w:tab w:val="right" w:pos="8306"/>
        </w:tabs>
        <w:snapToGrid w:val="0"/>
        <w:spacing w:line="440" w:lineRule="exact"/>
        <w:ind w:firstLine="480" w:firstLineChars="200"/>
        <w:rPr>
          <w:rFonts w:ascii="仿宋" w:hAnsi="仿宋" w:eastAsia="仿宋" w:cs="仿宋"/>
          <w:color w:val="auto"/>
          <w:sz w:val="24"/>
          <w:highlight w:val="none"/>
          <w:lang w:eastAsia="zh-CN"/>
        </w:rPr>
      </w:pPr>
    </w:p>
    <w:p w14:paraId="19114DBE">
      <w:pPr>
        <w:shd w:val="clear"/>
        <w:adjustRightInd w:val="0"/>
        <w:snapToGrid w:val="0"/>
        <w:spacing w:line="440" w:lineRule="exact"/>
        <w:rPr>
          <w:rFonts w:ascii="仿宋" w:hAnsi="仿宋" w:eastAsia="仿宋" w:cs="仿宋"/>
          <w:color w:val="auto"/>
          <w:sz w:val="24"/>
          <w:highlight w:val="none"/>
          <w:u w:val="single"/>
          <w:lang w:eastAsia="zh-CN"/>
        </w:rPr>
      </w:pPr>
      <w:r>
        <w:rPr>
          <w:rFonts w:hint="eastAsia" w:ascii="仿宋" w:hAnsi="仿宋" w:eastAsia="仿宋" w:cs="仿宋"/>
          <w:color w:val="auto"/>
          <w:sz w:val="24"/>
          <w:highlight w:val="none"/>
          <w:lang w:eastAsia="zh-CN"/>
        </w:rPr>
        <w:t>供应商法定代表人（或法定代表人授权代表）</w:t>
      </w:r>
      <w:r>
        <w:rPr>
          <w:rFonts w:hint="eastAsia" w:ascii="仿宋" w:hAnsi="仿宋" w:eastAsia="仿宋" w:cs="仿宋"/>
          <w:color w:val="auto"/>
          <w:sz w:val="24"/>
          <w:highlight w:val="none"/>
        </w:rPr>
        <w:t>签字或盖章</w:t>
      </w:r>
      <w:r>
        <w:rPr>
          <w:rFonts w:hint="eastAsia" w:ascii="仿宋" w:hAnsi="仿宋" w:eastAsia="仿宋" w:cs="仿宋"/>
          <w:color w:val="auto"/>
          <w:sz w:val="24"/>
          <w:highlight w:val="none"/>
          <w:lang w:eastAsia="zh-CN"/>
        </w:rPr>
        <w:t>：</w:t>
      </w:r>
    </w:p>
    <w:p w14:paraId="6125D14C">
      <w:pPr>
        <w:shd w:val="clear"/>
        <w:adjustRightInd w:val="0"/>
        <w:snapToGrid w:val="0"/>
        <w:spacing w:line="440" w:lineRule="exact"/>
        <w:rPr>
          <w:rFonts w:ascii="仿宋" w:hAnsi="仿宋" w:eastAsia="仿宋" w:cs="仿宋"/>
          <w:color w:val="auto"/>
          <w:sz w:val="24"/>
          <w:highlight w:val="none"/>
          <w:u w:val="single"/>
          <w:lang w:eastAsia="zh-CN"/>
        </w:rPr>
      </w:pPr>
      <w:r>
        <w:rPr>
          <w:rFonts w:hint="eastAsia" w:ascii="仿宋" w:hAnsi="仿宋" w:eastAsia="仿宋" w:cs="仿宋"/>
          <w:color w:val="auto"/>
          <w:sz w:val="24"/>
          <w:highlight w:val="none"/>
          <w:lang w:eastAsia="zh-CN"/>
        </w:rPr>
        <w:t>供应商名称（加盖公章）：</w:t>
      </w:r>
    </w:p>
    <w:p w14:paraId="117A462D">
      <w:pPr>
        <w:shd w:val="clear"/>
        <w:tabs>
          <w:tab w:val="center" w:pos="4153"/>
          <w:tab w:val="right" w:pos="8306"/>
        </w:tabs>
        <w:snapToGrid w:val="0"/>
        <w:spacing w:line="440" w:lineRule="exact"/>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日期：   年   月   日</w:t>
      </w:r>
    </w:p>
    <w:p w14:paraId="2C237D5E">
      <w:pPr>
        <w:shd w:val="clear"/>
        <w:tabs>
          <w:tab w:val="center" w:pos="4153"/>
          <w:tab w:val="right" w:pos="8306"/>
        </w:tabs>
        <w:snapToGrid w:val="0"/>
        <w:spacing w:line="440" w:lineRule="exact"/>
        <w:rPr>
          <w:rFonts w:ascii="仿宋" w:hAnsi="仿宋" w:eastAsia="仿宋" w:cs="仿宋"/>
          <w:color w:val="auto"/>
          <w:sz w:val="24"/>
          <w:highlight w:val="none"/>
          <w:lang w:eastAsia="zh-CN"/>
        </w:rPr>
      </w:pPr>
    </w:p>
    <w:p w14:paraId="691F6D53">
      <w:pPr>
        <w:shd w:val="clear"/>
        <w:tabs>
          <w:tab w:val="center" w:pos="4153"/>
          <w:tab w:val="right" w:pos="8306"/>
        </w:tabs>
        <w:snapToGrid w:val="0"/>
        <w:spacing w:line="440" w:lineRule="exact"/>
        <w:rPr>
          <w:rFonts w:ascii="仿宋" w:hAnsi="仿宋" w:eastAsia="仿宋" w:cs="仿宋"/>
          <w:color w:val="auto"/>
          <w:sz w:val="24"/>
          <w:highlight w:val="none"/>
          <w:lang w:eastAsia="zh-CN"/>
        </w:rPr>
      </w:pPr>
    </w:p>
    <w:p w14:paraId="4C1E9E7F">
      <w:pPr>
        <w:shd w:val="clear"/>
        <w:rPr>
          <w:rFonts w:ascii="仿宋" w:hAnsi="仿宋" w:eastAsia="仿宋" w:cs="仿宋"/>
          <w:color w:val="auto"/>
          <w:sz w:val="24"/>
          <w:highlight w:val="none"/>
          <w:lang w:eastAsia="zh-CN"/>
        </w:rPr>
      </w:pPr>
    </w:p>
    <w:p w14:paraId="237F8559">
      <w:pPr>
        <w:shd w:val="clear"/>
        <w:rPr>
          <w:rFonts w:ascii="仿宋" w:hAnsi="仿宋" w:eastAsia="仿宋" w:cs="仿宋"/>
          <w:color w:val="auto"/>
          <w:sz w:val="24"/>
          <w:highlight w:val="none"/>
          <w:lang w:eastAsia="zh-CN"/>
        </w:rPr>
      </w:pPr>
    </w:p>
    <w:p w14:paraId="42BEC494">
      <w:pPr>
        <w:shd w:val="clear"/>
        <w:rPr>
          <w:rFonts w:ascii="仿宋" w:hAnsi="仿宋" w:eastAsia="仿宋" w:cs="仿宋"/>
          <w:color w:val="auto"/>
          <w:sz w:val="24"/>
          <w:highlight w:val="none"/>
          <w:lang w:eastAsia="zh-CN"/>
        </w:rPr>
      </w:pPr>
    </w:p>
    <w:p w14:paraId="57D9C30E">
      <w:pPr>
        <w:shd w:val="clear"/>
        <w:rPr>
          <w:rFonts w:ascii="仿宋" w:hAnsi="仿宋" w:eastAsia="仿宋" w:cs="仿宋"/>
          <w:color w:val="auto"/>
          <w:sz w:val="24"/>
          <w:highlight w:val="none"/>
          <w:lang w:eastAsia="zh-CN"/>
        </w:rPr>
      </w:pPr>
    </w:p>
    <w:p w14:paraId="244C2480">
      <w:pPr>
        <w:shd w:val="clear"/>
        <w:rPr>
          <w:rFonts w:ascii="仿宋" w:hAnsi="仿宋" w:eastAsia="仿宋" w:cs="仿宋"/>
          <w:color w:val="auto"/>
          <w:sz w:val="24"/>
          <w:highlight w:val="none"/>
          <w:lang w:eastAsia="zh-CN"/>
        </w:rPr>
      </w:pPr>
    </w:p>
    <w:p w14:paraId="01174D27">
      <w:pPr>
        <w:shd w:val="clear"/>
        <w:rPr>
          <w:rFonts w:ascii="仿宋" w:hAnsi="仿宋" w:eastAsia="仿宋" w:cs="仿宋"/>
          <w:color w:val="auto"/>
          <w:sz w:val="24"/>
          <w:highlight w:val="none"/>
          <w:lang w:eastAsia="zh-CN"/>
        </w:rPr>
      </w:pPr>
    </w:p>
    <w:p w14:paraId="33A394B4">
      <w:pPr>
        <w:shd w:val="clear"/>
        <w:rPr>
          <w:rFonts w:ascii="仿宋" w:hAnsi="仿宋" w:eastAsia="仿宋" w:cs="仿宋"/>
          <w:color w:val="auto"/>
          <w:highlight w:val="none"/>
          <w:lang w:eastAsia="zh-CN"/>
        </w:rPr>
      </w:pPr>
    </w:p>
    <w:p w14:paraId="0948F39F">
      <w:pPr>
        <w:shd w:val="clear"/>
        <w:rPr>
          <w:rFonts w:ascii="仿宋" w:hAnsi="仿宋" w:eastAsia="仿宋" w:cs="仿宋"/>
          <w:color w:val="auto"/>
          <w:sz w:val="24"/>
          <w:highlight w:val="none"/>
          <w:lang w:eastAsia="zh-CN"/>
        </w:rPr>
      </w:pPr>
    </w:p>
    <w:p w14:paraId="0922CE3C">
      <w:pPr>
        <w:shd w:val="clear"/>
        <w:rPr>
          <w:rFonts w:ascii="仿宋" w:hAnsi="仿宋" w:eastAsia="仿宋" w:cs="仿宋"/>
          <w:color w:val="auto"/>
          <w:highlight w:val="none"/>
          <w:lang w:eastAsia="zh-CN"/>
        </w:rPr>
      </w:pPr>
    </w:p>
    <w:p w14:paraId="395552D3">
      <w:pPr>
        <w:shd w:val="clear"/>
        <w:rPr>
          <w:rFonts w:ascii="仿宋" w:hAnsi="仿宋" w:eastAsia="仿宋" w:cs="仿宋"/>
          <w:color w:val="auto"/>
          <w:highlight w:val="none"/>
          <w:lang w:eastAsia="zh-CN"/>
        </w:rPr>
      </w:pPr>
    </w:p>
    <w:p w14:paraId="71C44E03">
      <w:pPr>
        <w:shd w:val="clear"/>
        <w:rPr>
          <w:rFonts w:ascii="仿宋" w:hAnsi="仿宋" w:eastAsia="仿宋" w:cs="仿宋"/>
          <w:color w:val="auto"/>
          <w:sz w:val="24"/>
          <w:highlight w:val="none"/>
          <w:lang w:eastAsia="zh-CN"/>
        </w:rPr>
      </w:pPr>
    </w:p>
    <w:p w14:paraId="61EBEE26">
      <w:pPr>
        <w:shd w:val="clear"/>
        <w:rPr>
          <w:rFonts w:ascii="仿宋" w:hAnsi="仿宋" w:eastAsia="仿宋" w:cs="仿宋"/>
          <w:color w:val="auto"/>
          <w:sz w:val="24"/>
          <w:highlight w:val="none"/>
          <w:lang w:eastAsia="zh-CN"/>
        </w:rPr>
      </w:pPr>
    </w:p>
    <w:p w14:paraId="4C7DB4C3">
      <w:pPr>
        <w:shd w:val="clear"/>
        <w:rPr>
          <w:rFonts w:ascii="仿宋" w:hAnsi="仿宋" w:eastAsia="仿宋" w:cs="仿宋"/>
          <w:color w:val="auto"/>
          <w:sz w:val="24"/>
          <w:highlight w:val="none"/>
          <w:lang w:eastAsia="zh-CN"/>
        </w:rPr>
      </w:pPr>
    </w:p>
    <w:p w14:paraId="35B10AEA">
      <w:pPr>
        <w:shd w:val="clear"/>
        <w:rPr>
          <w:rFonts w:ascii="仿宋" w:hAnsi="仿宋" w:eastAsia="仿宋" w:cs="仿宋"/>
          <w:color w:val="auto"/>
          <w:sz w:val="24"/>
          <w:highlight w:val="none"/>
          <w:lang w:eastAsia="zh-CN"/>
        </w:rPr>
      </w:pPr>
    </w:p>
    <w:p w14:paraId="793C721E">
      <w:pPr>
        <w:shd w:val="clear"/>
        <w:rPr>
          <w:rFonts w:ascii="仿宋" w:hAnsi="仿宋" w:eastAsia="仿宋" w:cs="仿宋"/>
          <w:color w:val="auto"/>
          <w:sz w:val="24"/>
          <w:highlight w:val="none"/>
          <w:lang w:eastAsia="zh-CN"/>
        </w:rPr>
      </w:pPr>
    </w:p>
    <w:p w14:paraId="51EF8F43">
      <w:pPr>
        <w:shd w:val="clear"/>
        <w:rPr>
          <w:rFonts w:ascii="仿宋" w:hAnsi="仿宋" w:eastAsia="仿宋" w:cs="仿宋"/>
          <w:color w:val="auto"/>
          <w:sz w:val="24"/>
          <w:highlight w:val="none"/>
          <w:lang w:eastAsia="zh-CN"/>
        </w:rPr>
      </w:pPr>
    </w:p>
    <w:p w14:paraId="246DA3F1">
      <w:pPr>
        <w:shd w:val="clear"/>
        <w:rPr>
          <w:rFonts w:ascii="仿宋" w:hAnsi="仿宋" w:eastAsia="仿宋" w:cs="仿宋"/>
          <w:color w:val="auto"/>
          <w:sz w:val="24"/>
          <w:highlight w:val="none"/>
          <w:lang w:eastAsia="zh-CN"/>
        </w:rPr>
      </w:pPr>
    </w:p>
    <w:p w14:paraId="220E5455">
      <w:pPr>
        <w:shd w:val="clear"/>
        <w:rPr>
          <w:rFonts w:ascii="仿宋" w:hAnsi="仿宋" w:eastAsia="仿宋" w:cs="仿宋"/>
          <w:color w:val="auto"/>
          <w:sz w:val="24"/>
          <w:highlight w:val="none"/>
          <w:lang w:eastAsia="zh-CN"/>
        </w:rPr>
      </w:pPr>
    </w:p>
    <w:p w14:paraId="5A695F01">
      <w:pPr>
        <w:shd w:val="clear"/>
        <w:rPr>
          <w:rFonts w:ascii="仿宋" w:hAnsi="仿宋" w:eastAsia="仿宋" w:cs="仿宋"/>
          <w:color w:val="auto"/>
          <w:highlight w:val="none"/>
          <w:lang w:eastAsia="zh-CN"/>
        </w:rPr>
      </w:pPr>
    </w:p>
    <w:p w14:paraId="45CB242D">
      <w:pPr>
        <w:shd w:val="clear"/>
        <w:spacing w:line="500" w:lineRule="exact"/>
        <w:ind w:left="630"/>
        <w:jc w:val="center"/>
        <w:rPr>
          <w:rFonts w:ascii="仿宋" w:hAnsi="仿宋" w:eastAsia="仿宋" w:cs="仿宋"/>
          <w:color w:val="auto"/>
          <w:szCs w:val="24"/>
          <w:highlight w:val="none"/>
          <w:lang w:eastAsia="zh-CN"/>
        </w:rPr>
      </w:pPr>
      <w:bookmarkStart w:id="398" w:name="_Toc7781_WPSOffice_Level1"/>
      <w:bookmarkStart w:id="399" w:name="_Toc21814_WPSOffice_Level1"/>
      <w:bookmarkStart w:id="400" w:name="_Toc8420_WPSOffice_Level1"/>
    </w:p>
    <w:p w14:paraId="1D4320C9">
      <w:pPr>
        <w:shd w:val="clear"/>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br w:type="page"/>
      </w:r>
    </w:p>
    <w:bookmarkEnd w:id="396"/>
    <w:bookmarkEnd w:id="397"/>
    <w:bookmarkEnd w:id="398"/>
    <w:bookmarkEnd w:id="399"/>
    <w:bookmarkEnd w:id="400"/>
    <w:p w14:paraId="67DDE3F3">
      <w:pPr>
        <w:shd w:val="clear"/>
        <w:jc w:val="center"/>
        <w:rPr>
          <w:rFonts w:hint="eastAsia" w:ascii="仿宋" w:hAnsi="仿宋" w:eastAsia="仿宋" w:cs="仿宋"/>
          <w:b/>
          <w:color w:val="auto"/>
          <w:sz w:val="24"/>
          <w:szCs w:val="24"/>
          <w:highlight w:val="none"/>
          <w:lang w:val="en-US" w:eastAsia="zh-CN"/>
        </w:rPr>
      </w:pPr>
      <w:bookmarkStart w:id="401" w:name="_Toc24536"/>
      <w:bookmarkStart w:id="402" w:name="_Toc24213"/>
      <w:bookmarkStart w:id="403" w:name="_Toc3554"/>
      <w:bookmarkStart w:id="404" w:name="_Toc25663"/>
      <w:bookmarkStart w:id="405" w:name="_Toc13625"/>
      <w:bookmarkStart w:id="406" w:name="_Toc931"/>
      <w:r>
        <w:rPr>
          <w:rFonts w:hint="eastAsia" w:ascii="仿宋" w:hAnsi="仿宋" w:eastAsia="仿宋" w:cs="仿宋"/>
          <w:b/>
          <w:color w:val="auto"/>
          <w:sz w:val="24"/>
          <w:szCs w:val="24"/>
          <w:highlight w:val="none"/>
          <w:lang w:val="en-US" w:eastAsia="zh-CN"/>
        </w:rPr>
        <w:t>6、投标人具有草种生产许可证或林草种子生产经营许可证</w:t>
      </w:r>
    </w:p>
    <w:p w14:paraId="52438F09">
      <w:pPr>
        <w:shd w:val="clea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br w:type="page"/>
      </w:r>
    </w:p>
    <w:p w14:paraId="30F3E031">
      <w:pPr>
        <w:shd w:val="clear"/>
        <w:ind w:left="128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7、</w:t>
      </w:r>
      <w:r>
        <w:rPr>
          <w:rFonts w:hint="eastAsia" w:ascii="仿宋" w:hAnsi="仿宋" w:eastAsia="仿宋" w:cs="仿宋"/>
          <w:b/>
          <w:color w:val="auto"/>
          <w:sz w:val="24"/>
          <w:szCs w:val="24"/>
          <w:highlight w:val="none"/>
        </w:rPr>
        <w:t>中小企业声明函(工程、服务)</w:t>
      </w:r>
    </w:p>
    <w:p w14:paraId="650D2672">
      <w:pPr>
        <w:keepNext w:val="0"/>
        <w:keepLines w:val="0"/>
        <w:pageBreakBefore w:val="0"/>
        <w:widowControl/>
        <w:shd w:val="clear"/>
        <w:kinsoku/>
        <w:wordWrap/>
        <w:overflowPunct/>
        <w:topLinePunct w:val="0"/>
        <w:autoSpaceDE/>
        <w:autoSpaceDN/>
        <w:bidi w:val="0"/>
        <w:adjustRightInd/>
        <w:spacing w:line="360" w:lineRule="auto"/>
        <w:textAlignment w:val="baseline"/>
        <w:rPr>
          <w:rFonts w:ascii="仿宋" w:hAnsi="仿宋" w:eastAsia="仿宋"/>
          <w:color w:val="auto"/>
          <w:sz w:val="24"/>
          <w:szCs w:val="24"/>
          <w:highlight w:val="none"/>
        </w:rPr>
      </w:pPr>
    </w:p>
    <w:p w14:paraId="6E75E33F">
      <w:pPr>
        <w:keepNext w:val="0"/>
        <w:keepLines w:val="0"/>
        <w:pageBreakBefore w:val="0"/>
        <w:widowControl/>
        <w:shd w:val="clear"/>
        <w:kinsoku/>
        <w:wordWrap/>
        <w:overflowPunct/>
        <w:topLinePunct w:val="0"/>
        <w:autoSpaceDE/>
        <w:autoSpaceDN/>
        <w:bidi w:val="0"/>
        <w:adjustRightInd/>
        <w:snapToGrid w:val="0"/>
        <w:spacing w:line="480" w:lineRule="auto"/>
        <w:ind w:firstLine="480" w:firstLineChars="200"/>
        <w:textAlignment w:val="baseline"/>
        <w:rPr>
          <w:rFonts w:ascii="仿宋" w:hAnsi="仿宋" w:eastAsia="仿宋"/>
          <w:color w:val="auto"/>
          <w:sz w:val="24"/>
          <w:szCs w:val="24"/>
          <w:highlight w:val="none"/>
        </w:rPr>
      </w:pPr>
      <w:r>
        <w:rPr>
          <w:rFonts w:hint="eastAsia" w:ascii="仿宋" w:hAnsi="仿宋" w:eastAsia="仿宋"/>
          <w:color w:val="auto"/>
          <w:sz w:val="24"/>
          <w:szCs w:val="24"/>
          <w:highlight w:val="none"/>
        </w:rPr>
        <w:t>本公司（联合体）郑重声明，根据《政府采购促进中小企业发展管理办法》（财库[2020]46号）的规定，本公司（联合体）参加</w:t>
      </w:r>
      <w:r>
        <w:rPr>
          <w:rFonts w:hint="eastAsia" w:ascii="仿宋" w:hAnsi="仿宋" w:eastAsia="仿宋"/>
          <w:i/>
          <w:color w:val="auto"/>
          <w:sz w:val="24"/>
          <w:szCs w:val="24"/>
          <w:highlight w:val="none"/>
          <w:u w:val="single"/>
        </w:rPr>
        <w:t>（单位名称）</w:t>
      </w:r>
      <w:r>
        <w:rPr>
          <w:rFonts w:hint="eastAsia" w:ascii="仿宋" w:hAnsi="仿宋" w:eastAsia="仿宋"/>
          <w:color w:val="auto"/>
          <w:sz w:val="24"/>
          <w:szCs w:val="24"/>
          <w:highlight w:val="none"/>
        </w:rPr>
        <w:t>的</w:t>
      </w:r>
      <w:r>
        <w:rPr>
          <w:rFonts w:hint="eastAsia" w:ascii="仿宋" w:hAnsi="仿宋" w:eastAsia="仿宋"/>
          <w:i/>
          <w:color w:val="auto"/>
          <w:sz w:val="24"/>
          <w:szCs w:val="24"/>
          <w:highlight w:val="none"/>
          <w:u w:val="single"/>
        </w:rPr>
        <w:t>（项目名称）</w:t>
      </w:r>
      <w:r>
        <w:rPr>
          <w:rFonts w:hint="eastAsia" w:ascii="仿宋" w:hAnsi="仿宋" w:eastAsia="仿宋"/>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A73B7F3">
      <w:pPr>
        <w:keepNext w:val="0"/>
        <w:keepLines w:val="0"/>
        <w:pageBreakBefore w:val="0"/>
        <w:widowControl/>
        <w:shd w:val="clear"/>
        <w:kinsoku/>
        <w:wordWrap/>
        <w:overflowPunct/>
        <w:topLinePunct w:val="0"/>
        <w:autoSpaceDE/>
        <w:autoSpaceDN/>
        <w:bidi w:val="0"/>
        <w:adjustRightInd/>
        <w:snapToGrid w:val="0"/>
        <w:spacing w:line="480" w:lineRule="auto"/>
        <w:ind w:firstLine="480" w:firstLineChars="200"/>
        <w:textAlignment w:val="baseline"/>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hint="eastAsia" w:ascii="仿宋" w:hAnsi="仿宋" w:eastAsia="仿宋"/>
          <w:i/>
          <w:color w:val="auto"/>
          <w:sz w:val="24"/>
          <w:szCs w:val="24"/>
          <w:highlight w:val="none"/>
          <w:u w:val="single"/>
        </w:rPr>
        <w:t>（标的名称）</w:t>
      </w:r>
      <w:r>
        <w:rPr>
          <w:rFonts w:hint="eastAsia" w:ascii="仿宋" w:hAnsi="仿宋" w:eastAsia="仿宋"/>
          <w:color w:val="auto"/>
          <w:sz w:val="24"/>
          <w:szCs w:val="24"/>
          <w:highlight w:val="none"/>
        </w:rPr>
        <w:t>，属于</w:t>
      </w:r>
      <w:r>
        <w:rPr>
          <w:rFonts w:hint="eastAsia" w:ascii="仿宋" w:hAnsi="仿宋" w:eastAsia="仿宋"/>
          <w:i/>
          <w:color w:val="auto"/>
          <w:sz w:val="24"/>
          <w:szCs w:val="24"/>
          <w:highlight w:val="none"/>
          <w:u w:val="single"/>
        </w:rPr>
        <w:t>（采购文件中明确的所属行业）</w:t>
      </w:r>
      <w:r>
        <w:rPr>
          <w:rFonts w:hint="eastAsia" w:ascii="仿宋" w:hAnsi="仿宋" w:eastAsia="仿宋"/>
          <w:color w:val="auto"/>
          <w:sz w:val="24"/>
          <w:szCs w:val="24"/>
          <w:highlight w:val="none"/>
        </w:rPr>
        <w:t>；承建（承接）企业为</w:t>
      </w:r>
      <w:r>
        <w:rPr>
          <w:rFonts w:hint="eastAsia" w:ascii="仿宋" w:hAnsi="仿宋" w:eastAsia="仿宋"/>
          <w:i/>
          <w:color w:val="auto"/>
          <w:sz w:val="24"/>
          <w:szCs w:val="24"/>
          <w:highlight w:val="none"/>
          <w:u w:val="single"/>
        </w:rPr>
        <w:t>（企业名称）</w:t>
      </w:r>
      <w:r>
        <w:rPr>
          <w:rFonts w:hint="eastAsia" w:ascii="仿宋" w:hAnsi="仿宋" w:eastAsia="仿宋"/>
          <w:color w:val="auto"/>
          <w:sz w:val="24"/>
          <w:szCs w:val="24"/>
          <w:highlight w:val="none"/>
        </w:rPr>
        <w:t>，从业人员</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人，营业收入为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万元，资产总额为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万元，属于</w:t>
      </w:r>
      <w:r>
        <w:rPr>
          <w:rFonts w:hint="eastAsia" w:ascii="仿宋" w:hAnsi="仿宋" w:eastAsia="仿宋"/>
          <w:i/>
          <w:color w:val="auto"/>
          <w:sz w:val="24"/>
          <w:szCs w:val="24"/>
          <w:highlight w:val="none"/>
          <w:u w:val="single"/>
        </w:rPr>
        <w:t>（中型企业、小型企业、微型企业）</w:t>
      </w:r>
      <w:r>
        <w:rPr>
          <w:rFonts w:hint="eastAsia" w:ascii="仿宋" w:hAnsi="仿宋" w:eastAsia="仿宋"/>
          <w:color w:val="auto"/>
          <w:sz w:val="24"/>
          <w:szCs w:val="24"/>
          <w:highlight w:val="none"/>
        </w:rPr>
        <w:t>；</w:t>
      </w:r>
    </w:p>
    <w:p w14:paraId="4BB4132C">
      <w:pPr>
        <w:keepNext w:val="0"/>
        <w:keepLines w:val="0"/>
        <w:pageBreakBefore w:val="0"/>
        <w:widowControl/>
        <w:shd w:val="clear"/>
        <w:kinsoku/>
        <w:wordWrap/>
        <w:overflowPunct/>
        <w:topLinePunct w:val="0"/>
        <w:autoSpaceDE/>
        <w:autoSpaceDN/>
        <w:bidi w:val="0"/>
        <w:adjustRightInd/>
        <w:snapToGrid w:val="0"/>
        <w:spacing w:line="480" w:lineRule="auto"/>
        <w:ind w:firstLine="480" w:firstLineChars="200"/>
        <w:textAlignment w:val="baseline"/>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2. </w:t>
      </w:r>
      <w:r>
        <w:rPr>
          <w:rFonts w:hint="eastAsia" w:ascii="仿宋" w:hAnsi="仿宋" w:eastAsia="仿宋"/>
          <w:i/>
          <w:color w:val="auto"/>
          <w:sz w:val="24"/>
          <w:szCs w:val="24"/>
          <w:highlight w:val="none"/>
          <w:u w:val="single"/>
        </w:rPr>
        <w:t>（标的名称）</w:t>
      </w:r>
      <w:r>
        <w:rPr>
          <w:rFonts w:hint="eastAsia" w:ascii="仿宋" w:hAnsi="仿宋" w:eastAsia="仿宋"/>
          <w:color w:val="auto"/>
          <w:sz w:val="24"/>
          <w:szCs w:val="24"/>
          <w:highlight w:val="none"/>
        </w:rPr>
        <w:t>，属于</w:t>
      </w:r>
      <w:r>
        <w:rPr>
          <w:rFonts w:hint="eastAsia" w:ascii="仿宋" w:hAnsi="仿宋" w:eastAsia="仿宋"/>
          <w:i/>
          <w:color w:val="auto"/>
          <w:sz w:val="24"/>
          <w:szCs w:val="24"/>
          <w:highlight w:val="none"/>
          <w:u w:val="single"/>
        </w:rPr>
        <w:t>（采购文件中明确的所属行业）</w:t>
      </w:r>
      <w:r>
        <w:rPr>
          <w:rFonts w:hint="eastAsia" w:ascii="仿宋" w:hAnsi="仿宋" w:eastAsia="仿宋"/>
          <w:color w:val="auto"/>
          <w:sz w:val="24"/>
          <w:szCs w:val="24"/>
          <w:highlight w:val="none"/>
        </w:rPr>
        <w:t>；承建（承接）企业为</w:t>
      </w:r>
      <w:r>
        <w:rPr>
          <w:rFonts w:hint="eastAsia" w:ascii="仿宋" w:hAnsi="仿宋" w:eastAsia="仿宋"/>
          <w:i/>
          <w:color w:val="auto"/>
          <w:sz w:val="24"/>
          <w:szCs w:val="24"/>
          <w:highlight w:val="none"/>
          <w:u w:val="single"/>
        </w:rPr>
        <w:t>（企业名称）</w:t>
      </w:r>
      <w:r>
        <w:rPr>
          <w:rFonts w:hint="eastAsia" w:ascii="仿宋" w:hAnsi="仿宋" w:eastAsia="仿宋"/>
          <w:color w:val="auto"/>
          <w:sz w:val="24"/>
          <w:szCs w:val="24"/>
          <w:highlight w:val="none"/>
        </w:rPr>
        <w:t>，从业人员</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u w:val="single"/>
          <w:lang w:val="en-US" w:eastAsia="zh-CN"/>
        </w:rPr>
        <w:t xml:space="preserve"> </w:t>
      </w:r>
      <w:r>
        <w:rPr>
          <w:rFonts w:hint="eastAsia" w:ascii="仿宋" w:hAnsi="仿宋" w:eastAsia="仿宋"/>
          <w:color w:val="auto"/>
          <w:sz w:val="24"/>
          <w:szCs w:val="24"/>
          <w:highlight w:val="none"/>
        </w:rPr>
        <w:t>人，营业收入为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u w:val="single"/>
          <w:lang w:val="en-US" w:eastAsia="zh-CN"/>
        </w:rPr>
        <w:t xml:space="preserve"> </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万元，资产总额为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u w:val="single"/>
          <w:lang w:val="en-US" w:eastAsia="zh-CN"/>
        </w:rPr>
        <w:t xml:space="preserve"> </w:t>
      </w:r>
      <w:r>
        <w:rPr>
          <w:rFonts w:hint="eastAsia" w:ascii="仿宋" w:hAnsi="仿宋" w:eastAsia="仿宋"/>
          <w:color w:val="auto"/>
          <w:sz w:val="24"/>
          <w:szCs w:val="24"/>
          <w:highlight w:val="none"/>
        </w:rPr>
        <w:t>万元，属于</w:t>
      </w:r>
      <w:r>
        <w:rPr>
          <w:rFonts w:hint="eastAsia" w:ascii="仿宋" w:hAnsi="仿宋" w:eastAsia="仿宋"/>
          <w:i/>
          <w:color w:val="auto"/>
          <w:sz w:val="24"/>
          <w:szCs w:val="24"/>
          <w:highlight w:val="none"/>
          <w:u w:val="single"/>
        </w:rPr>
        <w:t>（中型企业、小型企业、微型企业）</w:t>
      </w:r>
      <w:r>
        <w:rPr>
          <w:rFonts w:hint="eastAsia" w:ascii="仿宋" w:hAnsi="仿宋" w:eastAsia="仿宋"/>
          <w:color w:val="auto"/>
          <w:sz w:val="24"/>
          <w:szCs w:val="24"/>
          <w:highlight w:val="none"/>
        </w:rPr>
        <w:t>；</w:t>
      </w:r>
    </w:p>
    <w:p w14:paraId="0CA860D0">
      <w:pPr>
        <w:keepNext w:val="0"/>
        <w:keepLines w:val="0"/>
        <w:pageBreakBefore w:val="0"/>
        <w:widowControl/>
        <w:shd w:val="clear"/>
        <w:kinsoku/>
        <w:wordWrap/>
        <w:overflowPunct/>
        <w:topLinePunct w:val="0"/>
        <w:autoSpaceDE/>
        <w:autoSpaceDN/>
        <w:bidi w:val="0"/>
        <w:adjustRightInd/>
        <w:snapToGrid w:val="0"/>
        <w:spacing w:line="480" w:lineRule="auto"/>
        <w:ind w:firstLine="480" w:firstLineChars="200"/>
        <w:textAlignment w:val="baseline"/>
        <w:rPr>
          <w:rFonts w:ascii="仿宋" w:hAnsi="仿宋" w:eastAsia="仿宋"/>
          <w:color w:val="auto"/>
          <w:sz w:val="24"/>
          <w:szCs w:val="24"/>
          <w:highlight w:val="none"/>
        </w:rPr>
      </w:pPr>
      <w:r>
        <w:rPr>
          <w:rFonts w:ascii="仿宋" w:hAnsi="仿宋" w:eastAsia="仿宋"/>
          <w:color w:val="auto"/>
          <w:sz w:val="24"/>
          <w:szCs w:val="24"/>
          <w:highlight w:val="none"/>
        </w:rPr>
        <w:t>……</w:t>
      </w:r>
    </w:p>
    <w:p w14:paraId="5CCBFFA4">
      <w:pPr>
        <w:keepNext w:val="0"/>
        <w:keepLines w:val="0"/>
        <w:pageBreakBefore w:val="0"/>
        <w:widowControl/>
        <w:shd w:val="clear"/>
        <w:kinsoku/>
        <w:wordWrap/>
        <w:overflowPunct/>
        <w:topLinePunct w:val="0"/>
        <w:autoSpaceDE/>
        <w:autoSpaceDN/>
        <w:bidi w:val="0"/>
        <w:adjustRightInd/>
        <w:snapToGrid w:val="0"/>
        <w:spacing w:line="480" w:lineRule="auto"/>
        <w:ind w:firstLine="480" w:firstLineChars="200"/>
        <w:textAlignment w:val="baseline"/>
        <w:rPr>
          <w:rFonts w:ascii="仿宋" w:hAnsi="仿宋" w:eastAsia="仿宋"/>
          <w:color w:val="auto"/>
          <w:sz w:val="24"/>
          <w:szCs w:val="24"/>
          <w:highlight w:val="none"/>
        </w:rPr>
      </w:pPr>
      <w:r>
        <w:rPr>
          <w:rFonts w:hint="eastAsia" w:ascii="仿宋" w:hAnsi="仿宋" w:eastAsia="仿宋"/>
          <w:color w:val="auto"/>
          <w:sz w:val="24"/>
          <w:szCs w:val="24"/>
          <w:highlight w:val="none"/>
        </w:rPr>
        <w:t>以上企业，不属于大企业的分支机构，不存在控股股东为大企业的情形，也不存在与大企业的负责人为同一人的情形。</w:t>
      </w:r>
    </w:p>
    <w:p w14:paraId="647E1FAB">
      <w:pPr>
        <w:keepNext w:val="0"/>
        <w:keepLines w:val="0"/>
        <w:pageBreakBefore w:val="0"/>
        <w:widowControl/>
        <w:shd w:val="clear"/>
        <w:kinsoku/>
        <w:wordWrap/>
        <w:overflowPunct/>
        <w:topLinePunct w:val="0"/>
        <w:autoSpaceDE/>
        <w:autoSpaceDN/>
        <w:bidi w:val="0"/>
        <w:adjustRightInd/>
        <w:snapToGrid w:val="0"/>
        <w:spacing w:line="480" w:lineRule="auto"/>
        <w:ind w:firstLine="480" w:firstLineChars="200"/>
        <w:textAlignment w:val="baseline"/>
        <w:rPr>
          <w:rFonts w:ascii="仿宋" w:hAnsi="仿宋" w:eastAsia="仿宋"/>
          <w:color w:val="auto"/>
          <w:sz w:val="24"/>
          <w:szCs w:val="24"/>
          <w:highlight w:val="none"/>
        </w:rPr>
      </w:pPr>
      <w:r>
        <w:rPr>
          <w:rFonts w:hint="eastAsia" w:ascii="仿宋" w:hAnsi="仿宋" w:eastAsia="仿宋"/>
          <w:color w:val="auto"/>
          <w:sz w:val="24"/>
          <w:szCs w:val="24"/>
          <w:highlight w:val="none"/>
        </w:rPr>
        <w:t>本企业对上述声明内容的真实性负责。如有虚假，将依法承担相应责任。</w:t>
      </w:r>
    </w:p>
    <w:p w14:paraId="1F033AE1">
      <w:pPr>
        <w:keepNext w:val="0"/>
        <w:keepLines w:val="0"/>
        <w:pageBreakBefore w:val="0"/>
        <w:widowControl/>
        <w:shd w:val="clear"/>
        <w:kinsoku/>
        <w:wordWrap/>
        <w:overflowPunct/>
        <w:topLinePunct w:val="0"/>
        <w:autoSpaceDE/>
        <w:autoSpaceDN/>
        <w:bidi w:val="0"/>
        <w:adjustRightInd/>
        <w:snapToGrid w:val="0"/>
        <w:spacing w:line="480" w:lineRule="auto"/>
        <w:ind w:firstLine="0" w:firstLineChars="0"/>
        <w:jc w:val="center"/>
        <w:textAlignment w:val="baseline"/>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 xml:space="preserve">          </w:t>
      </w:r>
      <w:r>
        <w:rPr>
          <w:rFonts w:hint="eastAsia" w:ascii="仿宋" w:hAnsi="仿宋" w:eastAsia="仿宋"/>
          <w:color w:val="auto"/>
          <w:sz w:val="24"/>
          <w:szCs w:val="24"/>
          <w:highlight w:val="none"/>
        </w:rPr>
        <w:t>企业名称（盖章）：</w:t>
      </w:r>
    </w:p>
    <w:p w14:paraId="3B783F8B">
      <w:pPr>
        <w:keepNext w:val="0"/>
        <w:keepLines w:val="0"/>
        <w:pageBreakBefore w:val="0"/>
        <w:widowControl/>
        <w:shd w:val="clear"/>
        <w:kinsoku/>
        <w:wordWrap/>
        <w:overflowPunct/>
        <w:topLinePunct w:val="0"/>
        <w:autoSpaceDE/>
        <w:autoSpaceDN/>
        <w:bidi w:val="0"/>
        <w:adjustRightInd/>
        <w:snapToGrid w:val="0"/>
        <w:spacing w:line="480" w:lineRule="auto"/>
        <w:ind w:firstLine="0" w:firstLineChars="0"/>
        <w:jc w:val="center"/>
        <w:textAlignment w:val="baseline"/>
        <w:rPr>
          <w:rFonts w:ascii="仿宋" w:hAnsi="仿宋" w:eastAsia="仿宋"/>
          <w:color w:val="auto"/>
          <w:sz w:val="24"/>
          <w:szCs w:val="24"/>
          <w:highlight w:val="none"/>
        </w:rPr>
      </w:pPr>
      <w:r>
        <w:rPr>
          <w:rFonts w:hint="eastAsia" w:ascii="仿宋" w:hAnsi="仿宋" w:eastAsia="仿宋"/>
          <w:color w:val="auto"/>
          <w:sz w:val="24"/>
          <w:szCs w:val="24"/>
          <w:highlight w:val="none"/>
        </w:rPr>
        <w:t>日期：</w:t>
      </w:r>
    </w:p>
    <w:p w14:paraId="2DE537A5">
      <w:pPr>
        <w:keepNext w:val="0"/>
        <w:keepLines w:val="0"/>
        <w:pageBreakBefore w:val="0"/>
        <w:widowControl/>
        <w:shd w:val="clear"/>
        <w:kinsoku/>
        <w:wordWrap/>
        <w:overflowPunct/>
        <w:topLinePunct w:val="0"/>
        <w:autoSpaceDE/>
        <w:autoSpaceDN/>
        <w:bidi w:val="0"/>
        <w:adjustRightInd/>
        <w:spacing w:line="480" w:lineRule="auto"/>
        <w:textAlignment w:val="baseline"/>
        <w:rPr>
          <w:rFonts w:ascii="仿宋" w:hAnsi="仿宋" w:eastAsia="仿宋" w:cs="仿宋"/>
          <w:color w:val="auto"/>
          <w:sz w:val="24"/>
          <w:szCs w:val="24"/>
          <w:highlight w:val="none"/>
          <w:lang w:eastAsia="zh-CN" w:bidi="ar"/>
        </w:rPr>
      </w:pPr>
      <w:r>
        <w:rPr>
          <w:rFonts w:hint="eastAsia" w:ascii="仿宋" w:hAnsi="仿宋" w:eastAsia="仿宋" w:cs="仿宋"/>
          <w:color w:val="auto"/>
          <w:sz w:val="24"/>
          <w:szCs w:val="24"/>
          <w:highlight w:val="none"/>
          <w:lang w:eastAsia="zh-CN" w:bidi="ar"/>
        </w:rPr>
        <w:t xml:space="preserve"> 从业人员、营业收入、资产总额填报上一年度数据，无上一年度数据的新成立企业可不填报。</w:t>
      </w:r>
    </w:p>
    <w:p w14:paraId="48895931">
      <w:pPr>
        <w:shd w:val="clear"/>
        <w:rPr>
          <w:rFonts w:hint="eastAsia" w:ascii="仿宋" w:hAnsi="仿宋" w:eastAsia="仿宋" w:cs="仿宋"/>
          <w:b/>
          <w:color w:val="auto"/>
          <w:sz w:val="32"/>
          <w:highlight w:val="none"/>
          <w:lang w:eastAsia="zh-CN"/>
        </w:rPr>
      </w:pPr>
    </w:p>
    <w:p w14:paraId="796EEC83">
      <w:pPr>
        <w:shd w:val="clear"/>
        <w:spacing w:before="120" w:after="120" w:line="500" w:lineRule="exact"/>
        <w:ind w:firstLine="643"/>
        <w:jc w:val="center"/>
        <w:outlineLvl w:val="1"/>
        <w:rPr>
          <w:rFonts w:ascii="仿宋" w:hAnsi="仿宋" w:eastAsia="仿宋" w:cs="仿宋"/>
          <w:b/>
          <w:color w:val="auto"/>
          <w:sz w:val="32"/>
          <w:highlight w:val="none"/>
          <w:lang w:eastAsia="zh-CN"/>
        </w:rPr>
      </w:pPr>
      <w:r>
        <w:rPr>
          <w:rFonts w:hint="eastAsia" w:ascii="仿宋" w:hAnsi="仿宋" w:eastAsia="仿宋" w:cs="仿宋"/>
          <w:b/>
          <w:color w:val="auto"/>
          <w:sz w:val="32"/>
          <w:highlight w:val="none"/>
          <w:lang w:eastAsia="zh-CN"/>
        </w:rPr>
        <w:t>（第二部分）报价文件</w:t>
      </w:r>
      <w:bookmarkEnd w:id="401"/>
      <w:bookmarkEnd w:id="402"/>
      <w:bookmarkEnd w:id="403"/>
      <w:bookmarkEnd w:id="404"/>
      <w:bookmarkEnd w:id="405"/>
      <w:bookmarkEnd w:id="406"/>
    </w:p>
    <w:p w14:paraId="14E05D0F">
      <w:pPr>
        <w:shd w:val="clear"/>
        <w:snapToGrid w:val="0"/>
        <w:spacing w:line="360" w:lineRule="auto"/>
        <w:jc w:val="center"/>
        <w:rPr>
          <w:rFonts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一、报价一览表</w:t>
      </w:r>
    </w:p>
    <w:tbl>
      <w:tblPr>
        <w:tblStyle w:val="30"/>
        <w:tblpPr w:leftFromText="180" w:rightFromText="180" w:vertAnchor="text" w:horzAnchor="margin" w:tblpXSpec="center" w:tblpY="22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8"/>
        <w:gridCol w:w="2475"/>
        <w:gridCol w:w="1365"/>
        <w:gridCol w:w="3458"/>
      </w:tblGrid>
      <w:tr w14:paraId="7FB6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vAlign w:val="center"/>
          </w:tcPr>
          <w:p w14:paraId="63AC0C50">
            <w:pPr>
              <w:shd w:val="clea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w:t>
            </w:r>
          </w:p>
        </w:tc>
        <w:tc>
          <w:tcPr>
            <w:tcW w:w="7298" w:type="dxa"/>
            <w:gridSpan w:val="3"/>
            <w:vAlign w:val="center"/>
          </w:tcPr>
          <w:p w14:paraId="26D8EF1B">
            <w:pPr>
              <w:shd w:val="clear"/>
              <w:snapToGrid w:val="0"/>
              <w:spacing w:line="360" w:lineRule="auto"/>
              <w:rPr>
                <w:rFonts w:ascii="仿宋" w:hAnsi="仿宋" w:eastAsia="仿宋" w:cs="仿宋"/>
                <w:color w:val="auto"/>
                <w:sz w:val="24"/>
                <w:highlight w:val="none"/>
              </w:rPr>
            </w:pPr>
          </w:p>
        </w:tc>
      </w:tr>
      <w:tr w14:paraId="339B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vAlign w:val="center"/>
          </w:tcPr>
          <w:p w14:paraId="5F00466E">
            <w:pPr>
              <w:shd w:val="clear"/>
              <w:snapToGrid w:val="0"/>
              <w:spacing w:line="360" w:lineRule="auto"/>
              <w:jc w:val="center"/>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项目编号: </w:t>
            </w:r>
          </w:p>
        </w:tc>
        <w:tc>
          <w:tcPr>
            <w:tcW w:w="7298" w:type="dxa"/>
            <w:gridSpan w:val="3"/>
            <w:vAlign w:val="center"/>
          </w:tcPr>
          <w:p w14:paraId="1EDA77E1">
            <w:pPr>
              <w:shd w:val="clear"/>
              <w:snapToGrid w:val="0"/>
              <w:spacing w:line="360" w:lineRule="auto"/>
              <w:rPr>
                <w:rFonts w:ascii="仿宋" w:hAnsi="仿宋" w:eastAsia="仿宋" w:cs="仿宋"/>
                <w:color w:val="auto"/>
                <w:sz w:val="24"/>
                <w:highlight w:val="none"/>
              </w:rPr>
            </w:pPr>
          </w:p>
        </w:tc>
      </w:tr>
      <w:tr w14:paraId="1ABD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vAlign w:val="center"/>
          </w:tcPr>
          <w:p w14:paraId="6932C763">
            <w:pPr>
              <w:shd w:val="clea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lang w:eastAsia="zh-CN"/>
              </w:rPr>
              <w:t>项目</w:t>
            </w:r>
            <w:r>
              <w:rPr>
                <w:rFonts w:hint="eastAsia" w:ascii="仿宋" w:hAnsi="仿宋" w:eastAsia="仿宋" w:cs="仿宋"/>
                <w:color w:val="auto"/>
                <w:sz w:val="24"/>
                <w:highlight w:val="none"/>
              </w:rPr>
              <w:t>名称</w:t>
            </w:r>
          </w:p>
        </w:tc>
        <w:tc>
          <w:tcPr>
            <w:tcW w:w="7298" w:type="dxa"/>
            <w:gridSpan w:val="3"/>
            <w:vAlign w:val="center"/>
          </w:tcPr>
          <w:p w14:paraId="48C62D2C">
            <w:pPr>
              <w:shd w:val="clear"/>
              <w:snapToGrid w:val="0"/>
              <w:spacing w:line="360" w:lineRule="auto"/>
              <w:rPr>
                <w:rFonts w:ascii="仿宋" w:hAnsi="仿宋" w:eastAsia="仿宋" w:cs="仿宋"/>
                <w:color w:val="auto"/>
                <w:sz w:val="24"/>
                <w:highlight w:val="none"/>
              </w:rPr>
            </w:pPr>
          </w:p>
        </w:tc>
      </w:tr>
      <w:tr w14:paraId="641F0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vAlign w:val="center"/>
          </w:tcPr>
          <w:p w14:paraId="01C9B5EC">
            <w:pPr>
              <w:shd w:val="clea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2475" w:type="dxa"/>
            <w:vAlign w:val="center"/>
          </w:tcPr>
          <w:p w14:paraId="3D11F564">
            <w:pPr>
              <w:shd w:val="clear"/>
              <w:snapToGrid w:val="0"/>
              <w:spacing w:line="360" w:lineRule="auto"/>
              <w:rPr>
                <w:rFonts w:ascii="仿宋" w:hAnsi="仿宋" w:eastAsia="仿宋" w:cs="仿宋"/>
                <w:color w:val="auto"/>
                <w:sz w:val="24"/>
                <w:highlight w:val="none"/>
              </w:rPr>
            </w:pPr>
          </w:p>
        </w:tc>
        <w:tc>
          <w:tcPr>
            <w:tcW w:w="1365" w:type="dxa"/>
            <w:vAlign w:val="center"/>
          </w:tcPr>
          <w:p w14:paraId="74BE821B">
            <w:pPr>
              <w:shd w:val="clear"/>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联系电话</w:t>
            </w:r>
          </w:p>
        </w:tc>
        <w:tc>
          <w:tcPr>
            <w:tcW w:w="3458" w:type="dxa"/>
            <w:vAlign w:val="center"/>
          </w:tcPr>
          <w:p w14:paraId="79657717">
            <w:pPr>
              <w:shd w:val="clear"/>
              <w:snapToGrid w:val="0"/>
              <w:spacing w:line="360" w:lineRule="auto"/>
              <w:rPr>
                <w:rFonts w:ascii="仿宋" w:hAnsi="仿宋" w:eastAsia="仿宋" w:cs="仿宋"/>
                <w:color w:val="auto"/>
                <w:sz w:val="24"/>
                <w:highlight w:val="none"/>
              </w:rPr>
            </w:pPr>
          </w:p>
        </w:tc>
      </w:tr>
      <w:tr w14:paraId="7CE6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tcBorders>
              <w:bottom w:val="single" w:color="auto" w:sz="4" w:space="0"/>
            </w:tcBorders>
            <w:vAlign w:val="center"/>
          </w:tcPr>
          <w:p w14:paraId="41091E8A">
            <w:pPr>
              <w:shd w:val="clea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法人授权代表</w:t>
            </w:r>
          </w:p>
        </w:tc>
        <w:tc>
          <w:tcPr>
            <w:tcW w:w="2475" w:type="dxa"/>
            <w:tcBorders>
              <w:bottom w:val="single" w:color="auto" w:sz="4" w:space="0"/>
            </w:tcBorders>
            <w:vAlign w:val="center"/>
          </w:tcPr>
          <w:p w14:paraId="6149044A">
            <w:pPr>
              <w:shd w:val="clear"/>
              <w:snapToGrid w:val="0"/>
              <w:spacing w:line="360" w:lineRule="auto"/>
              <w:rPr>
                <w:rFonts w:ascii="仿宋" w:hAnsi="仿宋" w:eastAsia="仿宋" w:cs="仿宋"/>
                <w:color w:val="auto"/>
                <w:sz w:val="24"/>
                <w:highlight w:val="none"/>
              </w:rPr>
            </w:pPr>
          </w:p>
        </w:tc>
        <w:tc>
          <w:tcPr>
            <w:tcW w:w="1365" w:type="dxa"/>
            <w:tcBorders>
              <w:bottom w:val="single" w:color="auto" w:sz="4" w:space="0"/>
            </w:tcBorders>
            <w:vAlign w:val="center"/>
          </w:tcPr>
          <w:p w14:paraId="27C5F882">
            <w:pPr>
              <w:shd w:val="clear"/>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联系电话</w:t>
            </w:r>
          </w:p>
        </w:tc>
        <w:tc>
          <w:tcPr>
            <w:tcW w:w="3458" w:type="dxa"/>
            <w:tcBorders>
              <w:bottom w:val="single" w:color="auto" w:sz="4" w:space="0"/>
            </w:tcBorders>
            <w:vAlign w:val="center"/>
          </w:tcPr>
          <w:p w14:paraId="62E694B8">
            <w:pPr>
              <w:shd w:val="clear"/>
              <w:snapToGrid w:val="0"/>
              <w:spacing w:line="360" w:lineRule="auto"/>
              <w:rPr>
                <w:rFonts w:ascii="仿宋" w:hAnsi="仿宋" w:eastAsia="仿宋" w:cs="仿宋"/>
                <w:color w:val="auto"/>
                <w:sz w:val="24"/>
                <w:highlight w:val="none"/>
              </w:rPr>
            </w:pPr>
          </w:p>
        </w:tc>
      </w:tr>
      <w:tr w14:paraId="4303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7" w:hRule="atLeast"/>
        </w:trPr>
        <w:tc>
          <w:tcPr>
            <w:tcW w:w="1988" w:type="dxa"/>
            <w:tcBorders>
              <w:top w:val="single" w:color="auto" w:sz="4" w:space="0"/>
              <w:left w:val="single" w:color="auto" w:sz="4" w:space="0"/>
              <w:bottom w:val="single" w:color="auto" w:sz="4" w:space="0"/>
              <w:right w:val="single" w:color="auto" w:sz="4" w:space="0"/>
            </w:tcBorders>
            <w:vAlign w:val="center"/>
          </w:tcPr>
          <w:p w14:paraId="3596C5C6">
            <w:pPr>
              <w:shd w:val="clear"/>
              <w:snapToGrid w:val="0"/>
              <w:spacing w:line="360" w:lineRule="auto"/>
              <w:jc w:val="both"/>
              <w:rPr>
                <w:rFonts w:ascii="仿宋" w:hAnsi="仿宋" w:eastAsia="仿宋" w:cs="仿宋"/>
                <w:color w:val="auto"/>
                <w:sz w:val="24"/>
                <w:highlight w:val="none"/>
                <w:lang w:eastAsia="zh-CN"/>
              </w:rPr>
            </w:pPr>
            <w:r>
              <w:rPr>
                <w:rFonts w:hint="eastAsia" w:ascii="仿宋" w:hAnsi="仿宋" w:eastAsia="仿宋" w:cs="仿宋"/>
                <w:color w:val="auto"/>
                <w:sz w:val="24"/>
                <w:szCs w:val="24"/>
                <w:highlight w:val="none"/>
                <w:lang w:eastAsia="zh-CN"/>
              </w:rPr>
              <w:t>投标总报价</w:t>
            </w:r>
            <w:r>
              <w:rPr>
                <w:rFonts w:hint="eastAsia" w:ascii="仿宋" w:hAnsi="仿宋" w:eastAsia="仿宋" w:cs="仿宋"/>
                <w:color w:val="auto"/>
                <w:sz w:val="24"/>
                <w:highlight w:val="none"/>
                <w:lang w:eastAsia="zh-CN"/>
              </w:rPr>
              <w:t>（含税）</w:t>
            </w:r>
          </w:p>
        </w:tc>
        <w:tc>
          <w:tcPr>
            <w:tcW w:w="7298" w:type="dxa"/>
            <w:gridSpan w:val="3"/>
            <w:tcBorders>
              <w:top w:val="single" w:color="auto" w:sz="4" w:space="0"/>
              <w:left w:val="single" w:color="auto" w:sz="4" w:space="0"/>
              <w:bottom w:val="single" w:color="auto" w:sz="4" w:space="0"/>
              <w:right w:val="single" w:color="auto" w:sz="4" w:space="0"/>
            </w:tcBorders>
            <w:vAlign w:val="center"/>
          </w:tcPr>
          <w:p w14:paraId="0F70954F">
            <w:pPr>
              <w:shd w:val="clear"/>
              <w:snapToGrid w:val="0"/>
              <w:spacing w:line="360" w:lineRule="auto"/>
              <w:rPr>
                <w:rFonts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 xml:space="preserve">小写： </w:t>
            </w:r>
            <w:r>
              <w:rPr>
                <w:rFonts w:hint="eastAsia" w:ascii="仿宋" w:hAnsi="仿宋" w:eastAsia="仿宋" w:cs="仿宋"/>
                <w:bCs/>
                <w:color w:val="auto"/>
                <w:sz w:val="24"/>
                <w:highlight w:val="none"/>
                <w:lang w:val="en-US" w:eastAsia="zh-CN"/>
              </w:rPr>
              <w:t xml:space="preserve">     元</w:t>
            </w:r>
            <w:r>
              <w:rPr>
                <w:rFonts w:hint="eastAsia" w:ascii="仿宋" w:hAnsi="仿宋" w:eastAsia="仿宋" w:cs="仿宋"/>
                <w:bCs/>
                <w:color w:val="auto"/>
                <w:sz w:val="24"/>
                <w:highlight w:val="none"/>
                <w:lang w:eastAsia="zh-CN"/>
              </w:rPr>
              <w:t xml:space="preserve">           </w:t>
            </w:r>
          </w:p>
          <w:p w14:paraId="3AB03168">
            <w:pPr>
              <w:shd w:val="clear"/>
              <w:snapToGrid w:val="0"/>
              <w:spacing w:line="360" w:lineRule="auto"/>
              <w:rPr>
                <w:rFonts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 xml:space="preserve">大写：             </w:t>
            </w:r>
          </w:p>
        </w:tc>
      </w:tr>
      <w:tr w14:paraId="6BFF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1988" w:type="dxa"/>
            <w:tcBorders>
              <w:top w:val="single" w:color="auto" w:sz="4" w:space="0"/>
              <w:left w:val="single" w:color="auto" w:sz="4" w:space="0"/>
              <w:bottom w:val="single" w:color="auto" w:sz="4" w:space="0"/>
              <w:right w:val="single" w:color="auto" w:sz="4" w:space="0"/>
            </w:tcBorders>
            <w:vAlign w:val="center"/>
          </w:tcPr>
          <w:p w14:paraId="7B8FBFBE">
            <w:pPr>
              <w:shd w:val="clear"/>
              <w:snapToGrid w:val="0"/>
              <w:spacing w:line="360" w:lineRule="auto"/>
              <w:jc w:val="both"/>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合同履行期限</w:t>
            </w:r>
          </w:p>
        </w:tc>
        <w:tc>
          <w:tcPr>
            <w:tcW w:w="7298" w:type="dxa"/>
            <w:gridSpan w:val="3"/>
            <w:tcBorders>
              <w:top w:val="single" w:color="auto" w:sz="4" w:space="0"/>
              <w:left w:val="single" w:color="auto" w:sz="4" w:space="0"/>
              <w:bottom w:val="single" w:color="auto" w:sz="4" w:space="0"/>
              <w:right w:val="single" w:color="auto" w:sz="4" w:space="0"/>
            </w:tcBorders>
            <w:vAlign w:val="center"/>
          </w:tcPr>
          <w:p w14:paraId="680D814C">
            <w:pPr>
              <w:shd w:val="clear"/>
              <w:snapToGrid w:val="0"/>
              <w:spacing w:line="360" w:lineRule="auto"/>
              <w:ind w:right="110" w:rightChars="5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w:t>
            </w:r>
          </w:p>
        </w:tc>
      </w:tr>
    </w:tbl>
    <w:p w14:paraId="7EC542EA">
      <w:pPr>
        <w:shd w:val="clear"/>
        <w:snapToGrid w:val="0"/>
        <w:spacing w:line="480" w:lineRule="auto"/>
        <w:ind w:right="110" w:rightChars="50"/>
        <w:rPr>
          <w:rFonts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 xml:space="preserve"> </w:t>
      </w:r>
    </w:p>
    <w:p w14:paraId="3322BD77">
      <w:pPr>
        <w:shd w:val="clear"/>
        <w:snapToGrid w:val="0"/>
        <w:spacing w:line="480" w:lineRule="auto"/>
        <w:ind w:right="110" w:rightChars="50"/>
        <w:rPr>
          <w:rFonts w:ascii="仿宋" w:hAnsi="仿宋" w:eastAsia="仿宋" w:cs="仿宋"/>
          <w:b/>
          <w:bCs/>
          <w:color w:val="auto"/>
          <w:sz w:val="24"/>
          <w:szCs w:val="24"/>
          <w:highlight w:val="none"/>
          <w:lang w:eastAsia="zh-CN"/>
        </w:rPr>
      </w:pPr>
    </w:p>
    <w:p w14:paraId="69D7187E">
      <w:pPr>
        <w:shd w:val="clear"/>
        <w:snapToGrid w:val="0"/>
        <w:spacing w:line="480" w:lineRule="auto"/>
        <w:ind w:right="110" w:rightChars="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（盖章）：</w:t>
      </w:r>
    </w:p>
    <w:p w14:paraId="7B10CE93">
      <w:pPr>
        <w:shd w:val="clear"/>
        <w:snapToGrid w:val="0"/>
        <w:spacing w:line="480" w:lineRule="auto"/>
        <w:ind w:right="110" w:rightChars="50"/>
        <w:rPr>
          <w:rFonts w:ascii="仿宋" w:hAnsi="仿宋" w:eastAsia="仿宋" w:cs="仿宋"/>
          <w:color w:val="auto"/>
          <w:sz w:val="24"/>
          <w:szCs w:val="24"/>
          <w:highlight w:val="none"/>
        </w:rPr>
      </w:pPr>
      <w:r>
        <w:rPr>
          <w:rFonts w:hint="eastAsia" w:ascii="仿宋" w:hAnsi="仿宋" w:eastAsia="仿宋" w:cs="仿宋"/>
          <w:color w:val="auto"/>
          <w:sz w:val="24"/>
          <w:highlight w:val="none"/>
          <w:lang w:eastAsia="zh-CN"/>
        </w:rPr>
        <w:t>供应商法定代表人（或法定代表人授权代表）</w:t>
      </w:r>
      <w:r>
        <w:rPr>
          <w:rFonts w:hint="eastAsia" w:ascii="仿宋" w:hAnsi="仿宋" w:eastAsia="仿宋" w:cs="仿宋"/>
          <w:color w:val="auto"/>
          <w:sz w:val="24"/>
          <w:highlight w:val="none"/>
        </w:rPr>
        <w:t>签字或盖章</w:t>
      </w:r>
      <w:r>
        <w:rPr>
          <w:rFonts w:hint="eastAsia" w:ascii="仿宋" w:hAnsi="仿宋" w:eastAsia="仿宋" w:cs="仿宋"/>
          <w:color w:val="auto"/>
          <w:sz w:val="24"/>
          <w:szCs w:val="24"/>
          <w:highlight w:val="none"/>
        </w:rPr>
        <w:t>：</w:t>
      </w:r>
    </w:p>
    <w:p w14:paraId="7DB82400">
      <w:pPr>
        <w:shd w:val="clear"/>
        <w:spacing w:line="400" w:lineRule="exact"/>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日期：        年    月    日</w:t>
      </w:r>
    </w:p>
    <w:p w14:paraId="47DE8FC2">
      <w:pPr>
        <w:keepNext/>
        <w:keepLines/>
        <w:shd w:val="clear"/>
        <w:rPr>
          <w:rFonts w:ascii="仿宋" w:hAnsi="仿宋" w:eastAsia="仿宋" w:cs="仿宋"/>
          <w:color w:val="auto"/>
          <w:highlight w:val="none"/>
          <w:lang w:eastAsia="zh-CN"/>
        </w:rPr>
      </w:pPr>
    </w:p>
    <w:p w14:paraId="3B623C04">
      <w:pPr>
        <w:keepNext/>
        <w:keepLines/>
        <w:shd w:val="clear"/>
        <w:rPr>
          <w:rFonts w:ascii="仿宋" w:hAnsi="仿宋" w:eastAsia="仿宋" w:cs="仿宋"/>
          <w:color w:val="auto"/>
          <w:highlight w:val="none"/>
          <w:lang w:eastAsia="zh-CN"/>
        </w:rPr>
      </w:pPr>
    </w:p>
    <w:p w14:paraId="5CD13B4D">
      <w:pPr>
        <w:keepNext/>
        <w:keepLines/>
        <w:shd w:val="clear"/>
        <w:rPr>
          <w:rFonts w:ascii="仿宋" w:hAnsi="仿宋" w:eastAsia="仿宋" w:cs="仿宋"/>
          <w:color w:val="auto"/>
          <w:highlight w:val="none"/>
          <w:lang w:eastAsia="zh-CN"/>
        </w:rPr>
      </w:pPr>
    </w:p>
    <w:p w14:paraId="2D8AF2FB">
      <w:pPr>
        <w:keepNext/>
        <w:keepLines/>
        <w:shd w:val="clear"/>
        <w:rPr>
          <w:rFonts w:ascii="仿宋" w:hAnsi="仿宋" w:eastAsia="仿宋" w:cs="仿宋"/>
          <w:color w:val="auto"/>
          <w:highlight w:val="none"/>
          <w:lang w:eastAsia="zh-CN"/>
        </w:rPr>
      </w:pPr>
    </w:p>
    <w:p w14:paraId="477898CD">
      <w:pPr>
        <w:shd w:val="clear"/>
        <w:rPr>
          <w:rFonts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br w:type="page"/>
      </w:r>
    </w:p>
    <w:p w14:paraId="44689142">
      <w:pPr>
        <w:shd w:val="clear"/>
        <w:rPr>
          <w:rFonts w:ascii="仿宋" w:hAnsi="仿宋" w:eastAsia="仿宋" w:cs="仿宋"/>
          <w:b/>
          <w:color w:val="auto"/>
          <w:sz w:val="28"/>
          <w:szCs w:val="28"/>
          <w:highlight w:val="none"/>
          <w:lang w:eastAsia="zh-CN"/>
        </w:rPr>
      </w:pPr>
    </w:p>
    <w:p w14:paraId="7806E1B3">
      <w:pPr>
        <w:shd w:val="clear"/>
        <w:snapToGrid w:val="0"/>
        <w:spacing w:line="360" w:lineRule="auto"/>
        <w:jc w:val="center"/>
        <w:rPr>
          <w:rFonts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二、报价明细表</w:t>
      </w:r>
    </w:p>
    <w:p w14:paraId="49942EBB">
      <w:pPr>
        <w:shd w:val="clear"/>
        <w:snapToGrid w:val="0"/>
        <w:spacing w:line="360" w:lineRule="auto"/>
        <w:rPr>
          <w:rFonts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t>供应商名称：</w:t>
      </w:r>
    </w:p>
    <w:p w14:paraId="02396CB5">
      <w:pPr>
        <w:shd w:val="clear"/>
        <w:snapToGrid w:val="0"/>
        <w:spacing w:line="360" w:lineRule="auto"/>
        <w:rPr>
          <w:rFonts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t>单位：元</w:t>
      </w:r>
    </w:p>
    <w:tbl>
      <w:tblPr>
        <w:tblStyle w:val="31"/>
        <w:tblW w:w="926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471"/>
        <w:gridCol w:w="1513"/>
        <w:gridCol w:w="1513"/>
        <w:gridCol w:w="1514"/>
        <w:gridCol w:w="1514"/>
      </w:tblGrid>
      <w:tr w14:paraId="4CED76B6">
        <w:tblPrEx>
          <w:tblCellMar>
            <w:top w:w="0" w:type="dxa"/>
            <w:left w:w="108" w:type="dxa"/>
            <w:bottom w:w="0" w:type="dxa"/>
            <w:right w:w="108" w:type="dxa"/>
          </w:tblCellMar>
        </w:tblPrEx>
        <w:trPr>
          <w:trHeight w:val="621" w:hRule="atLeast"/>
        </w:trPr>
        <w:tc>
          <w:tcPr>
            <w:tcW w:w="740" w:type="dxa"/>
            <w:vAlign w:val="bottom"/>
          </w:tcPr>
          <w:p w14:paraId="1A362D57">
            <w:pPr>
              <w:widowControl w:val="0"/>
              <w:shd w:val="clea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471" w:type="dxa"/>
            <w:vAlign w:val="bottom"/>
          </w:tcPr>
          <w:p w14:paraId="0A953353">
            <w:pPr>
              <w:widowControl w:val="0"/>
              <w:shd w:val="clea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内容</w:t>
            </w:r>
          </w:p>
        </w:tc>
        <w:tc>
          <w:tcPr>
            <w:tcW w:w="1513" w:type="dxa"/>
            <w:vAlign w:val="bottom"/>
          </w:tcPr>
          <w:p w14:paraId="221CAB6F">
            <w:pPr>
              <w:widowControl w:val="0"/>
              <w:shd w:val="clea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1513" w:type="dxa"/>
            <w:vAlign w:val="bottom"/>
          </w:tcPr>
          <w:p w14:paraId="6923DD8F">
            <w:pPr>
              <w:widowControl w:val="0"/>
              <w:shd w:val="clea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综合单价</w:t>
            </w:r>
          </w:p>
        </w:tc>
        <w:tc>
          <w:tcPr>
            <w:tcW w:w="1514" w:type="dxa"/>
            <w:vAlign w:val="bottom"/>
          </w:tcPr>
          <w:p w14:paraId="7A4DEDE3">
            <w:pPr>
              <w:widowControl w:val="0"/>
              <w:shd w:val="clea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总价</w:t>
            </w:r>
          </w:p>
        </w:tc>
        <w:tc>
          <w:tcPr>
            <w:tcW w:w="1514" w:type="dxa"/>
            <w:vAlign w:val="bottom"/>
          </w:tcPr>
          <w:p w14:paraId="5C780A55">
            <w:pPr>
              <w:widowControl w:val="0"/>
              <w:shd w:val="clea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77393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14:paraId="00FEC1FD">
            <w:pPr>
              <w:widowControl w:val="0"/>
              <w:shd w:val="clea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2471" w:type="dxa"/>
            <w:vAlign w:val="bottom"/>
          </w:tcPr>
          <w:p w14:paraId="386F95C6">
            <w:pPr>
              <w:widowControl w:val="0"/>
              <w:shd w:val="clear"/>
              <w:snapToGrid w:val="0"/>
              <w:spacing w:line="360" w:lineRule="auto"/>
              <w:jc w:val="center"/>
              <w:rPr>
                <w:rFonts w:ascii="仿宋" w:hAnsi="仿宋" w:eastAsia="仿宋" w:cs="仿宋"/>
                <w:color w:val="auto"/>
                <w:sz w:val="24"/>
                <w:highlight w:val="none"/>
              </w:rPr>
            </w:pPr>
          </w:p>
        </w:tc>
        <w:tc>
          <w:tcPr>
            <w:tcW w:w="1513" w:type="dxa"/>
            <w:vAlign w:val="bottom"/>
          </w:tcPr>
          <w:p w14:paraId="382C67D9">
            <w:pPr>
              <w:widowControl w:val="0"/>
              <w:shd w:val="clear"/>
              <w:snapToGrid w:val="0"/>
              <w:spacing w:line="360" w:lineRule="auto"/>
              <w:jc w:val="center"/>
              <w:rPr>
                <w:rFonts w:ascii="仿宋" w:hAnsi="仿宋" w:eastAsia="仿宋" w:cs="仿宋"/>
                <w:color w:val="auto"/>
                <w:sz w:val="24"/>
                <w:highlight w:val="none"/>
              </w:rPr>
            </w:pPr>
          </w:p>
        </w:tc>
        <w:tc>
          <w:tcPr>
            <w:tcW w:w="1513" w:type="dxa"/>
            <w:vAlign w:val="bottom"/>
          </w:tcPr>
          <w:p w14:paraId="73E5E63E">
            <w:pPr>
              <w:widowControl w:val="0"/>
              <w:shd w:val="clear"/>
              <w:snapToGrid w:val="0"/>
              <w:spacing w:line="360" w:lineRule="auto"/>
              <w:jc w:val="center"/>
              <w:rPr>
                <w:rFonts w:ascii="仿宋" w:hAnsi="仿宋" w:eastAsia="仿宋" w:cs="仿宋"/>
                <w:color w:val="auto"/>
                <w:sz w:val="24"/>
                <w:highlight w:val="none"/>
              </w:rPr>
            </w:pPr>
          </w:p>
        </w:tc>
        <w:tc>
          <w:tcPr>
            <w:tcW w:w="1514" w:type="dxa"/>
            <w:vAlign w:val="bottom"/>
          </w:tcPr>
          <w:p w14:paraId="042BF9DB">
            <w:pPr>
              <w:widowControl w:val="0"/>
              <w:shd w:val="clear"/>
              <w:snapToGrid w:val="0"/>
              <w:spacing w:line="360" w:lineRule="auto"/>
              <w:jc w:val="center"/>
              <w:rPr>
                <w:rFonts w:ascii="仿宋" w:hAnsi="仿宋" w:eastAsia="仿宋" w:cs="仿宋"/>
                <w:color w:val="auto"/>
                <w:sz w:val="24"/>
                <w:highlight w:val="none"/>
              </w:rPr>
            </w:pPr>
          </w:p>
        </w:tc>
        <w:tc>
          <w:tcPr>
            <w:tcW w:w="1514" w:type="dxa"/>
            <w:vAlign w:val="bottom"/>
          </w:tcPr>
          <w:p w14:paraId="4DE8D97B">
            <w:pPr>
              <w:widowControl w:val="0"/>
              <w:shd w:val="clear"/>
              <w:snapToGrid w:val="0"/>
              <w:spacing w:line="360" w:lineRule="auto"/>
              <w:jc w:val="center"/>
              <w:rPr>
                <w:rFonts w:ascii="仿宋" w:hAnsi="仿宋" w:eastAsia="仿宋" w:cs="仿宋"/>
                <w:color w:val="auto"/>
                <w:sz w:val="24"/>
                <w:highlight w:val="none"/>
              </w:rPr>
            </w:pPr>
          </w:p>
        </w:tc>
      </w:tr>
      <w:tr w14:paraId="32C8C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14:paraId="64A85960">
            <w:pPr>
              <w:widowControl w:val="0"/>
              <w:shd w:val="clea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2471" w:type="dxa"/>
            <w:vAlign w:val="bottom"/>
          </w:tcPr>
          <w:p w14:paraId="26B1F470">
            <w:pPr>
              <w:widowControl w:val="0"/>
              <w:shd w:val="clear"/>
              <w:snapToGrid w:val="0"/>
              <w:spacing w:line="360" w:lineRule="auto"/>
              <w:jc w:val="center"/>
              <w:rPr>
                <w:rFonts w:ascii="仿宋" w:hAnsi="仿宋" w:eastAsia="仿宋" w:cs="仿宋"/>
                <w:color w:val="auto"/>
                <w:sz w:val="24"/>
                <w:highlight w:val="none"/>
              </w:rPr>
            </w:pPr>
          </w:p>
        </w:tc>
        <w:tc>
          <w:tcPr>
            <w:tcW w:w="1513" w:type="dxa"/>
            <w:vAlign w:val="bottom"/>
          </w:tcPr>
          <w:p w14:paraId="3C3DD152">
            <w:pPr>
              <w:widowControl w:val="0"/>
              <w:shd w:val="clear"/>
              <w:snapToGrid w:val="0"/>
              <w:spacing w:line="360" w:lineRule="auto"/>
              <w:jc w:val="center"/>
              <w:rPr>
                <w:rFonts w:ascii="仿宋" w:hAnsi="仿宋" w:eastAsia="仿宋" w:cs="仿宋"/>
                <w:color w:val="auto"/>
                <w:sz w:val="24"/>
                <w:highlight w:val="none"/>
              </w:rPr>
            </w:pPr>
          </w:p>
        </w:tc>
        <w:tc>
          <w:tcPr>
            <w:tcW w:w="1513" w:type="dxa"/>
            <w:vAlign w:val="bottom"/>
          </w:tcPr>
          <w:p w14:paraId="606DCCA5">
            <w:pPr>
              <w:widowControl w:val="0"/>
              <w:shd w:val="clear"/>
              <w:snapToGrid w:val="0"/>
              <w:spacing w:line="360" w:lineRule="auto"/>
              <w:jc w:val="center"/>
              <w:rPr>
                <w:rFonts w:ascii="仿宋" w:hAnsi="仿宋" w:eastAsia="仿宋" w:cs="仿宋"/>
                <w:color w:val="auto"/>
                <w:sz w:val="24"/>
                <w:highlight w:val="none"/>
              </w:rPr>
            </w:pPr>
          </w:p>
        </w:tc>
        <w:tc>
          <w:tcPr>
            <w:tcW w:w="1514" w:type="dxa"/>
            <w:vAlign w:val="bottom"/>
          </w:tcPr>
          <w:p w14:paraId="4DF2DC10">
            <w:pPr>
              <w:widowControl w:val="0"/>
              <w:shd w:val="clear"/>
              <w:snapToGrid w:val="0"/>
              <w:spacing w:line="360" w:lineRule="auto"/>
              <w:jc w:val="center"/>
              <w:rPr>
                <w:rFonts w:ascii="仿宋" w:hAnsi="仿宋" w:eastAsia="仿宋" w:cs="仿宋"/>
                <w:color w:val="auto"/>
                <w:sz w:val="24"/>
                <w:highlight w:val="none"/>
              </w:rPr>
            </w:pPr>
          </w:p>
        </w:tc>
        <w:tc>
          <w:tcPr>
            <w:tcW w:w="1514" w:type="dxa"/>
            <w:vAlign w:val="bottom"/>
          </w:tcPr>
          <w:p w14:paraId="6568CCA1">
            <w:pPr>
              <w:widowControl w:val="0"/>
              <w:shd w:val="clear"/>
              <w:snapToGrid w:val="0"/>
              <w:spacing w:line="360" w:lineRule="auto"/>
              <w:jc w:val="center"/>
              <w:rPr>
                <w:rFonts w:ascii="仿宋" w:hAnsi="仿宋" w:eastAsia="仿宋" w:cs="仿宋"/>
                <w:color w:val="auto"/>
                <w:sz w:val="24"/>
                <w:highlight w:val="none"/>
              </w:rPr>
            </w:pPr>
          </w:p>
        </w:tc>
      </w:tr>
      <w:tr w14:paraId="185D8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40" w:type="dxa"/>
            <w:vAlign w:val="bottom"/>
          </w:tcPr>
          <w:p w14:paraId="567CEDA5">
            <w:pPr>
              <w:widowControl w:val="0"/>
              <w:shd w:val="clea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2471" w:type="dxa"/>
            <w:vAlign w:val="bottom"/>
          </w:tcPr>
          <w:p w14:paraId="0EFD2935">
            <w:pPr>
              <w:widowControl w:val="0"/>
              <w:shd w:val="clear"/>
              <w:snapToGrid w:val="0"/>
              <w:spacing w:line="360" w:lineRule="auto"/>
              <w:jc w:val="center"/>
              <w:rPr>
                <w:rFonts w:ascii="仿宋" w:hAnsi="仿宋" w:eastAsia="仿宋" w:cs="仿宋"/>
                <w:color w:val="auto"/>
                <w:sz w:val="24"/>
                <w:highlight w:val="none"/>
              </w:rPr>
            </w:pPr>
          </w:p>
        </w:tc>
        <w:tc>
          <w:tcPr>
            <w:tcW w:w="1513" w:type="dxa"/>
            <w:vAlign w:val="bottom"/>
          </w:tcPr>
          <w:p w14:paraId="3E2A5690">
            <w:pPr>
              <w:widowControl w:val="0"/>
              <w:shd w:val="clear"/>
              <w:snapToGrid w:val="0"/>
              <w:spacing w:line="360" w:lineRule="auto"/>
              <w:jc w:val="center"/>
              <w:rPr>
                <w:rFonts w:ascii="仿宋" w:hAnsi="仿宋" w:eastAsia="仿宋" w:cs="仿宋"/>
                <w:color w:val="auto"/>
                <w:sz w:val="24"/>
                <w:highlight w:val="none"/>
              </w:rPr>
            </w:pPr>
          </w:p>
        </w:tc>
        <w:tc>
          <w:tcPr>
            <w:tcW w:w="1513" w:type="dxa"/>
            <w:vAlign w:val="bottom"/>
          </w:tcPr>
          <w:p w14:paraId="474113A1">
            <w:pPr>
              <w:widowControl w:val="0"/>
              <w:shd w:val="clear"/>
              <w:snapToGrid w:val="0"/>
              <w:spacing w:line="360" w:lineRule="auto"/>
              <w:jc w:val="center"/>
              <w:rPr>
                <w:rFonts w:ascii="仿宋" w:hAnsi="仿宋" w:eastAsia="仿宋" w:cs="仿宋"/>
                <w:color w:val="auto"/>
                <w:sz w:val="24"/>
                <w:highlight w:val="none"/>
              </w:rPr>
            </w:pPr>
          </w:p>
        </w:tc>
        <w:tc>
          <w:tcPr>
            <w:tcW w:w="1514" w:type="dxa"/>
            <w:vAlign w:val="bottom"/>
          </w:tcPr>
          <w:p w14:paraId="48A96810">
            <w:pPr>
              <w:widowControl w:val="0"/>
              <w:shd w:val="clear"/>
              <w:snapToGrid w:val="0"/>
              <w:spacing w:line="360" w:lineRule="auto"/>
              <w:jc w:val="center"/>
              <w:rPr>
                <w:rFonts w:ascii="仿宋" w:hAnsi="仿宋" w:eastAsia="仿宋" w:cs="仿宋"/>
                <w:color w:val="auto"/>
                <w:sz w:val="24"/>
                <w:highlight w:val="none"/>
              </w:rPr>
            </w:pPr>
          </w:p>
        </w:tc>
        <w:tc>
          <w:tcPr>
            <w:tcW w:w="1514" w:type="dxa"/>
            <w:vAlign w:val="bottom"/>
          </w:tcPr>
          <w:p w14:paraId="464B7637">
            <w:pPr>
              <w:widowControl w:val="0"/>
              <w:shd w:val="clear"/>
              <w:snapToGrid w:val="0"/>
              <w:spacing w:line="360" w:lineRule="auto"/>
              <w:jc w:val="center"/>
              <w:rPr>
                <w:rFonts w:ascii="仿宋" w:hAnsi="仿宋" w:eastAsia="仿宋" w:cs="仿宋"/>
                <w:color w:val="auto"/>
                <w:sz w:val="24"/>
                <w:highlight w:val="none"/>
              </w:rPr>
            </w:pPr>
          </w:p>
        </w:tc>
      </w:tr>
      <w:tr w14:paraId="79FA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14:paraId="22C2815A">
            <w:pPr>
              <w:widowControl w:val="0"/>
              <w:shd w:val="clea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2471" w:type="dxa"/>
            <w:vAlign w:val="bottom"/>
          </w:tcPr>
          <w:p w14:paraId="238115F4">
            <w:pPr>
              <w:widowControl w:val="0"/>
              <w:shd w:val="clear"/>
              <w:snapToGrid w:val="0"/>
              <w:spacing w:line="360" w:lineRule="auto"/>
              <w:jc w:val="center"/>
              <w:rPr>
                <w:rFonts w:ascii="仿宋" w:hAnsi="仿宋" w:eastAsia="仿宋" w:cs="仿宋"/>
                <w:color w:val="auto"/>
                <w:sz w:val="24"/>
                <w:highlight w:val="none"/>
              </w:rPr>
            </w:pPr>
          </w:p>
        </w:tc>
        <w:tc>
          <w:tcPr>
            <w:tcW w:w="1513" w:type="dxa"/>
            <w:vAlign w:val="bottom"/>
          </w:tcPr>
          <w:p w14:paraId="7421DA91">
            <w:pPr>
              <w:widowControl w:val="0"/>
              <w:shd w:val="clear"/>
              <w:snapToGrid w:val="0"/>
              <w:spacing w:line="360" w:lineRule="auto"/>
              <w:jc w:val="center"/>
              <w:rPr>
                <w:rFonts w:ascii="仿宋" w:hAnsi="仿宋" w:eastAsia="仿宋" w:cs="仿宋"/>
                <w:color w:val="auto"/>
                <w:sz w:val="24"/>
                <w:highlight w:val="none"/>
              </w:rPr>
            </w:pPr>
          </w:p>
        </w:tc>
        <w:tc>
          <w:tcPr>
            <w:tcW w:w="1513" w:type="dxa"/>
            <w:vAlign w:val="bottom"/>
          </w:tcPr>
          <w:p w14:paraId="05EDAF6B">
            <w:pPr>
              <w:widowControl w:val="0"/>
              <w:shd w:val="clear"/>
              <w:snapToGrid w:val="0"/>
              <w:spacing w:line="360" w:lineRule="auto"/>
              <w:jc w:val="center"/>
              <w:rPr>
                <w:rFonts w:ascii="仿宋" w:hAnsi="仿宋" w:eastAsia="仿宋" w:cs="仿宋"/>
                <w:color w:val="auto"/>
                <w:sz w:val="24"/>
                <w:highlight w:val="none"/>
              </w:rPr>
            </w:pPr>
          </w:p>
        </w:tc>
        <w:tc>
          <w:tcPr>
            <w:tcW w:w="1514" w:type="dxa"/>
            <w:vAlign w:val="bottom"/>
          </w:tcPr>
          <w:p w14:paraId="308B8A4F">
            <w:pPr>
              <w:widowControl w:val="0"/>
              <w:shd w:val="clear"/>
              <w:snapToGrid w:val="0"/>
              <w:spacing w:line="360" w:lineRule="auto"/>
              <w:jc w:val="center"/>
              <w:rPr>
                <w:rFonts w:ascii="仿宋" w:hAnsi="仿宋" w:eastAsia="仿宋" w:cs="仿宋"/>
                <w:color w:val="auto"/>
                <w:sz w:val="24"/>
                <w:highlight w:val="none"/>
              </w:rPr>
            </w:pPr>
          </w:p>
        </w:tc>
        <w:tc>
          <w:tcPr>
            <w:tcW w:w="1514" w:type="dxa"/>
            <w:vAlign w:val="bottom"/>
          </w:tcPr>
          <w:p w14:paraId="10EF50AD">
            <w:pPr>
              <w:widowControl w:val="0"/>
              <w:shd w:val="clear"/>
              <w:snapToGrid w:val="0"/>
              <w:spacing w:line="360" w:lineRule="auto"/>
              <w:jc w:val="center"/>
              <w:rPr>
                <w:rFonts w:ascii="仿宋" w:hAnsi="仿宋" w:eastAsia="仿宋" w:cs="仿宋"/>
                <w:color w:val="auto"/>
                <w:sz w:val="24"/>
                <w:highlight w:val="none"/>
              </w:rPr>
            </w:pPr>
          </w:p>
        </w:tc>
      </w:tr>
      <w:tr w14:paraId="0514A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3211" w:type="dxa"/>
            <w:gridSpan w:val="2"/>
            <w:vAlign w:val="center"/>
          </w:tcPr>
          <w:p w14:paraId="20DEB785">
            <w:pPr>
              <w:widowControl w:val="0"/>
              <w:shd w:val="clear"/>
              <w:snapToGrid w:val="0"/>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投标总报价</w:t>
            </w:r>
            <w:r>
              <w:rPr>
                <w:rFonts w:hint="eastAsia" w:ascii="仿宋" w:hAnsi="仿宋" w:eastAsia="仿宋" w:cs="仿宋"/>
                <w:color w:val="auto"/>
                <w:sz w:val="24"/>
                <w:highlight w:val="none"/>
                <w:lang w:eastAsia="zh-CN"/>
              </w:rPr>
              <w:t>（含税）</w:t>
            </w:r>
          </w:p>
        </w:tc>
        <w:tc>
          <w:tcPr>
            <w:tcW w:w="6054" w:type="dxa"/>
            <w:gridSpan w:val="4"/>
            <w:vAlign w:val="bottom"/>
          </w:tcPr>
          <w:p w14:paraId="5D4B87CC">
            <w:pPr>
              <w:widowControl w:val="0"/>
              <w:shd w:val="clear"/>
              <w:snapToGrid w:val="0"/>
              <w:spacing w:line="360" w:lineRule="auto"/>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小写：</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元</w:t>
            </w:r>
          </w:p>
          <w:p w14:paraId="53530752">
            <w:pPr>
              <w:widowControl w:val="0"/>
              <w:shd w:val="clear"/>
              <w:snapToGrid w:val="0"/>
              <w:spacing w:line="360" w:lineRule="auto"/>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大写：</w:t>
            </w:r>
          </w:p>
        </w:tc>
      </w:tr>
    </w:tbl>
    <w:p w14:paraId="5ACB0BF1">
      <w:pPr>
        <w:shd w:val="clear"/>
        <w:snapToGrid w:val="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注：此表中的投标总报价必须与“报价一览表”中的“投标总报价”一致。</w:t>
      </w:r>
    </w:p>
    <w:p w14:paraId="7BEFB021">
      <w:pPr>
        <w:keepNext/>
        <w:keepLines/>
        <w:shd w:val="clear"/>
        <w:rPr>
          <w:rFonts w:ascii="仿宋" w:hAnsi="仿宋" w:eastAsia="仿宋" w:cs="仿宋"/>
          <w:color w:val="auto"/>
          <w:highlight w:val="none"/>
          <w:lang w:eastAsia="zh-CN"/>
        </w:rPr>
      </w:pPr>
    </w:p>
    <w:p w14:paraId="06540C10">
      <w:pPr>
        <w:shd w:val="clear"/>
        <w:snapToGrid w:val="0"/>
        <w:spacing w:line="720" w:lineRule="auto"/>
        <w:ind w:right="110" w:rightChars="50"/>
        <w:rPr>
          <w:rFonts w:ascii="仿宋" w:hAnsi="仿宋" w:eastAsia="仿宋" w:cs="仿宋"/>
          <w:color w:val="auto"/>
          <w:sz w:val="24"/>
          <w:szCs w:val="24"/>
          <w:highlight w:val="none"/>
          <w:lang w:eastAsia="zh-CN"/>
        </w:rPr>
      </w:pPr>
    </w:p>
    <w:p w14:paraId="5433EB2D">
      <w:pPr>
        <w:shd w:val="clear"/>
        <w:snapToGrid w:val="0"/>
        <w:spacing w:line="720" w:lineRule="auto"/>
        <w:ind w:right="110" w:rightChars="5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供应商（盖章）：</w:t>
      </w:r>
    </w:p>
    <w:p w14:paraId="2CEC8544">
      <w:pPr>
        <w:shd w:val="clear"/>
        <w:rPr>
          <w:rFonts w:ascii="仿宋" w:hAnsi="仿宋" w:eastAsia="仿宋" w:cs="仿宋"/>
          <w:color w:val="auto"/>
          <w:sz w:val="24"/>
          <w:szCs w:val="24"/>
          <w:highlight w:val="none"/>
          <w:lang w:eastAsia="zh-CN"/>
        </w:rPr>
      </w:pPr>
      <w:r>
        <w:rPr>
          <w:rFonts w:hint="eastAsia" w:ascii="仿宋" w:hAnsi="仿宋" w:eastAsia="仿宋" w:cs="仿宋"/>
          <w:color w:val="auto"/>
          <w:sz w:val="24"/>
          <w:highlight w:val="none"/>
          <w:lang w:eastAsia="zh-CN"/>
        </w:rPr>
        <w:t>供应商法定代表人（或法定代表人授权代表）</w:t>
      </w:r>
      <w:r>
        <w:rPr>
          <w:rFonts w:hint="eastAsia" w:ascii="仿宋" w:hAnsi="仿宋" w:eastAsia="仿宋" w:cs="仿宋"/>
          <w:color w:val="auto"/>
          <w:sz w:val="24"/>
          <w:highlight w:val="none"/>
        </w:rPr>
        <w:t>签字或盖章</w:t>
      </w:r>
      <w:r>
        <w:rPr>
          <w:rFonts w:hint="eastAsia" w:ascii="仿宋" w:hAnsi="仿宋" w:eastAsia="仿宋" w:cs="仿宋"/>
          <w:color w:val="auto"/>
          <w:sz w:val="24"/>
          <w:highlight w:val="none"/>
          <w:lang w:eastAsia="zh-CN"/>
        </w:rPr>
        <w:t>：</w:t>
      </w:r>
    </w:p>
    <w:p w14:paraId="592BA1FA">
      <w:pPr>
        <w:shd w:val="clear"/>
        <w:rPr>
          <w:rFonts w:ascii="仿宋" w:hAnsi="仿宋" w:eastAsia="仿宋" w:cs="仿宋"/>
          <w:color w:val="auto"/>
          <w:sz w:val="24"/>
          <w:szCs w:val="24"/>
          <w:highlight w:val="none"/>
          <w:lang w:eastAsia="zh-CN"/>
        </w:rPr>
      </w:pPr>
    </w:p>
    <w:p w14:paraId="677E52FE">
      <w:pPr>
        <w:shd w:val="clear"/>
        <w:spacing w:line="400" w:lineRule="exact"/>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日期：        年    月    日</w:t>
      </w:r>
    </w:p>
    <w:p w14:paraId="54F2CB28">
      <w:pPr>
        <w:shd w:val="clear"/>
        <w:rPr>
          <w:rFonts w:ascii="仿宋" w:hAnsi="仿宋" w:eastAsia="仿宋" w:cs="仿宋"/>
          <w:color w:val="auto"/>
          <w:sz w:val="24"/>
          <w:szCs w:val="24"/>
          <w:highlight w:val="none"/>
          <w:lang w:eastAsia="zh-CN"/>
        </w:rPr>
      </w:pPr>
    </w:p>
    <w:p w14:paraId="3022FF0A">
      <w:pPr>
        <w:shd w:val="clear"/>
        <w:rPr>
          <w:rFonts w:ascii="仿宋" w:hAnsi="仿宋" w:eastAsia="仿宋" w:cs="仿宋"/>
          <w:color w:val="auto"/>
          <w:sz w:val="24"/>
          <w:szCs w:val="24"/>
          <w:highlight w:val="none"/>
          <w:lang w:eastAsia="zh-CN"/>
        </w:rPr>
      </w:pPr>
    </w:p>
    <w:p w14:paraId="6BF6F43C">
      <w:pPr>
        <w:shd w:val="clear"/>
        <w:rPr>
          <w:rFonts w:ascii="仿宋" w:hAnsi="仿宋" w:eastAsia="仿宋" w:cs="仿宋"/>
          <w:color w:val="auto"/>
          <w:sz w:val="24"/>
          <w:szCs w:val="24"/>
          <w:highlight w:val="none"/>
          <w:lang w:eastAsia="zh-CN"/>
        </w:rPr>
      </w:pPr>
    </w:p>
    <w:p w14:paraId="5C6A5F8E">
      <w:pPr>
        <w:shd w:val="clear"/>
        <w:rPr>
          <w:rFonts w:ascii="仿宋" w:hAnsi="仿宋" w:eastAsia="仿宋" w:cs="仿宋"/>
          <w:color w:val="auto"/>
          <w:sz w:val="24"/>
          <w:szCs w:val="24"/>
          <w:highlight w:val="none"/>
          <w:lang w:eastAsia="zh-CN"/>
        </w:rPr>
      </w:pPr>
    </w:p>
    <w:p w14:paraId="09482DD1">
      <w:pPr>
        <w:shd w:val="clear"/>
        <w:rPr>
          <w:rFonts w:ascii="仿宋" w:hAnsi="仿宋" w:eastAsia="仿宋" w:cs="仿宋"/>
          <w:color w:val="auto"/>
          <w:sz w:val="24"/>
          <w:szCs w:val="24"/>
          <w:highlight w:val="none"/>
          <w:lang w:eastAsia="zh-CN"/>
        </w:rPr>
      </w:pPr>
    </w:p>
    <w:p w14:paraId="16074B8A">
      <w:pPr>
        <w:shd w:val="clear"/>
        <w:rPr>
          <w:rFonts w:ascii="仿宋" w:hAnsi="仿宋" w:eastAsia="仿宋" w:cs="仿宋"/>
          <w:color w:val="auto"/>
          <w:sz w:val="24"/>
          <w:szCs w:val="24"/>
          <w:highlight w:val="none"/>
          <w:lang w:eastAsia="zh-CN"/>
        </w:rPr>
      </w:pPr>
    </w:p>
    <w:p w14:paraId="59091F95">
      <w:pPr>
        <w:shd w:val="clear"/>
        <w:rPr>
          <w:rFonts w:ascii="仿宋" w:hAnsi="仿宋" w:eastAsia="仿宋" w:cs="仿宋"/>
          <w:color w:val="auto"/>
          <w:sz w:val="24"/>
          <w:szCs w:val="24"/>
          <w:highlight w:val="none"/>
          <w:lang w:eastAsia="zh-CN"/>
        </w:rPr>
      </w:pPr>
    </w:p>
    <w:p w14:paraId="0CC51600">
      <w:pPr>
        <w:shd w:val="clear"/>
        <w:rPr>
          <w:rFonts w:ascii="仿宋" w:hAnsi="仿宋" w:eastAsia="仿宋" w:cs="仿宋"/>
          <w:color w:val="auto"/>
          <w:sz w:val="24"/>
          <w:szCs w:val="24"/>
          <w:highlight w:val="none"/>
          <w:lang w:eastAsia="zh-CN"/>
        </w:rPr>
      </w:pPr>
    </w:p>
    <w:p w14:paraId="3D47D54C">
      <w:pPr>
        <w:shd w:val="clear"/>
        <w:rPr>
          <w:rFonts w:ascii="仿宋" w:hAnsi="仿宋" w:eastAsia="仿宋" w:cs="仿宋"/>
          <w:color w:val="auto"/>
          <w:sz w:val="24"/>
          <w:szCs w:val="24"/>
          <w:highlight w:val="none"/>
          <w:lang w:eastAsia="zh-CN"/>
        </w:rPr>
      </w:pPr>
    </w:p>
    <w:p w14:paraId="611E433A">
      <w:pPr>
        <w:shd w:val="clear"/>
        <w:rPr>
          <w:rFonts w:ascii="仿宋" w:hAnsi="仿宋" w:eastAsia="仿宋" w:cs="仿宋"/>
          <w:color w:val="auto"/>
          <w:highlight w:val="none"/>
          <w:lang w:eastAsia="zh-CN"/>
        </w:rPr>
      </w:pPr>
      <w:bookmarkStart w:id="407" w:name="_Toc30750"/>
      <w:bookmarkStart w:id="408" w:name="_Toc15438"/>
      <w:bookmarkStart w:id="409" w:name="_Toc7203"/>
      <w:bookmarkStart w:id="410" w:name="_Toc29461"/>
      <w:bookmarkStart w:id="411" w:name="_Toc27460"/>
      <w:bookmarkStart w:id="412" w:name="_Toc8252"/>
      <w:r>
        <w:rPr>
          <w:rFonts w:ascii="仿宋" w:hAnsi="仿宋" w:eastAsia="仿宋" w:cs="仿宋"/>
          <w:color w:val="auto"/>
          <w:highlight w:val="none"/>
          <w:lang w:eastAsia="zh-CN"/>
        </w:rPr>
        <w:br w:type="page"/>
      </w:r>
    </w:p>
    <w:p w14:paraId="5B1765E2">
      <w:pPr>
        <w:pStyle w:val="3"/>
        <w:shd w:val="clear"/>
        <w:spacing w:before="0" w:after="0" w:line="579" w:lineRule="exact"/>
        <w:ind w:firstLine="0" w:firstLineChars="0"/>
        <w:rPr>
          <w:rFonts w:hint="default" w:ascii="仿宋" w:hAnsi="仿宋" w:eastAsia="仿宋" w:cs="仿宋"/>
          <w:color w:val="auto"/>
          <w:highlight w:val="none"/>
          <w:lang w:eastAsia="zh-CN"/>
        </w:rPr>
      </w:pPr>
      <w:r>
        <w:rPr>
          <w:rFonts w:ascii="仿宋" w:hAnsi="仿宋" w:eastAsia="仿宋" w:cs="仿宋"/>
          <w:color w:val="auto"/>
          <w:highlight w:val="none"/>
          <w:lang w:eastAsia="zh-CN"/>
        </w:rPr>
        <w:t>（第三部分）商务及技术部分</w:t>
      </w:r>
      <w:bookmarkEnd w:id="407"/>
      <w:bookmarkEnd w:id="408"/>
      <w:bookmarkEnd w:id="409"/>
      <w:bookmarkEnd w:id="410"/>
      <w:bookmarkEnd w:id="411"/>
      <w:bookmarkEnd w:id="412"/>
    </w:p>
    <w:p w14:paraId="43370944">
      <w:pPr>
        <w:shd w:val="clear"/>
        <w:spacing w:line="579" w:lineRule="exact"/>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投标文件按下列顺序排列：（未提供格式的内容自拟）</w:t>
      </w:r>
    </w:p>
    <w:p w14:paraId="1A421069">
      <w:pPr>
        <w:shd w:val="clear"/>
        <w:spacing w:line="579" w:lineRule="exact"/>
        <w:rPr>
          <w:rFonts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（一）投标函</w:t>
      </w:r>
    </w:p>
    <w:p w14:paraId="6DDC62A1">
      <w:pPr>
        <w:shd w:val="clear"/>
        <w:spacing w:line="579" w:lineRule="exact"/>
        <w:rPr>
          <w:rFonts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（二）法定代表人诚信投标承诺书</w:t>
      </w:r>
    </w:p>
    <w:p w14:paraId="14244CC4">
      <w:pPr>
        <w:shd w:val="clear"/>
        <w:spacing w:line="579" w:lineRule="exact"/>
        <w:rPr>
          <w:rFonts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（三）投标保证金</w:t>
      </w:r>
    </w:p>
    <w:p w14:paraId="1D1EB04B">
      <w:pPr>
        <w:shd w:val="clear"/>
        <w:spacing w:line="579" w:lineRule="exact"/>
        <w:rPr>
          <w:rFonts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（四）企业业绩一览表</w:t>
      </w:r>
    </w:p>
    <w:p w14:paraId="416E2355">
      <w:pPr>
        <w:shd w:val="clear"/>
        <w:spacing w:line="579" w:lineRule="exact"/>
        <w:rPr>
          <w:rFonts w:ascii="仿宋" w:hAnsi="仿宋" w:eastAsia="仿宋" w:cs="仿宋"/>
          <w:bCs/>
          <w:color w:val="auto"/>
          <w:sz w:val="24"/>
          <w:szCs w:val="20"/>
          <w:highlight w:val="none"/>
          <w:lang w:eastAsia="zh-CN" w:bidi="ar"/>
        </w:rPr>
      </w:pPr>
      <w:r>
        <w:rPr>
          <w:rFonts w:hint="eastAsia" w:ascii="仿宋" w:hAnsi="仿宋" w:eastAsia="仿宋" w:cs="仿宋"/>
          <w:bCs/>
          <w:color w:val="auto"/>
          <w:sz w:val="24"/>
          <w:szCs w:val="20"/>
          <w:highlight w:val="none"/>
          <w:lang w:eastAsia="zh-CN" w:bidi="ar"/>
        </w:rPr>
        <w:t>（五）项目团队成员一览表</w:t>
      </w:r>
    </w:p>
    <w:p w14:paraId="568A36F4">
      <w:pPr>
        <w:shd w:val="clear"/>
        <w:spacing w:line="579" w:lineRule="exact"/>
        <w:rPr>
          <w:rFonts w:ascii="仿宋" w:hAnsi="仿宋" w:eastAsia="仿宋" w:cs="仿宋"/>
          <w:bCs/>
          <w:color w:val="auto"/>
          <w:sz w:val="24"/>
          <w:szCs w:val="20"/>
          <w:highlight w:val="none"/>
          <w:lang w:eastAsia="zh-CN" w:bidi="ar"/>
        </w:rPr>
      </w:pPr>
      <w:r>
        <w:rPr>
          <w:rFonts w:hint="eastAsia" w:ascii="仿宋" w:hAnsi="仿宋" w:eastAsia="仿宋" w:cs="仿宋"/>
          <w:bCs/>
          <w:color w:val="auto"/>
          <w:sz w:val="24"/>
          <w:szCs w:val="20"/>
          <w:highlight w:val="none"/>
          <w:lang w:eastAsia="zh-CN" w:bidi="ar"/>
        </w:rPr>
        <w:t>（</w:t>
      </w:r>
      <w:r>
        <w:rPr>
          <w:rFonts w:hint="eastAsia" w:ascii="仿宋" w:hAnsi="仿宋" w:eastAsia="仿宋" w:cs="仿宋"/>
          <w:bCs/>
          <w:color w:val="auto"/>
          <w:sz w:val="24"/>
          <w:szCs w:val="20"/>
          <w:highlight w:val="none"/>
          <w:lang w:val="en-US" w:eastAsia="zh-CN" w:bidi="ar"/>
        </w:rPr>
        <w:t>六</w:t>
      </w:r>
      <w:r>
        <w:rPr>
          <w:rFonts w:hint="eastAsia" w:ascii="仿宋" w:hAnsi="仿宋" w:eastAsia="仿宋" w:cs="仿宋"/>
          <w:bCs/>
          <w:color w:val="auto"/>
          <w:sz w:val="24"/>
          <w:szCs w:val="20"/>
          <w:highlight w:val="none"/>
          <w:lang w:eastAsia="zh-CN" w:bidi="ar"/>
        </w:rPr>
        <w:t>）技术部分</w:t>
      </w:r>
    </w:p>
    <w:p w14:paraId="06617646">
      <w:pPr>
        <w:shd w:val="clear"/>
        <w:spacing w:line="579" w:lineRule="exact"/>
        <w:rPr>
          <w:rFonts w:ascii="仿宋" w:hAnsi="仿宋" w:eastAsia="仿宋" w:cs="仿宋"/>
          <w:bCs/>
          <w:color w:val="auto"/>
          <w:sz w:val="24"/>
          <w:szCs w:val="20"/>
          <w:highlight w:val="none"/>
          <w:lang w:eastAsia="zh-CN" w:bidi="ar"/>
        </w:rPr>
      </w:pPr>
      <w:r>
        <w:rPr>
          <w:rFonts w:hint="eastAsia" w:ascii="仿宋" w:hAnsi="仿宋" w:eastAsia="仿宋" w:cs="仿宋"/>
          <w:bCs/>
          <w:color w:val="auto"/>
          <w:sz w:val="24"/>
          <w:szCs w:val="20"/>
          <w:highlight w:val="none"/>
          <w:lang w:eastAsia="zh-CN" w:bidi="ar"/>
        </w:rPr>
        <w:t>（</w:t>
      </w:r>
      <w:r>
        <w:rPr>
          <w:rFonts w:hint="eastAsia" w:ascii="仿宋" w:hAnsi="仿宋" w:eastAsia="仿宋" w:cs="仿宋"/>
          <w:bCs/>
          <w:color w:val="auto"/>
          <w:sz w:val="24"/>
          <w:szCs w:val="20"/>
          <w:highlight w:val="none"/>
          <w:lang w:val="en-US" w:eastAsia="zh-CN" w:bidi="ar"/>
        </w:rPr>
        <w:t>七</w:t>
      </w:r>
      <w:r>
        <w:rPr>
          <w:rFonts w:hint="eastAsia" w:ascii="仿宋" w:hAnsi="仿宋" w:eastAsia="仿宋" w:cs="仿宋"/>
          <w:bCs/>
          <w:color w:val="auto"/>
          <w:sz w:val="24"/>
          <w:szCs w:val="20"/>
          <w:highlight w:val="none"/>
          <w:lang w:eastAsia="zh-CN" w:bidi="ar"/>
        </w:rPr>
        <w:t>）商务条款偏离表</w:t>
      </w:r>
    </w:p>
    <w:p w14:paraId="1D33E006">
      <w:pPr>
        <w:shd w:val="clear"/>
        <w:spacing w:line="579" w:lineRule="exact"/>
        <w:rPr>
          <w:rFonts w:ascii="仿宋" w:hAnsi="仿宋" w:eastAsia="仿宋" w:cs="仿宋"/>
          <w:bCs/>
          <w:color w:val="auto"/>
          <w:sz w:val="24"/>
          <w:szCs w:val="20"/>
          <w:highlight w:val="none"/>
          <w:lang w:eastAsia="zh-CN" w:bidi="ar"/>
        </w:rPr>
      </w:pPr>
      <w:r>
        <w:rPr>
          <w:rFonts w:hint="eastAsia" w:ascii="仿宋" w:hAnsi="仿宋" w:eastAsia="仿宋" w:cs="仿宋"/>
          <w:bCs/>
          <w:color w:val="auto"/>
          <w:sz w:val="24"/>
          <w:szCs w:val="20"/>
          <w:highlight w:val="none"/>
          <w:lang w:eastAsia="zh-CN" w:bidi="ar"/>
        </w:rPr>
        <w:t>（</w:t>
      </w:r>
      <w:r>
        <w:rPr>
          <w:rFonts w:hint="eastAsia" w:ascii="仿宋" w:hAnsi="仿宋" w:eastAsia="仿宋" w:cs="仿宋"/>
          <w:bCs/>
          <w:color w:val="auto"/>
          <w:sz w:val="24"/>
          <w:szCs w:val="20"/>
          <w:highlight w:val="none"/>
          <w:lang w:val="en-US" w:eastAsia="zh-CN" w:bidi="ar"/>
        </w:rPr>
        <w:t>八</w:t>
      </w:r>
      <w:r>
        <w:rPr>
          <w:rFonts w:hint="eastAsia" w:ascii="仿宋" w:hAnsi="仿宋" w:eastAsia="仿宋" w:cs="仿宋"/>
          <w:bCs/>
          <w:color w:val="auto"/>
          <w:sz w:val="24"/>
          <w:szCs w:val="20"/>
          <w:highlight w:val="none"/>
          <w:lang w:eastAsia="zh-CN" w:bidi="ar"/>
        </w:rPr>
        <w:t>）技术（服务）条款偏离表</w:t>
      </w:r>
    </w:p>
    <w:p w14:paraId="78E87E87">
      <w:pPr>
        <w:shd w:val="clear"/>
        <w:spacing w:line="579" w:lineRule="exact"/>
        <w:rPr>
          <w:rFonts w:ascii="仿宋" w:hAnsi="仿宋" w:eastAsia="仿宋" w:cs="仿宋"/>
          <w:bCs/>
          <w:color w:val="auto"/>
          <w:sz w:val="24"/>
          <w:szCs w:val="20"/>
          <w:highlight w:val="none"/>
          <w:lang w:eastAsia="zh-CN" w:bidi="ar"/>
        </w:rPr>
      </w:pPr>
      <w:r>
        <w:rPr>
          <w:rFonts w:hint="eastAsia" w:ascii="仿宋" w:hAnsi="仿宋" w:eastAsia="仿宋" w:cs="仿宋"/>
          <w:bCs/>
          <w:color w:val="auto"/>
          <w:sz w:val="24"/>
          <w:szCs w:val="20"/>
          <w:highlight w:val="none"/>
          <w:lang w:eastAsia="zh-CN" w:bidi="ar"/>
        </w:rPr>
        <w:t>（</w:t>
      </w:r>
      <w:r>
        <w:rPr>
          <w:rFonts w:hint="eastAsia" w:ascii="仿宋" w:hAnsi="仿宋" w:eastAsia="仿宋" w:cs="仿宋"/>
          <w:bCs/>
          <w:color w:val="auto"/>
          <w:sz w:val="24"/>
          <w:szCs w:val="20"/>
          <w:highlight w:val="none"/>
          <w:lang w:val="en-US" w:eastAsia="zh-CN" w:bidi="ar"/>
        </w:rPr>
        <w:t>九</w:t>
      </w:r>
      <w:r>
        <w:rPr>
          <w:rFonts w:hint="eastAsia" w:ascii="仿宋" w:hAnsi="仿宋" w:eastAsia="仿宋" w:cs="仿宋"/>
          <w:bCs/>
          <w:color w:val="auto"/>
          <w:sz w:val="24"/>
          <w:szCs w:val="20"/>
          <w:highlight w:val="none"/>
          <w:lang w:eastAsia="zh-CN" w:bidi="ar"/>
        </w:rPr>
        <w:t>）供应商企业类型声明函</w:t>
      </w:r>
    </w:p>
    <w:p w14:paraId="090B9C78">
      <w:pPr>
        <w:pStyle w:val="16"/>
        <w:shd w:val="clear"/>
        <w:spacing w:line="579" w:lineRule="exact"/>
        <w:ind w:left="0" w:leftChars="0"/>
        <w:rPr>
          <w:rFonts w:ascii="仿宋" w:hAnsi="仿宋" w:eastAsia="仿宋" w:cs="仿宋"/>
          <w:bCs/>
          <w:color w:val="auto"/>
          <w:sz w:val="24"/>
          <w:szCs w:val="20"/>
          <w:highlight w:val="none"/>
          <w:lang w:eastAsia="zh-CN" w:bidi="ar"/>
        </w:rPr>
      </w:pPr>
      <w:r>
        <w:rPr>
          <w:rFonts w:hint="eastAsia" w:ascii="仿宋" w:hAnsi="仿宋" w:eastAsia="仿宋" w:cs="仿宋"/>
          <w:bCs/>
          <w:color w:val="auto"/>
          <w:sz w:val="24"/>
          <w:szCs w:val="20"/>
          <w:highlight w:val="none"/>
          <w:lang w:eastAsia="zh-CN" w:bidi="ar"/>
        </w:rPr>
        <w:t>（</w:t>
      </w:r>
      <w:r>
        <w:rPr>
          <w:rFonts w:hint="eastAsia" w:ascii="仿宋" w:hAnsi="仿宋" w:eastAsia="仿宋" w:cs="仿宋"/>
          <w:bCs/>
          <w:color w:val="auto"/>
          <w:sz w:val="24"/>
          <w:szCs w:val="20"/>
          <w:highlight w:val="none"/>
          <w:lang w:val="en-US" w:eastAsia="zh-CN" w:bidi="ar"/>
        </w:rPr>
        <w:t>十</w:t>
      </w:r>
      <w:r>
        <w:rPr>
          <w:rFonts w:hint="eastAsia" w:ascii="仿宋" w:hAnsi="仿宋" w:eastAsia="仿宋" w:cs="仿宋"/>
          <w:bCs/>
          <w:color w:val="auto"/>
          <w:sz w:val="24"/>
          <w:szCs w:val="20"/>
          <w:highlight w:val="none"/>
          <w:lang w:eastAsia="zh-CN" w:bidi="ar"/>
        </w:rPr>
        <w:t>）供应商认为有必要提交的其他材料</w:t>
      </w:r>
    </w:p>
    <w:p w14:paraId="512D0B2D">
      <w:pPr>
        <w:pStyle w:val="16"/>
        <w:shd w:val="clear"/>
        <w:spacing w:line="579" w:lineRule="exact"/>
        <w:ind w:left="0" w:leftChars="0" w:firstLine="552" w:firstLineChars="250"/>
        <w:rPr>
          <w:rFonts w:ascii="仿宋" w:hAnsi="仿宋" w:eastAsia="仿宋" w:cs="仿宋"/>
          <w:b/>
          <w:bCs/>
          <w:color w:val="auto"/>
          <w:highlight w:val="none"/>
          <w:lang w:eastAsia="zh-CN"/>
        </w:rPr>
        <w:sectPr>
          <w:footerReference r:id="rId5" w:type="default"/>
          <w:pgSz w:w="11906" w:h="16838"/>
          <w:pgMar w:top="1418" w:right="1700" w:bottom="1418" w:left="1361" w:header="851" w:footer="992" w:gutter="0"/>
          <w:cols w:space="425" w:num="1"/>
          <w:docGrid w:type="lines" w:linePitch="332" w:charSpace="0"/>
        </w:sectPr>
      </w:pPr>
      <w:r>
        <w:rPr>
          <w:rFonts w:hint="eastAsia" w:ascii="仿宋" w:hAnsi="仿宋" w:eastAsia="仿宋" w:cs="仿宋"/>
          <w:b/>
          <w:bCs/>
          <w:color w:val="auto"/>
          <w:highlight w:val="none"/>
          <w:lang w:eastAsia="zh-CN"/>
        </w:rPr>
        <w:t>供应商提供的以上材料必须真实有效，所有文件均须加盖单位公章，任何一项的虚假或提交的投标文件资料不全，或未对采购文件做出实质性响应，将可能导致投标文件被拒绝接受。</w:t>
      </w:r>
    </w:p>
    <w:p w14:paraId="28535ADF">
      <w:pPr>
        <w:shd w:val="clear"/>
        <w:spacing w:line="579" w:lineRule="exact"/>
        <w:jc w:val="center"/>
        <w:outlineLvl w:val="2"/>
        <w:rPr>
          <w:rFonts w:ascii="仿宋" w:hAnsi="仿宋" w:eastAsia="仿宋" w:cs="仿宋"/>
          <w:b/>
          <w:color w:val="auto"/>
          <w:sz w:val="24"/>
          <w:szCs w:val="20"/>
          <w:highlight w:val="none"/>
          <w:lang w:eastAsia="zh-CN" w:bidi="ar"/>
        </w:rPr>
      </w:pPr>
      <w:bookmarkStart w:id="413" w:name="_Toc22554402"/>
      <w:bookmarkStart w:id="414" w:name="_Toc1719149"/>
      <w:bookmarkStart w:id="415" w:name="_Toc3891649"/>
      <w:bookmarkStart w:id="416" w:name="_Toc30846"/>
      <w:bookmarkStart w:id="417" w:name="_Toc13906"/>
      <w:bookmarkStart w:id="418" w:name="_Toc21594"/>
      <w:bookmarkStart w:id="419" w:name="_Toc24552"/>
      <w:bookmarkStart w:id="420" w:name="_Toc27883"/>
      <w:bookmarkStart w:id="421" w:name="_Toc4882"/>
      <w:r>
        <w:rPr>
          <w:rFonts w:hint="eastAsia" w:ascii="仿宋" w:hAnsi="仿宋" w:eastAsia="仿宋" w:cs="仿宋"/>
          <w:b/>
          <w:color w:val="auto"/>
          <w:sz w:val="24"/>
          <w:szCs w:val="20"/>
          <w:highlight w:val="none"/>
          <w:lang w:eastAsia="zh-CN" w:bidi="ar"/>
        </w:rPr>
        <w:t>（一）</w:t>
      </w:r>
      <w:bookmarkEnd w:id="413"/>
      <w:bookmarkEnd w:id="414"/>
      <w:bookmarkEnd w:id="415"/>
      <w:r>
        <w:rPr>
          <w:rFonts w:hint="eastAsia" w:ascii="仿宋" w:hAnsi="仿宋" w:eastAsia="仿宋" w:cs="仿宋"/>
          <w:b/>
          <w:color w:val="auto"/>
          <w:sz w:val="24"/>
          <w:szCs w:val="20"/>
          <w:highlight w:val="none"/>
          <w:lang w:eastAsia="zh-CN" w:bidi="ar"/>
        </w:rPr>
        <w:t>投标函</w:t>
      </w:r>
      <w:bookmarkEnd w:id="416"/>
      <w:bookmarkEnd w:id="417"/>
      <w:bookmarkEnd w:id="418"/>
      <w:bookmarkEnd w:id="419"/>
      <w:bookmarkEnd w:id="420"/>
      <w:bookmarkEnd w:id="421"/>
    </w:p>
    <w:p w14:paraId="5120EE72">
      <w:pPr>
        <w:shd w:val="clear"/>
        <w:spacing w:line="400" w:lineRule="exact"/>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新疆君凯杰工程项目管理有限公司：</w:t>
      </w:r>
    </w:p>
    <w:p w14:paraId="45C5ADFA">
      <w:pPr>
        <w:shd w:val="clear"/>
        <w:spacing w:line="40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我们收到</w:t>
      </w:r>
      <w:r>
        <w:rPr>
          <w:rFonts w:hint="eastAsia" w:ascii="仿宋" w:hAnsi="仿宋" w:eastAsia="仿宋" w:cs="仿宋"/>
          <w:color w:val="auto"/>
          <w:spacing w:val="4"/>
          <w:sz w:val="24"/>
          <w:highlight w:val="none"/>
          <w:u w:val="single"/>
          <w:lang w:val="en-US" w:eastAsia="zh-CN"/>
        </w:rPr>
        <w:t xml:space="preserve">        （</w:t>
      </w:r>
      <w:r>
        <w:rPr>
          <w:rFonts w:hint="eastAsia" w:ascii="仿宋" w:hAnsi="仿宋" w:eastAsia="仿宋" w:cs="仿宋"/>
          <w:bCs/>
          <w:color w:val="auto"/>
          <w:spacing w:val="4"/>
          <w:sz w:val="24"/>
          <w:highlight w:val="none"/>
          <w:u w:val="single"/>
          <w:lang w:eastAsia="zh-CN"/>
        </w:rPr>
        <w:t>项目名称）</w:t>
      </w:r>
      <w:r>
        <w:rPr>
          <w:rFonts w:hint="eastAsia" w:ascii="仿宋" w:hAnsi="仿宋" w:eastAsia="仿宋" w:cs="仿宋"/>
          <w:color w:val="auto"/>
          <w:spacing w:val="4"/>
          <w:sz w:val="24"/>
          <w:highlight w:val="none"/>
          <w:lang w:eastAsia="zh-CN"/>
        </w:rPr>
        <w:t>采购文件，经仔细阅读和研究，我们决定参加投标。</w:t>
      </w:r>
    </w:p>
    <w:p w14:paraId="37F5537A">
      <w:pPr>
        <w:shd w:val="clear"/>
        <w:spacing w:line="400" w:lineRule="exact"/>
        <w:ind w:firstLine="496" w:firstLineChars="200"/>
        <w:rPr>
          <w:rFonts w:ascii="仿宋" w:hAnsi="仿宋" w:eastAsia="仿宋" w:cs="仿宋"/>
          <w:color w:val="auto"/>
          <w:spacing w:val="4"/>
          <w:sz w:val="24"/>
          <w:highlight w:val="none"/>
          <w:lang w:eastAsia="zh-CN"/>
        </w:rPr>
      </w:pPr>
      <w:bookmarkStart w:id="422" w:name="_Toc15871_WPSOffice_Level1"/>
      <w:r>
        <w:rPr>
          <w:rFonts w:hint="eastAsia" w:ascii="仿宋" w:hAnsi="仿宋" w:eastAsia="仿宋" w:cs="仿宋"/>
          <w:color w:val="auto"/>
          <w:spacing w:val="4"/>
          <w:sz w:val="24"/>
          <w:highlight w:val="none"/>
          <w:lang w:eastAsia="zh-CN"/>
        </w:rPr>
        <w:t>l、愿意按照采购文件的一切要求，提供以上服务。</w:t>
      </w:r>
      <w:bookmarkEnd w:id="422"/>
    </w:p>
    <w:p w14:paraId="3FBA0EA6">
      <w:pPr>
        <w:shd w:val="clear"/>
        <w:spacing w:line="40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2、如果我们的投标文件被接受，我们将严格履行采购文件中规定的每一项要求，按期、按质、按量履行服务义务。</w:t>
      </w:r>
    </w:p>
    <w:p w14:paraId="031096DC">
      <w:pPr>
        <w:shd w:val="clear"/>
        <w:spacing w:line="40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3、供应商已详细阅读并理解了采购文件的全部，包括修改文件(如有的话)。我们完全理解并同意放弃对这方面有不明及误解的权利。</w:t>
      </w:r>
    </w:p>
    <w:p w14:paraId="1C86F868">
      <w:pPr>
        <w:shd w:val="clear"/>
        <w:spacing w:line="40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4、我们同意按采购文件中的规定，本投标文件的有效期限为开标后</w:t>
      </w:r>
      <w:r>
        <w:rPr>
          <w:rFonts w:hint="eastAsia" w:ascii="仿宋" w:hAnsi="仿宋" w:eastAsia="仿宋" w:cs="仿宋"/>
          <w:color w:val="auto"/>
          <w:spacing w:val="4"/>
          <w:sz w:val="24"/>
          <w:highlight w:val="none"/>
          <w:u w:val="single"/>
          <w:lang w:eastAsia="zh-CN"/>
        </w:rPr>
        <w:t xml:space="preserve">  90  </w:t>
      </w:r>
      <w:r>
        <w:rPr>
          <w:rFonts w:hint="eastAsia" w:ascii="仿宋" w:hAnsi="仿宋" w:eastAsia="仿宋" w:cs="仿宋"/>
          <w:color w:val="auto"/>
          <w:spacing w:val="4"/>
          <w:sz w:val="24"/>
          <w:highlight w:val="none"/>
          <w:lang w:eastAsia="zh-CN"/>
        </w:rPr>
        <w:t>天。</w:t>
      </w:r>
    </w:p>
    <w:p w14:paraId="1152BA89">
      <w:pPr>
        <w:shd w:val="clear"/>
        <w:spacing w:line="40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5、我们愿意提供采购人在采购文件中要求的所有资料。</w:t>
      </w:r>
    </w:p>
    <w:p w14:paraId="201DD477">
      <w:pPr>
        <w:shd w:val="clear"/>
        <w:spacing w:line="40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6、我们认为你们有权决定成交供应商，还认为你们有权接受或拒绝所有的供应商成交。</w:t>
      </w:r>
    </w:p>
    <w:p w14:paraId="0D2569D6">
      <w:pPr>
        <w:shd w:val="clear"/>
        <w:spacing w:line="40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7、我方愿意遵守采购文件中所列的收费标准。</w:t>
      </w:r>
    </w:p>
    <w:p w14:paraId="03FB6EF6">
      <w:pPr>
        <w:shd w:val="clear"/>
        <w:spacing w:line="40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8、在规定的开标时间后，如果在投标有效期内撤回投标，同意投标保证金将被贵方没收。</w:t>
      </w:r>
    </w:p>
    <w:p w14:paraId="6F8A0151">
      <w:pPr>
        <w:shd w:val="clear"/>
        <w:spacing w:line="40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9、供应商同意提供按照贵方可能要求的与其投标有关的一切数据或资料，完全理解贵方不一定接受最低价的投标或收到的任何投标的约定。</w:t>
      </w:r>
    </w:p>
    <w:p w14:paraId="6D649D76">
      <w:pPr>
        <w:shd w:val="clear"/>
        <w:spacing w:line="40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10、我方在投标文件中所作的承诺在开标后保持有效，不作任何更改和变动。</w:t>
      </w:r>
    </w:p>
    <w:p w14:paraId="708F29FD">
      <w:pPr>
        <w:shd w:val="clear"/>
        <w:spacing w:line="40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11、我们愿意按采购文件的规定交纳</w:t>
      </w:r>
      <w:r>
        <w:rPr>
          <w:rFonts w:hint="eastAsia" w:ascii="仿宋" w:hAnsi="仿宋" w:eastAsia="仿宋" w:cs="仿宋"/>
          <w:color w:val="auto"/>
          <w:spacing w:val="4"/>
          <w:sz w:val="24"/>
          <w:highlight w:val="none"/>
          <w:u w:val="single"/>
          <w:lang w:eastAsia="zh-CN"/>
        </w:rPr>
        <w:t xml:space="preserve">     元</w:t>
      </w:r>
      <w:r>
        <w:rPr>
          <w:rFonts w:hint="eastAsia" w:ascii="仿宋" w:hAnsi="仿宋" w:eastAsia="仿宋" w:cs="仿宋"/>
          <w:color w:val="auto"/>
          <w:spacing w:val="4"/>
          <w:sz w:val="24"/>
          <w:highlight w:val="none"/>
          <w:lang w:eastAsia="zh-CN"/>
        </w:rPr>
        <w:t>的投标保证金。</w:t>
      </w:r>
    </w:p>
    <w:p w14:paraId="5911DAC8">
      <w:pPr>
        <w:shd w:val="clear"/>
        <w:spacing w:line="40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12、若我方获得成交，我方保证按有关规定向贵方支付招标服务费。我方承诺接受采购文件及澄清修改部分（如有）的全部条款（包括投标文件递交截止时间、保证金、资格评审条件、成交标准以及采购需求等其他所有条款）且无任何异议，现向贵公司提出承诺报价。</w:t>
      </w:r>
    </w:p>
    <w:p w14:paraId="33377893">
      <w:pPr>
        <w:shd w:val="clear"/>
        <w:spacing w:line="40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所有有关标书的函电，请按下列地址联系：</w:t>
      </w:r>
    </w:p>
    <w:p w14:paraId="1C1834D2">
      <w:pPr>
        <w:shd w:val="clear"/>
        <w:spacing w:line="40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 xml:space="preserve">    单  位：                 邮编：             传真：</w:t>
      </w:r>
    </w:p>
    <w:p w14:paraId="4BDDDBA0">
      <w:pPr>
        <w:shd w:val="clear"/>
        <w:spacing w:line="40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 xml:space="preserve">    联系人：                 地址：             电话：</w:t>
      </w:r>
    </w:p>
    <w:p w14:paraId="043F0E09">
      <w:pPr>
        <w:shd w:val="clear"/>
        <w:spacing w:line="400" w:lineRule="exact"/>
        <w:ind w:firstLine="440" w:firstLineChars="200"/>
        <w:rPr>
          <w:rFonts w:ascii="仿宋" w:hAnsi="仿宋" w:eastAsia="仿宋" w:cs="仿宋"/>
          <w:color w:val="auto"/>
          <w:highlight w:val="none"/>
          <w:lang w:eastAsia="zh-CN"/>
        </w:rPr>
      </w:pPr>
    </w:p>
    <w:p w14:paraId="64B3A3F8">
      <w:pPr>
        <w:shd w:val="clear"/>
        <w:spacing w:line="400"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供应商名称（盖章）：</w:t>
      </w:r>
    </w:p>
    <w:p w14:paraId="47400C6B">
      <w:pPr>
        <w:shd w:val="clear"/>
        <w:spacing w:line="400"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法定代表人或授权代理人(签字或盖章)：</w:t>
      </w:r>
    </w:p>
    <w:p w14:paraId="1AE8C37C">
      <w:pPr>
        <w:shd w:val="clear"/>
        <w:spacing w:line="400"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日期：        年    月    日</w:t>
      </w:r>
    </w:p>
    <w:p w14:paraId="75F060A6">
      <w:pPr>
        <w:pStyle w:val="12"/>
        <w:shd w:val="clear"/>
        <w:rPr>
          <w:rFonts w:ascii="仿宋" w:hAnsi="仿宋" w:eastAsia="仿宋" w:cs="仿宋"/>
          <w:color w:val="auto"/>
          <w:highlight w:val="none"/>
          <w:lang w:eastAsia="zh-CN"/>
        </w:rPr>
      </w:pPr>
      <w:bookmarkStart w:id="423" w:name="_Toc3891652"/>
      <w:bookmarkStart w:id="424" w:name="_Toc1719152"/>
      <w:bookmarkStart w:id="425" w:name="_Toc22554406"/>
    </w:p>
    <w:p w14:paraId="0F9FB21A">
      <w:pPr>
        <w:shd w:val="clear"/>
        <w:spacing w:line="579" w:lineRule="exact"/>
        <w:jc w:val="center"/>
        <w:outlineLvl w:val="2"/>
        <w:rPr>
          <w:rFonts w:ascii="仿宋" w:hAnsi="仿宋" w:eastAsia="仿宋" w:cs="仿宋"/>
          <w:b/>
          <w:color w:val="auto"/>
          <w:sz w:val="24"/>
          <w:szCs w:val="20"/>
          <w:highlight w:val="none"/>
          <w:lang w:eastAsia="zh-CN" w:bidi="ar"/>
        </w:rPr>
      </w:pPr>
      <w:bookmarkStart w:id="426" w:name="_Toc22987"/>
      <w:bookmarkStart w:id="427" w:name="_Toc30740"/>
      <w:bookmarkStart w:id="428" w:name="_Toc23045"/>
      <w:bookmarkStart w:id="429" w:name="_Toc32525"/>
      <w:bookmarkStart w:id="430" w:name="_Toc32192"/>
      <w:bookmarkStart w:id="431" w:name="_Toc27095"/>
      <w:r>
        <w:rPr>
          <w:rFonts w:hint="eastAsia" w:ascii="仿宋" w:hAnsi="仿宋" w:eastAsia="仿宋" w:cs="仿宋"/>
          <w:b/>
          <w:color w:val="auto"/>
          <w:sz w:val="24"/>
          <w:szCs w:val="20"/>
          <w:highlight w:val="none"/>
          <w:lang w:eastAsia="zh-CN" w:bidi="ar"/>
        </w:rPr>
        <w:t>（二）法定代表人诚信投标承诺书</w:t>
      </w:r>
      <w:bookmarkEnd w:id="426"/>
      <w:bookmarkEnd w:id="427"/>
      <w:bookmarkEnd w:id="428"/>
      <w:bookmarkEnd w:id="429"/>
      <w:bookmarkEnd w:id="430"/>
      <w:bookmarkEnd w:id="431"/>
    </w:p>
    <w:p w14:paraId="493FDAE9">
      <w:pPr>
        <w:pStyle w:val="68"/>
        <w:shd w:val="clear"/>
        <w:ind w:firstLine="0" w:firstLineChars="0"/>
        <w:rPr>
          <w:rFonts w:hint="default" w:ascii="仿宋" w:hAnsi="仿宋" w:eastAsia="仿宋" w:cs="仿宋"/>
          <w:b/>
          <w:color w:val="auto"/>
          <w:szCs w:val="24"/>
          <w:highlight w:val="none"/>
          <w:lang w:eastAsia="zh-CN"/>
        </w:rPr>
      </w:pPr>
      <w:r>
        <w:rPr>
          <w:rFonts w:ascii="仿宋" w:hAnsi="仿宋" w:eastAsia="仿宋" w:cs="仿宋"/>
          <w:b/>
          <w:color w:val="auto"/>
          <w:szCs w:val="24"/>
          <w:highlight w:val="none"/>
          <w:lang w:eastAsia="zh-CN"/>
        </w:rPr>
        <w:t>本人以企业法定代表人的身份郑重承诺：</w:t>
      </w:r>
    </w:p>
    <w:p w14:paraId="4CB34EAB">
      <w:pPr>
        <w:shd w:val="clear"/>
        <w:spacing w:line="47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将遵循公开、公平、公正和诚信信用的原则参加（</w:t>
      </w:r>
      <w:r>
        <w:rPr>
          <w:rFonts w:hint="eastAsia" w:ascii="仿宋" w:hAnsi="仿宋" w:eastAsia="仿宋" w:cs="仿宋"/>
          <w:color w:val="auto"/>
          <w:spacing w:val="4"/>
          <w:sz w:val="24"/>
          <w:highlight w:val="none"/>
          <w:u w:val="single"/>
          <w:lang w:eastAsia="zh-CN"/>
        </w:rPr>
        <w:t xml:space="preserve">项目名称、项目编号  </w:t>
      </w:r>
      <w:r>
        <w:rPr>
          <w:rFonts w:hint="eastAsia" w:ascii="仿宋" w:hAnsi="仿宋" w:eastAsia="仿宋" w:cs="仿宋"/>
          <w:color w:val="auto"/>
          <w:spacing w:val="4"/>
          <w:sz w:val="24"/>
          <w:highlight w:val="none"/>
          <w:lang w:eastAsia="zh-CN"/>
        </w:rPr>
        <w:t>）的投标；</w:t>
      </w:r>
    </w:p>
    <w:p w14:paraId="2E60A89E">
      <w:pPr>
        <w:shd w:val="clear"/>
        <w:spacing w:line="47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一、杜绝以收取管理费等形式的一切挂靠、违法转包、分包行为；并选派有丰富经验、无不良行为记录的在项目管理人员、技术人员，严格按采购文件及合同等要求保证拟派人员的到岗率。</w:t>
      </w:r>
    </w:p>
    <w:p w14:paraId="75F03986">
      <w:pPr>
        <w:shd w:val="clear"/>
        <w:spacing w:line="47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二、投标文件所提供的一切材料都是真实、有效、合法的。</w:t>
      </w:r>
    </w:p>
    <w:p w14:paraId="0F25BBF7">
      <w:pPr>
        <w:shd w:val="clear"/>
        <w:spacing w:line="47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三、不与其他供应商相互串通投标报价，不排挤其他供应商的公平竞争，不损害采购人或其他供应商的合法权益。</w:t>
      </w:r>
    </w:p>
    <w:p w14:paraId="438475D1">
      <w:pPr>
        <w:shd w:val="clear"/>
        <w:spacing w:line="47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四、不与采购人或采购机构串通投标，不损害国家利益，社会公共利益或其他人的合法权益。</w:t>
      </w:r>
    </w:p>
    <w:p w14:paraId="5E5CD83B">
      <w:pPr>
        <w:shd w:val="clear"/>
        <w:spacing w:line="47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五、不向采购人或者评标委员会成员行贿以牟取中标。</w:t>
      </w:r>
    </w:p>
    <w:p w14:paraId="6BD578EC">
      <w:pPr>
        <w:shd w:val="clear"/>
        <w:spacing w:line="47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六、不以其他人名义投标或者以其他方式弄虚作假，骗取中标。</w:t>
      </w:r>
    </w:p>
    <w:p w14:paraId="02B18423">
      <w:pPr>
        <w:shd w:val="clear"/>
        <w:spacing w:line="47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七、不在开标后进行虚假恶意投诉。</w:t>
      </w:r>
    </w:p>
    <w:p w14:paraId="4809B8C0">
      <w:pPr>
        <w:shd w:val="clear"/>
        <w:spacing w:line="47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八、我单位没有被政府机关列入失信被执行人名单、重大税收违法案件当事人名单、政府采购严重违法失信行为记录名单及其他不符合《中华人民共和国政府采购法》第二十二条规定条件的情形。</w:t>
      </w:r>
    </w:p>
    <w:p w14:paraId="5F5EA5D7">
      <w:pPr>
        <w:shd w:val="clear"/>
        <w:spacing w:line="47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 xml:space="preserve">九、没有被财政部门限制参加政府采购活动或曾被财政部门限制参加政府采购活动但已不在限制期内。    </w:t>
      </w:r>
    </w:p>
    <w:p w14:paraId="7A2830E7">
      <w:pPr>
        <w:shd w:val="clear"/>
        <w:spacing w:line="47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十、参与本项目政府采购活动3年内没有重大违法记录情况。</w:t>
      </w:r>
    </w:p>
    <w:p w14:paraId="6323ED79">
      <w:pPr>
        <w:shd w:val="clear"/>
        <w:spacing w:line="47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本公司若有违反本承诺内容的行为，愿意承担法律责任，包括不限于：愿意接受相关行政主管部门作出的处罚；给采购人造成损失的，依法承担相应的赔偿责任。</w:t>
      </w:r>
    </w:p>
    <w:p w14:paraId="193A76C8">
      <w:pPr>
        <w:shd w:val="clear"/>
        <w:snapToGrid w:val="0"/>
        <w:spacing w:line="470" w:lineRule="exact"/>
        <w:rPr>
          <w:rFonts w:ascii="仿宋" w:hAnsi="仿宋" w:eastAsia="仿宋" w:cs="仿宋"/>
          <w:b/>
          <w:color w:val="auto"/>
          <w:sz w:val="24"/>
          <w:highlight w:val="none"/>
          <w:lang w:eastAsia="zh-CN"/>
        </w:rPr>
      </w:pPr>
    </w:p>
    <w:p w14:paraId="077FB2AA">
      <w:pPr>
        <w:shd w:val="clear"/>
        <w:spacing w:line="579"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供应商名称（盖章）：</w:t>
      </w:r>
    </w:p>
    <w:p w14:paraId="3663DACD">
      <w:pPr>
        <w:shd w:val="clear"/>
        <w:spacing w:line="579"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法定代表人或授权代理人(签字或盖章)：</w:t>
      </w:r>
    </w:p>
    <w:p w14:paraId="107FEC5F">
      <w:pPr>
        <w:shd w:val="clear"/>
        <w:spacing w:line="579"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日期：        年    月    日</w:t>
      </w:r>
    </w:p>
    <w:p w14:paraId="36E8C4B7">
      <w:pPr>
        <w:shd w:val="clear"/>
        <w:spacing w:line="579" w:lineRule="exact"/>
        <w:outlineLvl w:val="2"/>
        <w:rPr>
          <w:rFonts w:ascii="仿宋" w:hAnsi="仿宋" w:eastAsia="仿宋" w:cs="仿宋"/>
          <w:b/>
          <w:color w:val="auto"/>
          <w:sz w:val="24"/>
          <w:szCs w:val="20"/>
          <w:highlight w:val="none"/>
          <w:lang w:eastAsia="zh-CN" w:bidi="ar"/>
        </w:rPr>
        <w:sectPr>
          <w:pgSz w:w="11906" w:h="16838"/>
          <w:pgMar w:top="1418" w:right="1700" w:bottom="1418" w:left="1361" w:header="851" w:footer="992" w:gutter="0"/>
          <w:cols w:space="425" w:num="1"/>
          <w:docGrid w:type="lines" w:linePitch="332" w:charSpace="0"/>
        </w:sectPr>
      </w:pPr>
    </w:p>
    <w:bookmarkEnd w:id="423"/>
    <w:bookmarkEnd w:id="424"/>
    <w:bookmarkEnd w:id="425"/>
    <w:p w14:paraId="74F7AE9D">
      <w:pPr>
        <w:shd w:val="clear"/>
        <w:spacing w:line="579" w:lineRule="exact"/>
        <w:jc w:val="center"/>
        <w:outlineLvl w:val="2"/>
        <w:rPr>
          <w:rFonts w:ascii="仿宋" w:hAnsi="仿宋" w:eastAsia="仿宋" w:cs="仿宋"/>
          <w:b/>
          <w:color w:val="auto"/>
          <w:sz w:val="24"/>
          <w:szCs w:val="20"/>
          <w:highlight w:val="none"/>
          <w:lang w:eastAsia="zh-CN" w:bidi="ar"/>
        </w:rPr>
      </w:pPr>
      <w:bookmarkStart w:id="432" w:name="_Toc22554398"/>
      <w:bookmarkStart w:id="433" w:name="_Toc4050"/>
      <w:bookmarkStart w:id="434" w:name="_Toc19256"/>
      <w:bookmarkStart w:id="435" w:name="_Toc10927"/>
      <w:bookmarkStart w:id="436" w:name="_Toc3891645"/>
      <w:bookmarkStart w:id="437" w:name="_Toc24967"/>
      <w:bookmarkStart w:id="438" w:name="_Toc27258"/>
      <w:bookmarkStart w:id="439" w:name="_Toc9793"/>
      <w:bookmarkStart w:id="440" w:name="_Toc266870446"/>
      <w:bookmarkStart w:id="441" w:name="_Toc267060080"/>
      <w:bookmarkStart w:id="442" w:name="_Toc259692661"/>
      <w:bookmarkStart w:id="443" w:name="_Toc266870921"/>
      <w:bookmarkStart w:id="444" w:name="_Toc266868684"/>
      <w:bookmarkStart w:id="445" w:name="_Toc3891662"/>
      <w:bookmarkStart w:id="446" w:name="_Toc258401270"/>
      <w:bookmarkStart w:id="447" w:name="_Toc267060220"/>
      <w:bookmarkStart w:id="448" w:name="_Toc259520879"/>
      <w:bookmarkStart w:id="449" w:name="_Toc254790914"/>
      <w:bookmarkStart w:id="450" w:name="_Toc267060465"/>
      <w:bookmarkStart w:id="451" w:name="_Toc1719163"/>
      <w:bookmarkStart w:id="452" w:name="_Toc259692754"/>
      <w:bookmarkStart w:id="453" w:name="_Toc22554425"/>
      <w:bookmarkStart w:id="454" w:name="_Toc255975021"/>
      <w:bookmarkStart w:id="455" w:name="_Toc191802698"/>
      <w:bookmarkStart w:id="456" w:name="_Toc251613844"/>
      <w:bookmarkStart w:id="457" w:name="_Toc169332957"/>
      <w:bookmarkStart w:id="458" w:name="_Toc180302921"/>
      <w:bookmarkStart w:id="459" w:name="_Toc211917124"/>
      <w:bookmarkStart w:id="460" w:name="_Toc170798801"/>
      <w:bookmarkStart w:id="461" w:name="_Toc251586246"/>
      <w:bookmarkStart w:id="462" w:name="_Toc177985477"/>
      <w:bookmarkStart w:id="463" w:name="_Toc235438286"/>
      <w:bookmarkStart w:id="464" w:name="_Toc160880168"/>
      <w:bookmarkStart w:id="465" w:name="_Toc169332846"/>
      <w:bookmarkStart w:id="466" w:name="_Toc192663843"/>
      <w:bookmarkStart w:id="467" w:name="_Toc193160456"/>
      <w:bookmarkStart w:id="468" w:name="_Toc235438003"/>
      <w:bookmarkStart w:id="469" w:name="_Toc191789337"/>
      <w:bookmarkStart w:id="470" w:name="_Toc249325725"/>
      <w:bookmarkStart w:id="471" w:name="_Toc191783230"/>
      <w:bookmarkStart w:id="472" w:name="_Toc181436469"/>
      <w:bookmarkStart w:id="473" w:name="_Toc235438357"/>
      <w:bookmarkStart w:id="474" w:name="_Toc193165742"/>
      <w:bookmarkStart w:id="475" w:name="_Toc182805225"/>
      <w:bookmarkStart w:id="476" w:name="_Toc182372790"/>
      <w:bookmarkStart w:id="477" w:name="_Toc232302127"/>
      <w:bookmarkStart w:id="478" w:name="_Toc192996454"/>
      <w:bookmarkStart w:id="479" w:name="_Toc191803634"/>
      <w:bookmarkStart w:id="480" w:name="_Toc236021462"/>
      <w:bookmarkStart w:id="481" w:name="_Toc253066629"/>
      <w:bookmarkStart w:id="482" w:name="_Toc160880537"/>
      <w:bookmarkStart w:id="483" w:name="_Toc203355741"/>
      <w:bookmarkStart w:id="484" w:name="_Toc192663694"/>
      <w:bookmarkStart w:id="485" w:name="_Toc181436573"/>
      <w:bookmarkStart w:id="486" w:name="_Toc192996346"/>
      <w:bookmarkStart w:id="487" w:name="_Toc192664161"/>
      <w:r>
        <w:rPr>
          <w:rFonts w:hint="eastAsia" w:ascii="仿宋" w:hAnsi="仿宋" w:eastAsia="仿宋" w:cs="仿宋"/>
          <w:b/>
          <w:color w:val="auto"/>
          <w:sz w:val="24"/>
          <w:szCs w:val="20"/>
          <w:highlight w:val="none"/>
          <w:lang w:eastAsia="zh-CN" w:bidi="ar"/>
        </w:rPr>
        <w:t>（三）</w:t>
      </w:r>
      <w:bookmarkEnd w:id="432"/>
      <w:bookmarkEnd w:id="433"/>
      <w:bookmarkEnd w:id="434"/>
      <w:bookmarkEnd w:id="435"/>
      <w:bookmarkEnd w:id="436"/>
      <w:bookmarkEnd w:id="437"/>
      <w:bookmarkEnd w:id="438"/>
      <w:r>
        <w:rPr>
          <w:rFonts w:hint="eastAsia" w:ascii="仿宋" w:hAnsi="仿宋" w:eastAsia="仿宋" w:cs="仿宋"/>
          <w:b/>
          <w:color w:val="auto"/>
          <w:sz w:val="24"/>
          <w:szCs w:val="20"/>
          <w:highlight w:val="none"/>
          <w:lang w:eastAsia="zh-CN" w:bidi="ar"/>
        </w:rPr>
        <w:t>投标保证金</w:t>
      </w:r>
      <w:bookmarkEnd w:id="439"/>
    </w:p>
    <w:p w14:paraId="2309A5BA">
      <w:pPr>
        <w:pStyle w:val="7"/>
        <w:shd w:val="clear"/>
        <w:spacing w:line="579" w:lineRule="exact"/>
        <w:ind w:firstLine="480"/>
        <w:rPr>
          <w:rFonts w:ascii="仿宋" w:hAnsi="仿宋" w:eastAsia="仿宋" w:cs="仿宋"/>
          <w:color w:val="auto"/>
          <w:sz w:val="24"/>
          <w:szCs w:val="18"/>
          <w:highlight w:val="none"/>
          <w:lang w:eastAsia="zh-CN"/>
        </w:rPr>
      </w:pPr>
      <w:r>
        <w:rPr>
          <w:rFonts w:hint="eastAsia" w:ascii="仿宋" w:hAnsi="仿宋" w:eastAsia="仿宋" w:cs="仿宋"/>
          <w:color w:val="auto"/>
          <w:sz w:val="24"/>
          <w:szCs w:val="18"/>
          <w:highlight w:val="none"/>
          <w:lang w:eastAsia="zh-CN"/>
        </w:rPr>
        <w:t>附：投标保证金缴纳凭证或或保函加盖投标单位公章。</w:t>
      </w:r>
    </w:p>
    <w:p w14:paraId="5FC4FC5B">
      <w:pPr>
        <w:shd w:val="clear"/>
        <w:rPr>
          <w:rFonts w:ascii="仿宋" w:hAnsi="仿宋" w:eastAsia="仿宋" w:cs="仿宋"/>
          <w:color w:val="auto"/>
          <w:sz w:val="24"/>
          <w:szCs w:val="18"/>
          <w:highlight w:val="none"/>
          <w:lang w:eastAsia="zh-CN"/>
        </w:rPr>
      </w:pPr>
    </w:p>
    <w:p w14:paraId="1C610AC1">
      <w:pPr>
        <w:pStyle w:val="11"/>
        <w:shd w:val="clear"/>
        <w:ind w:left="2200"/>
        <w:rPr>
          <w:rFonts w:ascii="仿宋" w:hAnsi="仿宋" w:eastAsia="仿宋" w:cs="仿宋"/>
          <w:color w:val="auto"/>
          <w:sz w:val="24"/>
          <w:szCs w:val="18"/>
          <w:highlight w:val="none"/>
          <w:lang w:eastAsia="zh-CN"/>
        </w:rPr>
      </w:pPr>
    </w:p>
    <w:p w14:paraId="2349140D">
      <w:pPr>
        <w:shd w:val="clear"/>
        <w:rPr>
          <w:rFonts w:ascii="仿宋" w:hAnsi="仿宋" w:eastAsia="仿宋" w:cs="仿宋"/>
          <w:color w:val="auto"/>
          <w:sz w:val="24"/>
          <w:szCs w:val="18"/>
          <w:highlight w:val="none"/>
          <w:lang w:eastAsia="zh-CN"/>
        </w:rPr>
      </w:pPr>
    </w:p>
    <w:p w14:paraId="0EF9893E">
      <w:pPr>
        <w:pStyle w:val="11"/>
        <w:shd w:val="clear"/>
        <w:ind w:left="2200"/>
        <w:rPr>
          <w:rFonts w:ascii="仿宋" w:hAnsi="仿宋" w:eastAsia="仿宋" w:cs="仿宋"/>
          <w:color w:val="auto"/>
          <w:sz w:val="24"/>
          <w:szCs w:val="18"/>
          <w:highlight w:val="none"/>
          <w:lang w:eastAsia="zh-CN"/>
        </w:rPr>
      </w:pPr>
    </w:p>
    <w:p w14:paraId="4122EBF9">
      <w:pPr>
        <w:shd w:val="clear"/>
        <w:rPr>
          <w:rFonts w:ascii="仿宋" w:hAnsi="仿宋" w:eastAsia="仿宋" w:cs="仿宋"/>
          <w:color w:val="auto"/>
          <w:sz w:val="24"/>
          <w:szCs w:val="18"/>
          <w:highlight w:val="none"/>
          <w:lang w:eastAsia="zh-CN"/>
        </w:rPr>
      </w:pPr>
    </w:p>
    <w:p w14:paraId="50B37858">
      <w:pPr>
        <w:pStyle w:val="11"/>
        <w:shd w:val="clear"/>
        <w:ind w:left="2200"/>
        <w:rPr>
          <w:rFonts w:ascii="仿宋" w:hAnsi="仿宋" w:eastAsia="仿宋" w:cs="仿宋"/>
          <w:color w:val="auto"/>
          <w:sz w:val="24"/>
          <w:szCs w:val="18"/>
          <w:highlight w:val="none"/>
          <w:lang w:eastAsia="zh-CN"/>
        </w:rPr>
      </w:pPr>
    </w:p>
    <w:p w14:paraId="218F0E36">
      <w:pPr>
        <w:shd w:val="clear"/>
        <w:rPr>
          <w:rFonts w:ascii="仿宋" w:hAnsi="仿宋" w:eastAsia="仿宋" w:cs="仿宋"/>
          <w:color w:val="auto"/>
          <w:sz w:val="24"/>
          <w:szCs w:val="18"/>
          <w:highlight w:val="none"/>
          <w:lang w:eastAsia="zh-CN"/>
        </w:rPr>
      </w:pPr>
    </w:p>
    <w:p w14:paraId="0F4DF057">
      <w:pPr>
        <w:shd w:val="clear"/>
        <w:rPr>
          <w:rFonts w:ascii="仿宋" w:hAnsi="仿宋" w:eastAsia="仿宋" w:cs="仿宋"/>
          <w:color w:val="auto"/>
          <w:sz w:val="24"/>
          <w:szCs w:val="18"/>
          <w:highlight w:val="none"/>
          <w:lang w:eastAsia="zh-CN"/>
        </w:rPr>
      </w:pPr>
    </w:p>
    <w:p w14:paraId="04C52C04">
      <w:pPr>
        <w:shd w:val="clear"/>
        <w:rPr>
          <w:rFonts w:ascii="仿宋" w:hAnsi="仿宋" w:eastAsia="仿宋" w:cs="仿宋"/>
          <w:color w:val="auto"/>
          <w:sz w:val="24"/>
          <w:szCs w:val="18"/>
          <w:highlight w:val="none"/>
          <w:lang w:eastAsia="zh-CN"/>
        </w:rPr>
      </w:pPr>
    </w:p>
    <w:p w14:paraId="467AB505">
      <w:pPr>
        <w:shd w:val="clear"/>
        <w:rPr>
          <w:rFonts w:ascii="仿宋" w:hAnsi="仿宋" w:eastAsia="仿宋" w:cs="仿宋"/>
          <w:color w:val="auto"/>
          <w:sz w:val="24"/>
          <w:szCs w:val="18"/>
          <w:highlight w:val="none"/>
          <w:lang w:eastAsia="zh-CN"/>
        </w:rPr>
      </w:pPr>
    </w:p>
    <w:p w14:paraId="5A56A94B">
      <w:pPr>
        <w:shd w:val="clear"/>
        <w:rPr>
          <w:rFonts w:ascii="仿宋" w:hAnsi="仿宋" w:eastAsia="仿宋" w:cs="仿宋"/>
          <w:color w:val="auto"/>
          <w:sz w:val="24"/>
          <w:szCs w:val="18"/>
          <w:highlight w:val="none"/>
          <w:lang w:eastAsia="zh-CN"/>
        </w:rPr>
      </w:pPr>
    </w:p>
    <w:p w14:paraId="11FD9C10">
      <w:pPr>
        <w:shd w:val="clear"/>
        <w:rPr>
          <w:rFonts w:ascii="仿宋" w:hAnsi="仿宋" w:eastAsia="仿宋" w:cs="仿宋"/>
          <w:color w:val="auto"/>
          <w:sz w:val="24"/>
          <w:szCs w:val="18"/>
          <w:highlight w:val="none"/>
          <w:lang w:eastAsia="zh-CN"/>
        </w:rPr>
      </w:pPr>
    </w:p>
    <w:p w14:paraId="5B07657E">
      <w:pPr>
        <w:shd w:val="clear"/>
        <w:rPr>
          <w:rFonts w:ascii="仿宋" w:hAnsi="仿宋" w:eastAsia="仿宋" w:cs="仿宋"/>
          <w:color w:val="auto"/>
          <w:sz w:val="24"/>
          <w:szCs w:val="18"/>
          <w:highlight w:val="none"/>
          <w:lang w:eastAsia="zh-CN"/>
        </w:rPr>
      </w:pPr>
    </w:p>
    <w:p w14:paraId="07186321">
      <w:pPr>
        <w:shd w:val="clear"/>
        <w:rPr>
          <w:rFonts w:ascii="仿宋" w:hAnsi="仿宋" w:eastAsia="仿宋" w:cs="仿宋"/>
          <w:color w:val="auto"/>
          <w:sz w:val="24"/>
          <w:szCs w:val="18"/>
          <w:highlight w:val="none"/>
          <w:lang w:eastAsia="zh-CN"/>
        </w:rPr>
      </w:pPr>
    </w:p>
    <w:p w14:paraId="08F6590A">
      <w:pPr>
        <w:shd w:val="clear"/>
        <w:rPr>
          <w:rFonts w:ascii="仿宋" w:hAnsi="仿宋" w:eastAsia="仿宋" w:cs="仿宋"/>
          <w:color w:val="auto"/>
          <w:sz w:val="24"/>
          <w:szCs w:val="18"/>
          <w:highlight w:val="none"/>
          <w:lang w:eastAsia="zh-CN"/>
        </w:rPr>
      </w:pPr>
    </w:p>
    <w:p w14:paraId="1D2E155B">
      <w:pPr>
        <w:shd w:val="clear"/>
        <w:rPr>
          <w:rFonts w:ascii="仿宋" w:hAnsi="仿宋" w:eastAsia="仿宋" w:cs="仿宋"/>
          <w:color w:val="auto"/>
          <w:sz w:val="24"/>
          <w:szCs w:val="18"/>
          <w:highlight w:val="none"/>
          <w:lang w:eastAsia="zh-CN"/>
        </w:rPr>
      </w:pPr>
    </w:p>
    <w:p w14:paraId="10D1FF72">
      <w:pPr>
        <w:shd w:val="clear"/>
        <w:rPr>
          <w:rFonts w:ascii="仿宋" w:hAnsi="仿宋" w:eastAsia="仿宋" w:cs="仿宋"/>
          <w:color w:val="auto"/>
          <w:sz w:val="24"/>
          <w:szCs w:val="18"/>
          <w:highlight w:val="none"/>
          <w:lang w:eastAsia="zh-CN"/>
        </w:rPr>
      </w:pPr>
    </w:p>
    <w:p w14:paraId="6083F542">
      <w:pPr>
        <w:shd w:val="clear"/>
        <w:rPr>
          <w:rFonts w:ascii="仿宋" w:hAnsi="仿宋" w:eastAsia="仿宋" w:cs="仿宋"/>
          <w:color w:val="auto"/>
          <w:sz w:val="24"/>
          <w:szCs w:val="18"/>
          <w:highlight w:val="none"/>
          <w:lang w:eastAsia="zh-CN"/>
        </w:rPr>
      </w:pPr>
    </w:p>
    <w:p w14:paraId="11228122">
      <w:pPr>
        <w:shd w:val="clear"/>
        <w:rPr>
          <w:rFonts w:ascii="仿宋" w:hAnsi="仿宋" w:eastAsia="仿宋" w:cs="仿宋"/>
          <w:color w:val="auto"/>
          <w:sz w:val="24"/>
          <w:szCs w:val="18"/>
          <w:highlight w:val="none"/>
          <w:lang w:eastAsia="zh-CN"/>
        </w:rPr>
      </w:pPr>
    </w:p>
    <w:p w14:paraId="433D02DB">
      <w:pPr>
        <w:shd w:val="clear"/>
        <w:rPr>
          <w:rFonts w:ascii="仿宋" w:hAnsi="仿宋" w:eastAsia="仿宋" w:cs="仿宋"/>
          <w:color w:val="auto"/>
          <w:sz w:val="24"/>
          <w:szCs w:val="18"/>
          <w:highlight w:val="none"/>
          <w:lang w:eastAsia="zh-CN"/>
        </w:rPr>
      </w:pPr>
    </w:p>
    <w:p w14:paraId="5339F0FE">
      <w:pPr>
        <w:shd w:val="clear"/>
        <w:rPr>
          <w:rFonts w:ascii="仿宋" w:hAnsi="仿宋" w:eastAsia="仿宋" w:cs="仿宋"/>
          <w:color w:val="auto"/>
          <w:sz w:val="24"/>
          <w:szCs w:val="18"/>
          <w:highlight w:val="none"/>
          <w:lang w:eastAsia="zh-CN"/>
        </w:rPr>
      </w:pPr>
    </w:p>
    <w:p w14:paraId="2F4AC3B7">
      <w:pPr>
        <w:shd w:val="clear"/>
        <w:rPr>
          <w:rFonts w:ascii="仿宋" w:hAnsi="仿宋" w:eastAsia="仿宋" w:cs="仿宋"/>
          <w:color w:val="auto"/>
          <w:sz w:val="24"/>
          <w:szCs w:val="18"/>
          <w:highlight w:val="none"/>
          <w:lang w:eastAsia="zh-CN"/>
        </w:rPr>
      </w:pPr>
    </w:p>
    <w:p w14:paraId="71C2F50D">
      <w:pPr>
        <w:shd w:val="clear"/>
        <w:rPr>
          <w:rFonts w:ascii="仿宋" w:hAnsi="仿宋" w:eastAsia="仿宋" w:cs="仿宋"/>
          <w:color w:val="auto"/>
          <w:sz w:val="24"/>
          <w:szCs w:val="18"/>
          <w:highlight w:val="none"/>
          <w:lang w:eastAsia="zh-CN"/>
        </w:rPr>
      </w:pPr>
    </w:p>
    <w:p w14:paraId="47528213">
      <w:pPr>
        <w:shd w:val="clear"/>
        <w:rPr>
          <w:rFonts w:ascii="仿宋" w:hAnsi="仿宋" w:eastAsia="仿宋" w:cs="仿宋"/>
          <w:color w:val="auto"/>
          <w:sz w:val="24"/>
          <w:szCs w:val="18"/>
          <w:highlight w:val="none"/>
          <w:lang w:eastAsia="zh-CN"/>
        </w:rPr>
      </w:pPr>
    </w:p>
    <w:p w14:paraId="5100AECE">
      <w:pPr>
        <w:shd w:val="clear"/>
        <w:rPr>
          <w:rFonts w:ascii="仿宋" w:hAnsi="仿宋" w:eastAsia="仿宋" w:cs="仿宋"/>
          <w:color w:val="auto"/>
          <w:sz w:val="24"/>
          <w:szCs w:val="18"/>
          <w:highlight w:val="none"/>
          <w:lang w:eastAsia="zh-CN"/>
        </w:rPr>
      </w:pPr>
    </w:p>
    <w:p w14:paraId="57D15B40">
      <w:pPr>
        <w:shd w:val="clear"/>
        <w:rPr>
          <w:rFonts w:ascii="仿宋" w:hAnsi="仿宋" w:eastAsia="仿宋" w:cs="仿宋"/>
          <w:color w:val="auto"/>
          <w:sz w:val="24"/>
          <w:szCs w:val="18"/>
          <w:highlight w:val="none"/>
          <w:lang w:eastAsia="zh-CN"/>
        </w:rPr>
      </w:pPr>
    </w:p>
    <w:p w14:paraId="33CADFD0">
      <w:pPr>
        <w:shd w:val="clear"/>
        <w:rPr>
          <w:rFonts w:ascii="仿宋" w:hAnsi="仿宋" w:eastAsia="仿宋" w:cs="仿宋"/>
          <w:color w:val="auto"/>
          <w:sz w:val="24"/>
          <w:szCs w:val="18"/>
          <w:highlight w:val="none"/>
          <w:lang w:eastAsia="zh-CN"/>
        </w:rPr>
      </w:pPr>
    </w:p>
    <w:p w14:paraId="2B33E9AA">
      <w:pPr>
        <w:shd w:val="clear"/>
        <w:rPr>
          <w:rFonts w:ascii="仿宋" w:hAnsi="仿宋" w:eastAsia="仿宋" w:cs="仿宋"/>
          <w:color w:val="auto"/>
          <w:sz w:val="24"/>
          <w:szCs w:val="18"/>
          <w:highlight w:val="none"/>
          <w:lang w:eastAsia="zh-CN"/>
        </w:rPr>
      </w:pPr>
    </w:p>
    <w:p w14:paraId="39524EE7">
      <w:pPr>
        <w:shd w:val="clear"/>
        <w:rPr>
          <w:rFonts w:ascii="仿宋" w:hAnsi="仿宋" w:eastAsia="仿宋" w:cs="仿宋"/>
          <w:color w:val="auto"/>
          <w:sz w:val="24"/>
          <w:szCs w:val="18"/>
          <w:highlight w:val="none"/>
          <w:lang w:eastAsia="zh-CN"/>
        </w:rPr>
      </w:pPr>
    </w:p>
    <w:p w14:paraId="521EFCC0">
      <w:pPr>
        <w:shd w:val="clear"/>
        <w:rPr>
          <w:rFonts w:ascii="仿宋" w:hAnsi="仿宋" w:eastAsia="仿宋" w:cs="仿宋"/>
          <w:color w:val="auto"/>
          <w:sz w:val="24"/>
          <w:szCs w:val="18"/>
          <w:highlight w:val="none"/>
          <w:lang w:eastAsia="zh-CN"/>
        </w:rPr>
      </w:pPr>
    </w:p>
    <w:p w14:paraId="74949DD4">
      <w:pPr>
        <w:shd w:val="clear"/>
        <w:rPr>
          <w:rFonts w:ascii="仿宋" w:hAnsi="仿宋" w:eastAsia="仿宋" w:cs="仿宋"/>
          <w:color w:val="auto"/>
          <w:sz w:val="24"/>
          <w:szCs w:val="18"/>
          <w:highlight w:val="none"/>
          <w:lang w:eastAsia="zh-CN"/>
        </w:rPr>
      </w:pPr>
    </w:p>
    <w:p w14:paraId="11C27639">
      <w:pPr>
        <w:shd w:val="clear"/>
        <w:rPr>
          <w:rFonts w:ascii="仿宋" w:hAnsi="仿宋" w:eastAsia="仿宋" w:cs="仿宋"/>
          <w:color w:val="auto"/>
          <w:sz w:val="24"/>
          <w:szCs w:val="18"/>
          <w:highlight w:val="none"/>
          <w:lang w:eastAsia="zh-CN"/>
        </w:rPr>
      </w:pPr>
    </w:p>
    <w:p w14:paraId="78C1691B">
      <w:pPr>
        <w:shd w:val="clear"/>
        <w:rPr>
          <w:rFonts w:ascii="仿宋" w:hAnsi="仿宋" w:eastAsia="仿宋" w:cs="仿宋"/>
          <w:color w:val="auto"/>
          <w:sz w:val="24"/>
          <w:szCs w:val="18"/>
          <w:highlight w:val="none"/>
          <w:lang w:eastAsia="zh-CN"/>
        </w:rPr>
      </w:pPr>
    </w:p>
    <w:p w14:paraId="4516F4E2">
      <w:pPr>
        <w:shd w:val="clear"/>
        <w:rPr>
          <w:rFonts w:ascii="仿宋" w:hAnsi="仿宋" w:eastAsia="仿宋" w:cs="仿宋"/>
          <w:color w:val="auto"/>
          <w:sz w:val="24"/>
          <w:szCs w:val="18"/>
          <w:highlight w:val="none"/>
          <w:lang w:eastAsia="zh-CN"/>
        </w:rPr>
      </w:pPr>
    </w:p>
    <w:p w14:paraId="7508B41A">
      <w:pPr>
        <w:shd w:val="clear"/>
        <w:rPr>
          <w:rFonts w:ascii="仿宋" w:hAnsi="仿宋" w:eastAsia="仿宋" w:cs="仿宋"/>
          <w:color w:val="auto"/>
          <w:sz w:val="24"/>
          <w:szCs w:val="18"/>
          <w:highlight w:val="none"/>
          <w:lang w:eastAsia="zh-CN"/>
        </w:rPr>
      </w:pPr>
    </w:p>
    <w:p w14:paraId="2DC4D279">
      <w:pPr>
        <w:shd w:val="clear"/>
        <w:rPr>
          <w:rFonts w:ascii="仿宋" w:hAnsi="仿宋" w:eastAsia="仿宋" w:cs="仿宋"/>
          <w:color w:val="auto"/>
          <w:sz w:val="24"/>
          <w:szCs w:val="18"/>
          <w:highlight w:val="none"/>
          <w:lang w:eastAsia="zh-CN"/>
        </w:rPr>
      </w:pPr>
    </w:p>
    <w:p w14:paraId="57251E70">
      <w:pPr>
        <w:shd w:val="clear"/>
        <w:rPr>
          <w:rFonts w:ascii="仿宋" w:hAnsi="仿宋" w:eastAsia="仿宋" w:cs="仿宋"/>
          <w:color w:val="auto"/>
          <w:sz w:val="24"/>
          <w:szCs w:val="18"/>
          <w:highlight w:val="none"/>
          <w:lang w:eastAsia="zh-CN"/>
        </w:rPr>
      </w:pPr>
    </w:p>
    <w:p w14:paraId="59274C72">
      <w:pPr>
        <w:shd w:val="clear"/>
        <w:rPr>
          <w:rFonts w:ascii="仿宋" w:hAnsi="仿宋" w:eastAsia="仿宋" w:cs="仿宋"/>
          <w:color w:val="auto"/>
          <w:highlight w:val="none"/>
          <w:lang w:eastAsia="zh-CN"/>
        </w:rPr>
      </w:pPr>
    </w:p>
    <w:p w14:paraId="60375F08">
      <w:pPr>
        <w:shd w:val="clear"/>
        <w:rPr>
          <w:rFonts w:ascii="仿宋" w:hAnsi="仿宋" w:eastAsia="仿宋" w:cs="仿宋"/>
          <w:color w:val="auto"/>
          <w:sz w:val="24"/>
          <w:szCs w:val="18"/>
          <w:highlight w:val="none"/>
          <w:lang w:eastAsia="zh-CN"/>
        </w:rPr>
      </w:pPr>
    </w:p>
    <w:p w14:paraId="208D5997">
      <w:pPr>
        <w:pStyle w:val="11"/>
        <w:shd w:val="clear"/>
        <w:ind w:left="2200"/>
        <w:rPr>
          <w:rFonts w:ascii="仿宋" w:hAnsi="仿宋" w:eastAsia="仿宋" w:cs="仿宋"/>
          <w:color w:val="auto"/>
          <w:sz w:val="24"/>
          <w:szCs w:val="18"/>
          <w:highlight w:val="none"/>
          <w:lang w:eastAsia="zh-CN"/>
        </w:rPr>
      </w:pPr>
    </w:p>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14:paraId="373D73C1">
      <w:pPr>
        <w:shd w:val="clear"/>
        <w:spacing w:line="579" w:lineRule="exact"/>
        <w:jc w:val="center"/>
        <w:outlineLvl w:val="2"/>
        <w:rPr>
          <w:rFonts w:ascii="仿宋" w:hAnsi="仿宋" w:eastAsia="仿宋" w:cs="仿宋"/>
          <w:b/>
          <w:color w:val="auto"/>
          <w:sz w:val="24"/>
          <w:szCs w:val="20"/>
          <w:highlight w:val="none"/>
          <w:lang w:eastAsia="zh-CN" w:bidi="ar"/>
        </w:rPr>
      </w:pPr>
      <w:bookmarkStart w:id="488" w:name="_Toc23572"/>
      <w:bookmarkStart w:id="489" w:name="_Toc18115"/>
      <w:bookmarkStart w:id="490" w:name="_Toc29498"/>
      <w:bookmarkStart w:id="491" w:name="_Toc8186"/>
      <w:bookmarkStart w:id="492" w:name="_Toc18989"/>
      <w:bookmarkStart w:id="493" w:name="_Toc32384"/>
      <w:bookmarkStart w:id="494" w:name="_Toc267060221"/>
      <w:bookmarkStart w:id="495" w:name="_Toc1719164"/>
      <w:bookmarkStart w:id="496" w:name="_Toc266870447"/>
      <w:bookmarkStart w:id="497" w:name="_Toc3891664"/>
      <w:bookmarkStart w:id="498" w:name="_Toc17419"/>
      <w:bookmarkStart w:id="499" w:name="_Toc3992"/>
      <w:bookmarkStart w:id="500" w:name="_Toc254790916"/>
      <w:bookmarkStart w:id="501" w:name="_Toc258401272"/>
      <w:bookmarkStart w:id="502" w:name="_Toc259692663"/>
      <w:bookmarkStart w:id="503" w:name="_Toc11993"/>
      <w:bookmarkStart w:id="504" w:name="_Toc19056"/>
      <w:bookmarkStart w:id="505" w:name="_Toc267060466"/>
      <w:bookmarkStart w:id="506" w:name="_Toc267060081"/>
      <w:bookmarkStart w:id="507" w:name="_Toc9850"/>
      <w:bookmarkStart w:id="508" w:name="_Toc259692756"/>
      <w:bookmarkStart w:id="509" w:name="_Toc259520881"/>
      <w:bookmarkStart w:id="510" w:name="_Toc266868686"/>
      <w:bookmarkStart w:id="511" w:name="_Toc255975023"/>
      <w:bookmarkStart w:id="512" w:name="_Toc15416"/>
      <w:bookmarkStart w:id="513" w:name="_Toc266870922"/>
      <w:bookmarkStart w:id="514" w:name="_Toc22554428"/>
      <w:r>
        <w:rPr>
          <w:rFonts w:hint="eastAsia" w:ascii="仿宋" w:hAnsi="仿宋" w:eastAsia="仿宋" w:cs="仿宋"/>
          <w:b/>
          <w:color w:val="auto"/>
          <w:sz w:val="24"/>
          <w:szCs w:val="20"/>
          <w:highlight w:val="none"/>
          <w:lang w:eastAsia="zh-CN" w:bidi="ar"/>
        </w:rPr>
        <w:t>（四）企业业绩一览表</w:t>
      </w:r>
      <w:bookmarkEnd w:id="488"/>
      <w:bookmarkEnd w:id="489"/>
      <w:bookmarkEnd w:id="490"/>
      <w:bookmarkEnd w:id="491"/>
      <w:bookmarkEnd w:id="492"/>
      <w:bookmarkEnd w:id="493"/>
    </w:p>
    <w:p w14:paraId="61BB0B3E">
      <w:pPr>
        <w:shd w:val="clear"/>
        <w:spacing w:line="579" w:lineRule="exact"/>
        <w:ind w:firstLine="480" w:firstLineChars="200"/>
        <w:rPr>
          <w:rFonts w:ascii="仿宋" w:hAnsi="仿宋" w:eastAsia="仿宋" w:cs="仿宋"/>
          <w:color w:val="auto"/>
          <w:highlight w:val="none"/>
        </w:rPr>
      </w:pPr>
      <w:r>
        <w:rPr>
          <w:rFonts w:hint="eastAsia" w:ascii="仿宋" w:hAnsi="仿宋" w:eastAsia="仿宋" w:cs="仿宋"/>
          <w:color w:val="auto"/>
          <w:sz w:val="24"/>
          <w:szCs w:val="20"/>
          <w:highlight w:val="none"/>
          <w:lang w:eastAsia="zh-CN" w:bidi="ar"/>
        </w:rPr>
        <w:t>项目</w:t>
      </w:r>
      <w:r>
        <w:rPr>
          <w:rFonts w:hint="eastAsia" w:ascii="仿宋" w:hAnsi="仿宋" w:eastAsia="仿宋" w:cs="仿宋"/>
          <w:color w:val="auto"/>
          <w:sz w:val="24"/>
          <w:szCs w:val="20"/>
          <w:highlight w:val="none"/>
          <w:lang w:bidi="ar"/>
        </w:rPr>
        <w:t xml:space="preserve">名称： </w:t>
      </w:r>
    </w:p>
    <w:p w14:paraId="6F172210">
      <w:pPr>
        <w:shd w:val="clear"/>
        <w:spacing w:line="579" w:lineRule="exact"/>
        <w:ind w:firstLine="480" w:firstLineChars="200"/>
        <w:rPr>
          <w:rFonts w:ascii="仿宋" w:hAnsi="仿宋" w:eastAsia="仿宋" w:cs="仿宋"/>
          <w:color w:val="auto"/>
          <w:highlight w:val="none"/>
        </w:rPr>
      </w:pPr>
      <w:r>
        <w:rPr>
          <w:rFonts w:hint="eastAsia" w:ascii="仿宋" w:hAnsi="仿宋" w:eastAsia="仿宋" w:cs="仿宋"/>
          <w:color w:val="auto"/>
          <w:sz w:val="24"/>
          <w:szCs w:val="20"/>
          <w:highlight w:val="none"/>
          <w:lang w:eastAsia="zh-CN" w:bidi="ar"/>
        </w:rPr>
        <w:t xml:space="preserve">项目编号: </w:t>
      </w:r>
    </w:p>
    <w:tbl>
      <w:tblPr>
        <w:tblStyle w:val="30"/>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018"/>
        <w:gridCol w:w="1401"/>
        <w:gridCol w:w="1303"/>
        <w:gridCol w:w="1374"/>
        <w:gridCol w:w="1054"/>
        <w:gridCol w:w="1054"/>
      </w:tblGrid>
      <w:tr w14:paraId="05216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673" w:type="dxa"/>
            <w:vAlign w:val="center"/>
          </w:tcPr>
          <w:p w14:paraId="483ED09B">
            <w:pPr>
              <w:shd w:val="clear"/>
              <w:jc w:val="center"/>
              <w:rPr>
                <w:rFonts w:ascii="仿宋" w:hAnsi="仿宋" w:eastAsia="仿宋" w:cs="仿宋"/>
                <w:b/>
                <w:bCs/>
                <w:color w:val="auto"/>
                <w:highlight w:val="none"/>
              </w:rPr>
            </w:pPr>
            <w:r>
              <w:rPr>
                <w:rFonts w:hint="eastAsia" w:ascii="仿宋" w:hAnsi="仿宋" w:eastAsia="仿宋" w:cs="仿宋"/>
                <w:b/>
                <w:bCs/>
                <w:color w:val="auto"/>
                <w:highlight w:val="none"/>
              </w:rPr>
              <w:t>序号</w:t>
            </w:r>
          </w:p>
        </w:tc>
        <w:tc>
          <w:tcPr>
            <w:tcW w:w="2018" w:type="dxa"/>
            <w:vAlign w:val="center"/>
          </w:tcPr>
          <w:p w14:paraId="4A72E97F">
            <w:pPr>
              <w:shd w:val="clear"/>
              <w:jc w:val="center"/>
              <w:rPr>
                <w:rFonts w:ascii="仿宋" w:hAnsi="仿宋" w:eastAsia="仿宋" w:cs="仿宋"/>
                <w:b/>
                <w:bCs/>
                <w:color w:val="auto"/>
                <w:highlight w:val="none"/>
              </w:rPr>
            </w:pPr>
            <w:r>
              <w:rPr>
                <w:rFonts w:hint="eastAsia" w:ascii="仿宋" w:hAnsi="仿宋" w:eastAsia="仿宋" w:cs="仿宋"/>
                <w:b/>
                <w:bCs/>
                <w:color w:val="auto"/>
                <w:highlight w:val="none"/>
              </w:rPr>
              <w:t>项目名称</w:t>
            </w:r>
          </w:p>
        </w:tc>
        <w:tc>
          <w:tcPr>
            <w:tcW w:w="1401" w:type="dxa"/>
            <w:vAlign w:val="center"/>
          </w:tcPr>
          <w:p w14:paraId="3C8EF0B9">
            <w:pPr>
              <w:shd w:val="clear"/>
              <w:jc w:val="center"/>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主要采购内容</w:t>
            </w:r>
          </w:p>
        </w:tc>
        <w:tc>
          <w:tcPr>
            <w:tcW w:w="1303" w:type="dxa"/>
            <w:vAlign w:val="center"/>
          </w:tcPr>
          <w:p w14:paraId="0A43EDB8">
            <w:pPr>
              <w:shd w:val="clear"/>
              <w:jc w:val="center"/>
              <w:rPr>
                <w:rFonts w:ascii="仿宋" w:hAnsi="仿宋" w:eastAsia="仿宋" w:cs="仿宋"/>
                <w:b/>
                <w:bCs/>
                <w:color w:val="auto"/>
                <w:highlight w:val="none"/>
              </w:rPr>
            </w:pPr>
            <w:r>
              <w:rPr>
                <w:rFonts w:hint="eastAsia" w:ascii="仿宋" w:hAnsi="仿宋" w:eastAsia="仿宋" w:cs="仿宋"/>
                <w:b/>
                <w:bCs/>
                <w:color w:val="auto"/>
                <w:highlight w:val="none"/>
              </w:rPr>
              <w:t>签订时间</w:t>
            </w:r>
          </w:p>
        </w:tc>
        <w:tc>
          <w:tcPr>
            <w:tcW w:w="1374" w:type="dxa"/>
            <w:vAlign w:val="center"/>
          </w:tcPr>
          <w:p w14:paraId="3F691096">
            <w:pPr>
              <w:shd w:val="clear"/>
              <w:jc w:val="center"/>
              <w:rPr>
                <w:rFonts w:ascii="仿宋" w:hAnsi="仿宋" w:eastAsia="仿宋" w:cs="仿宋"/>
                <w:b/>
                <w:bCs/>
                <w:color w:val="auto"/>
                <w:highlight w:val="none"/>
              </w:rPr>
            </w:pPr>
            <w:r>
              <w:rPr>
                <w:rFonts w:hint="eastAsia" w:ascii="仿宋" w:hAnsi="仿宋" w:eastAsia="仿宋" w:cs="仿宋"/>
                <w:b/>
                <w:bCs/>
                <w:color w:val="auto"/>
                <w:highlight w:val="none"/>
              </w:rPr>
              <w:t>联系人及联系电话</w:t>
            </w:r>
          </w:p>
        </w:tc>
        <w:tc>
          <w:tcPr>
            <w:tcW w:w="1054" w:type="dxa"/>
            <w:vAlign w:val="center"/>
          </w:tcPr>
          <w:p w14:paraId="167F9993">
            <w:pPr>
              <w:shd w:val="clear"/>
              <w:jc w:val="center"/>
              <w:rPr>
                <w:rFonts w:ascii="仿宋" w:hAnsi="仿宋" w:eastAsia="仿宋" w:cs="仿宋"/>
                <w:b/>
                <w:bCs/>
                <w:color w:val="auto"/>
                <w:highlight w:val="none"/>
              </w:rPr>
            </w:pPr>
            <w:r>
              <w:rPr>
                <w:rFonts w:hint="eastAsia" w:ascii="仿宋" w:hAnsi="仿宋" w:eastAsia="仿宋" w:cs="仿宋"/>
                <w:b/>
                <w:bCs/>
                <w:color w:val="auto"/>
                <w:highlight w:val="none"/>
              </w:rPr>
              <w:t>完成</w:t>
            </w:r>
          </w:p>
          <w:p w14:paraId="2A435B9F">
            <w:pPr>
              <w:shd w:val="clear"/>
              <w:jc w:val="center"/>
              <w:rPr>
                <w:rFonts w:ascii="仿宋" w:hAnsi="仿宋" w:eastAsia="仿宋" w:cs="仿宋"/>
                <w:b/>
                <w:bCs/>
                <w:color w:val="auto"/>
                <w:highlight w:val="none"/>
              </w:rPr>
            </w:pPr>
            <w:r>
              <w:rPr>
                <w:rFonts w:hint="eastAsia" w:ascii="仿宋" w:hAnsi="仿宋" w:eastAsia="仿宋" w:cs="仿宋"/>
                <w:b/>
                <w:bCs/>
                <w:color w:val="auto"/>
                <w:highlight w:val="none"/>
              </w:rPr>
              <w:t>情况</w:t>
            </w:r>
          </w:p>
        </w:tc>
        <w:tc>
          <w:tcPr>
            <w:tcW w:w="1054" w:type="dxa"/>
            <w:vAlign w:val="center"/>
          </w:tcPr>
          <w:p w14:paraId="4DE6732E">
            <w:pPr>
              <w:shd w:val="clear"/>
              <w:jc w:val="center"/>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投标文件对应页码</w:t>
            </w:r>
          </w:p>
        </w:tc>
      </w:tr>
      <w:tr w14:paraId="40693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51ADFD96">
            <w:pPr>
              <w:shd w:val="clear"/>
              <w:snapToGrid w:val="0"/>
              <w:spacing w:line="480" w:lineRule="auto"/>
              <w:rPr>
                <w:rFonts w:ascii="仿宋" w:hAnsi="仿宋" w:eastAsia="仿宋" w:cs="仿宋"/>
                <w:color w:val="auto"/>
                <w:highlight w:val="none"/>
              </w:rPr>
            </w:pPr>
          </w:p>
        </w:tc>
        <w:tc>
          <w:tcPr>
            <w:tcW w:w="2018" w:type="dxa"/>
          </w:tcPr>
          <w:p w14:paraId="6CBFFF8F">
            <w:pPr>
              <w:shd w:val="clear"/>
              <w:snapToGrid w:val="0"/>
              <w:spacing w:line="480" w:lineRule="auto"/>
              <w:rPr>
                <w:rFonts w:ascii="仿宋" w:hAnsi="仿宋" w:eastAsia="仿宋" w:cs="仿宋"/>
                <w:color w:val="auto"/>
                <w:highlight w:val="none"/>
              </w:rPr>
            </w:pPr>
          </w:p>
        </w:tc>
        <w:tc>
          <w:tcPr>
            <w:tcW w:w="1401" w:type="dxa"/>
          </w:tcPr>
          <w:p w14:paraId="74C8109F">
            <w:pPr>
              <w:shd w:val="clear"/>
              <w:snapToGrid w:val="0"/>
              <w:spacing w:line="480" w:lineRule="auto"/>
              <w:rPr>
                <w:rFonts w:ascii="仿宋" w:hAnsi="仿宋" w:eastAsia="仿宋" w:cs="仿宋"/>
                <w:color w:val="auto"/>
                <w:highlight w:val="none"/>
              </w:rPr>
            </w:pPr>
          </w:p>
        </w:tc>
        <w:tc>
          <w:tcPr>
            <w:tcW w:w="1303" w:type="dxa"/>
          </w:tcPr>
          <w:p w14:paraId="19EA0DD8">
            <w:pPr>
              <w:shd w:val="clear"/>
              <w:snapToGrid w:val="0"/>
              <w:spacing w:line="480" w:lineRule="auto"/>
              <w:rPr>
                <w:rFonts w:ascii="仿宋" w:hAnsi="仿宋" w:eastAsia="仿宋" w:cs="仿宋"/>
                <w:color w:val="auto"/>
                <w:highlight w:val="none"/>
              </w:rPr>
            </w:pPr>
          </w:p>
        </w:tc>
        <w:tc>
          <w:tcPr>
            <w:tcW w:w="1374" w:type="dxa"/>
          </w:tcPr>
          <w:p w14:paraId="510D8501">
            <w:pPr>
              <w:shd w:val="clear"/>
              <w:snapToGrid w:val="0"/>
              <w:spacing w:line="480" w:lineRule="auto"/>
              <w:rPr>
                <w:rFonts w:ascii="仿宋" w:hAnsi="仿宋" w:eastAsia="仿宋" w:cs="仿宋"/>
                <w:color w:val="auto"/>
                <w:highlight w:val="none"/>
              </w:rPr>
            </w:pPr>
          </w:p>
        </w:tc>
        <w:tc>
          <w:tcPr>
            <w:tcW w:w="1054" w:type="dxa"/>
          </w:tcPr>
          <w:p w14:paraId="405007D6">
            <w:pPr>
              <w:shd w:val="clear"/>
              <w:snapToGrid w:val="0"/>
              <w:spacing w:line="480" w:lineRule="auto"/>
              <w:rPr>
                <w:rFonts w:ascii="仿宋" w:hAnsi="仿宋" w:eastAsia="仿宋" w:cs="仿宋"/>
                <w:color w:val="auto"/>
                <w:highlight w:val="none"/>
              </w:rPr>
            </w:pPr>
          </w:p>
        </w:tc>
        <w:tc>
          <w:tcPr>
            <w:tcW w:w="1054" w:type="dxa"/>
          </w:tcPr>
          <w:p w14:paraId="04FAD574">
            <w:pPr>
              <w:shd w:val="clear"/>
              <w:snapToGrid w:val="0"/>
              <w:spacing w:line="480" w:lineRule="auto"/>
              <w:rPr>
                <w:rFonts w:ascii="仿宋" w:hAnsi="仿宋" w:eastAsia="仿宋" w:cs="仿宋"/>
                <w:color w:val="auto"/>
                <w:highlight w:val="none"/>
              </w:rPr>
            </w:pPr>
          </w:p>
        </w:tc>
      </w:tr>
      <w:tr w14:paraId="2EE6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7FAE9AB0">
            <w:pPr>
              <w:shd w:val="clear"/>
              <w:snapToGrid w:val="0"/>
              <w:spacing w:line="480" w:lineRule="auto"/>
              <w:rPr>
                <w:rFonts w:ascii="仿宋" w:hAnsi="仿宋" w:eastAsia="仿宋" w:cs="仿宋"/>
                <w:color w:val="auto"/>
                <w:highlight w:val="none"/>
              </w:rPr>
            </w:pPr>
          </w:p>
        </w:tc>
        <w:tc>
          <w:tcPr>
            <w:tcW w:w="2018" w:type="dxa"/>
          </w:tcPr>
          <w:p w14:paraId="6B66796C">
            <w:pPr>
              <w:shd w:val="clear"/>
              <w:snapToGrid w:val="0"/>
              <w:spacing w:line="480" w:lineRule="auto"/>
              <w:rPr>
                <w:rFonts w:ascii="仿宋" w:hAnsi="仿宋" w:eastAsia="仿宋" w:cs="仿宋"/>
                <w:color w:val="auto"/>
                <w:highlight w:val="none"/>
              </w:rPr>
            </w:pPr>
          </w:p>
        </w:tc>
        <w:tc>
          <w:tcPr>
            <w:tcW w:w="1401" w:type="dxa"/>
          </w:tcPr>
          <w:p w14:paraId="45BC90DD">
            <w:pPr>
              <w:shd w:val="clear"/>
              <w:snapToGrid w:val="0"/>
              <w:spacing w:line="480" w:lineRule="auto"/>
              <w:rPr>
                <w:rFonts w:ascii="仿宋" w:hAnsi="仿宋" w:eastAsia="仿宋" w:cs="仿宋"/>
                <w:color w:val="auto"/>
                <w:highlight w:val="none"/>
              </w:rPr>
            </w:pPr>
          </w:p>
        </w:tc>
        <w:tc>
          <w:tcPr>
            <w:tcW w:w="1303" w:type="dxa"/>
          </w:tcPr>
          <w:p w14:paraId="0F85BB3C">
            <w:pPr>
              <w:shd w:val="clear"/>
              <w:snapToGrid w:val="0"/>
              <w:spacing w:line="480" w:lineRule="auto"/>
              <w:rPr>
                <w:rFonts w:ascii="仿宋" w:hAnsi="仿宋" w:eastAsia="仿宋" w:cs="仿宋"/>
                <w:color w:val="auto"/>
                <w:highlight w:val="none"/>
              </w:rPr>
            </w:pPr>
          </w:p>
        </w:tc>
        <w:tc>
          <w:tcPr>
            <w:tcW w:w="1374" w:type="dxa"/>
          </w:tcPr>
          <w:p w14:paraId="3A457BD2">
            <w:pPr>
              <w:shd w:val="clear"/>
              <w:snapToGrid w:val="0"/>
              <w:spacing w:line="480" w:lineRule="auto"/>
              <w:rPr>
                <w:rFonts w:ascii="仿宋" w:hAnsi="仿宋" w:eastAsia="仿宋" w:cs="仿宋"/>
                <w:color w:val="auto"/>
                <w:highlight w:val="none"/>
              </w:rPr>
            </w:pPr>
          </w:p>
        </w:tc>
        <w:tc>
          <w:tcPr>
            <w:tcW w:w="1054" w:type="dxa"/>
          </w:tcPr>
          <w:p w14:paraId="10B87E61">
            <w:pPr>
              <w:shd w:val="clear"/>
              <w:snapToGrid w:val="0"/>
              <w:spacing w:line="480" w:lineRule="auto"/>
              <w:rPr>
                <w:rFonts w:ascii="仿宋" w:hAnsi="仿宋" w:eastAsia="仿宋" w:cs="仿宋"/>
                <w:color w:val="auto"/>
                <w:highlight w:val="none"/>
              </w:rPr>
            </w:pPr>
          </w:p>
        </w:tc>
        <w:tc>
          <w:tcPr>
            <w:tcW w:w="1054" w:type="dxa"/>
          </w:tcPr>
          <w:p w14:paraId="16690B4F">
            <w:pPr>
              <w:shd w:val="clear"/>
              <w:snapToGrid w:val="0"/>
              <w:spacing w:line="480" w:lineRule="auto"/>
              <w:rPr>
                <w:rFonts w:ascii="仿宋" w:hAnsi="仿宋" w:eastAsia="仿宋" w:cs="仿宋"/>
                <w:color w:val="auto"/>
                <w:highlight w:val="none"/>
              </w:rPr>
            </w:pPr>
          </w:p>
        </w:tc>
      </w:tr>
      <w:tr w14:paraId="5944D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6D299CFB">
            <w:pPr>
              <w:shd w:val="clear"/>
              <w:snapToGrid w:val="0"/>
              <w:spacing w:line="480" w:lineRule="auto"/>
              <w:rPr>
                <w:rFonts w:ascii="仿宋" w:hAnsi="仿宋" w:eastAsia="仿宋" w:cs="仿宋"/>
                <w:color w:val="auto"/>
                <w:highlight w:val="none"/>
              </w:rPr>
            </w:pPr>
          </w:p>
        </w:tc>
        <w:tc>
          <w:tcPr>
            <w:tcW w:w="2018" w:type="dxa"/>
          </w:tcPr>
          <w:p w14:paraId="2CF0C0FE">
            <w:pPr>
              <w:shd w:val="clear"/>
              <w:snapToGrid w:val="0"/>
              <w:spacing w:line="480" w:lineRule="auto"/>
              <w:rPr>
                <w:rFonts w:ascii="仿宋" w:hAnsi="仿宋" w:eastAsia="仿宋" w:cs="仿宋"/>
                <w:color w:val="auto"/>
                <w:highlight w:val="none"/>
              </w:rPr>
            </w:pPr>
          </w:p>
        </w:tc>
        <w:tc>
          <w:tcPr>
            <w:tcW w:w="1401" w:type="dxa"/>
          </w:tcPr>
          <w:p w14:paraId="61B647EB">
            <w:pPr>
              <w:shd w:val="clear"/>
              <w:snapToGrid w:val="0"/>
              <w:spacing w:line="480" w:lineRule="auto"/>
              <w:rPr>
                <w:rFonts w:ascii="仿宋" w:hAnsi="仿宋" w:eastAsia="仿宋" w:cs="仿宋"/>
                <w:color w:val="auto"/>
                <w:highlight w:val="none"/>
              </w:rPr>
            </w:pPr>
          </w:p>
        </w:tc>
        <w:tc>
          <w:tcPr>
            <w:tcW w:w="1303" w:type="dxa"/>
          </w:tcPr>
          <w:p w14:paraId="739DCB7B">
            <w:pPr>
              <w:shd w:val="clear"/>
              <w:snapToGrid w:val="0"/>
              <w:spacing w:line="480" w:lineRule="auto"/>
              <w:rPr>
                <w:rFonts w:ascii="仿宋" w:hAnsi="仿宋" w:eastAsia="仿宋" w:cs="仿宋"/>
                <w:color w:val="auto"/>
                <w:highlight w:val="none"/>
              </w:rPr>
            </w:pPr>
          </w:p>
        </w:tc>
        <w:tc>
          <w:tcPr>
            <w:tcW w:w="1374" w:type="dxa"/>
          </w:tcPr>
          <w:p w14:paraId="45E21262">
            <w:pPr>
              <w:shd w:val="clear"/>
              <w:snapToGrid w:val="0"/>
              <w:spacing w:line="480" w:lineRule="auto"/>
              <w:rPr>
                <w:rFonts w:ascii="仿宋" w:hAnsi="仿宋" w:eastAsia="仿宋" w:cs="仿宋"/>
                <w:color w:val="auto"/>
                <w:highlight w:val="none"/>
              </w:rPr>
            </w:pPr>
          </w:p>
        </w:tc>
        <w:tc>
          <w:tcPr>
            <w:tcW w:w="1054" w:type="dxa"/>
          </w:tcPr>
          <w:p w14:paraId="4E93E1E1">
            <w:pPr>
              <w:shd w:val="clear"/>
              <w:snapToGrid w:val="0"/>
              <w:spacing w:line="480" w:lineRule="auto"/>
              <w:rPr>
                <w:rFonts w:ascii="仿宋" w:hAnsi="仿宋" w:eastAsia="仿宋" w:cs="仿宋"/>
                <w:color w:val="auto"/>
                <w:highlight w:val="none"/>
              </w:rPr>
            </w:pPr>
          </w:p>
        </w:tc>
        <w:tc>
          <w:tcPr>
            <w:tcW w:w="1054" w:type="dxa"/>
          </w:tcPr>
          <w:p w14:paraId="2365A800">
            <w:pPr>
              <w:shd w:val="clear"/>
              <w:snapToGrid w:val="0"/>
              <w:spacing w:line="480" w:lineRule="auto"/>
              <w:rPr>
                <w:rFonts w:ascii="仿宋" w:hAnsi="仿宋" w:eastAsia="仿宋" w:cs="仿宋"/>
                <w:color w:val="auto"/>
                <w:highlight w:val="none"/>
              </w:rPr>
            </w:pPr>
          </w:p>
        </w:tc>
      </w:tr>
      <w:tr w14:paraId="639B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7925865C">
            <w:pPr>
              <w:shd w:val="clear"/>
              <w:snapToGrid w:val="0"/>
              <w:spacing w:line="480" w:lineRule="auto"/>
              <w:rPr>
                <w:rFonts w:ascii="仿宋" w:hAnsi="仿宋" w:eastAsia="仿宋" w:cs="仿宋"/>
                <w:color w:val="auto"/>
                <w:highlight w:val="none"/>
              </w:rPr>
            </w:pPr>
          </w:p>
        </w:tc>
        <w:tc>
          <w:tcPr>
            <w:tcW w:w="2018" w:type="dxa"/>
          </w:tcPr>
          <w:p w14:paraId="175CA26E">
            <w:pPr>
              <w:shd w:val="clear"/>
              <w:snapToGrid w:val="0"/>
              <w:spacing w:line="480" w:lineRule="auto"/>
              <w:rPr>
                <w:rFonts w:ascii="仿宋" w:hAnsi="仿宋" w:eastAsia="仿宋" w:cs="仿宋"/>
                <w:color w:val="auto"/>
                <w:highlight w:val="none"/>
              </w:rPr>
            </w:pPr>
          </w:p>
        </w:tc>
        <w:tc>
          <w:tcPr>
            <w:tcW w:w="1401" w:type="dxa"/>
          </w:tcPr>
          <w:p w14:paraId="7363FF9F">
            <w:pPr>
              <w:shd w:val="clear"/>
              <w:snapToGrid w:val="0"/>
              <w:spacing w:line="480" w:lineRule="auto"/>
              <w:rPr>
                <w:rFonts w:ascii="仿宋" w:hAnsi="仿宋" w:eastAsia="仿宋" w:cs="仿宋"/>
                <w:color w:val="auto"/>
                <w:highlight w:val="none"/>
              </w:rPr>
            </w:pPr>
          </w:p>
        </w:tc>
        <w:tc>
          <w:tcPr>
            <w:tcW w:w="1303" w:type="dxa"/>
          </w:tcPr>
          <w:p w14:paraId="6B672904">
            <w:pPr>
              <w:shd w:val="clear"/>
              <w:snapToGrid w:val="0"/>
              <w:spacing w:line="480" w:lineRule="auto"/>
              <w:rPr>
                <w:rFonts w:ascii="仿宋" w:hAnsi="仿宋" w:eastAsia="仿宋" w:cs="仿宋"/>
                <w:color w:val="auto"/>
                <w:highlight w:val="none"/>
              </w:rPr>
            </w:pPr>
          </w:p>
        </w:tc>
        <w:tc>
          <w:tcPr>
            <w:tcW w:w="1374" w:type="dxa"/>
          </w:tcPr>
          <w:p w14:paraId="34C10F56">
            <w:pPr>
              <w:shd w:val="clear"/>
              <w:snapToGrid w:val="0"/>
              <w:spacing w:line="480" w:lineRule="auto"/>
              <w:rPr>
                <w:rFonts w:ascii="仿宋" w:hAnsi="仿宋" w:eastAsia="仿宋" w:cs="仿宋"/>
                <w:color w:val="auto"/>
                <w:highlight w:val="none"/>
              </w:rPr>
            </w:pPr>
          </w:p>
        </w:tc>
        <w:tc>
          <w:tcPr>
            <w:tcW w:w="1054" w:type="dxa"/>
          </w:tcPr>
          <w:p w14:paraId="4588F330">
            <w:pPr>
              <w:shd w:val="clear"/>
              <w:snapToGrid w:val="0"/>
              <w:spacing w:line="480" w:lineRule="auto"/>
              <w:rPr>
                <w:rFonts w:ascii="仿宋" w:hAnsi="仿宋" w:eastAsia="仿宋" w:cs="仿宋"/>
                <w:color w:val="auto"/>
                <w:highlight w:val="none"/>
              </w:rPr>
            </w:pPr>
          </w:p>
        </w:tc>
        <w:tc>
          <w:tcPr>
            <w:tcW w:w="1054" w:type="dxa"/>
          </w:tcPr>
          <w:p w14:paraId="14A25B2B">
            <w:pPr>
              <w:shd w:val="clear"/>
              <w:snapToGrid w:val="0"/>
              <w:spacing w:line="480" w:lineRule="auto"/>
              <w:rPr>
                <w:rFonts w:ascii="仿宋" w:hAnsi="仿宋" w:eastAsia="仿宋" w:cs="仿宋"/>
                <w:color w:val="auto"/>
                <w:highlight w:val="none"/>
              </w:rPr>
            </w:pPr>
          </w:p>
        </w:tc>
      </w:tr>
      <w:tr w14:paraId="730B7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288DF124">
            <w:pPr>
              <w:shd w:val="clear"/>
              <w:snapToGrid w:val="0"/>
              <w:spacing w:line="480" w:lineRule="auto"/>
              <w:rPr>
                <w:rFonts w:ascii="仿宋" w:hAnsi="仿宋" w:eastAsia="仿宋" w:cs="仿宋"/>
                <w:color w:val="auto"/>
                <w:highlight w:val="none"/>
              </w:rPr>
            </w:pPr>
          </w:p>
        </w:tc>
        <w:tc>
          <w:tcPr>
            <w:tcW w:w="2018" w:type="dxa"/>
          </w:tcPr>
          <w:p w14:paraId="004B38C3">
            <w:pPr>
              <w:shd w:val="clear"/>
              <w:snapToGrid w:val="0"/>
              <w:spacing w:line="480" w:lineRule="auto"/>
              <w:rPr>
                <w:rFonts w:ascii="仿宋" w:hAnsi="仿宋" w:eastAsia="仿宋" w:cs="仿宋"/>
                <w:color w:val="auto"/>
                <w:highlight w:val="none"/>
              </w:rPr>
            </w:pPr>
          </w:p>
        </w:tc>
        <w:tc>
          <w:tcPr>
            <w:tcW w:w="1401" w:type="dxa"/>
          </w:tcPr>
          <w:p w14:paraId="349BD27E">
            <w:pPr>
              <w:shd w:val="clear"/>
              <w:snapToGrid w:val="0"/>
              <w:spacing w:line="480" w:lineRule="auto"/>
              <w:rPr>
                <w:rFonts w:ascii="仿宋" w:hAnsi="仿宋" w:eastAsia="仿宋" w:cs="仿宋"/>
                <w:color w:val="auto"/>
                <w:highlight w:val="none"/>
              </w:rPr>
            </w:pPr>
          </w:p>
        </w:tc>
        <w:tc>
          <w:tcPr>
            <w:tcW w:w="1303" w:type="dxa"/>
          </w:tcPr>
          <w:p w14:paraId="023D79FB">
            <w:pPr>
              <w:shd w:val="clear"/>
              <w:snapToGrid w:val="0"/>
              <w:spacing w:line="480" w:lineRule="auto"/>
              <w:rPr>
                <w:rFonts w:ascii="仿宋" w:hAnsi="仿宋" w:eastAsia="仿宋" w:cs="仿宋"/>
                <w:color w:val="auto"/>
                <w:highlight w:val="none"/>
              </w:rPr>
            </w:pPr>
          </w:p>
        </w:tc>
        <w:tc>
          <w:tcPr>
            <w:tcW w:w="1374" w:type="dxa"/>
          </w:tcPr>
          <w:p w14:paraId="1BA94A03">
            <w:pPr>
              <w:shd w:val="clear"/>
              <w:snapToGrid w:val="0"/>
              <w:spacing w:line="480" w:lineRule="auto"/>
              <w:rPr>
                <w:rFonts w:ascii="仿宋" w:hAnsi="仿宋" w:eastAsia="仿宋" w:cs="仿宋"/>
                <w:color w:val="auto"/>
                <w:highlight w:val="none"/>
              </w:rPr>
            </w:pPr>
          </w:p>
        </w:tc>
        <w:tc>
          <w:tcPr>
            <w:tcW w:w="1054" w:type="dxa"/>
          </w:tcPr>
          <w:p w14:paraId="73AB1556">
            <w:pPr>
              <w:shd w:val="clear"/>
              <w:snapToGrid w:val="0"/>
              <w:spacing w:line="480" w:lineRule="auto"/>
              <w:rPr>
                <w:rFonts w:ascii="仿宋" w:hAnsi="仿宋" w:eastAsia="仿宋" w:cs="仿宋"/>
                <w:color w:val="auto"/>
                <w:highlight w:val="none"/>
              </w:rPr>
            </w:pPr>
          </w:p>
        </w:tc>
        <w:tc>
          <w:tcPr>
            <w:tcW w:w="1054" w:type="dxa"/>
          </w:tcPr>
          <w:p w14:paraId="57D9DD04">
            <w:pPr>
              <w:shd w:val="clear"/>
              <w:snapToGrid w:val="0"/>
              <w:spacing w:line="480" w:lineRule="auto"/>
              <w:rPr>
                <w:rFonts w:ascii="仿宋" w:hAnsi="仿宋" w:eastAsia="仿宋" w:cs="仿宋"/>
                <w:color w:val="auto"/>
                <w:highlight w:val="none"/>
              </w:rPr>
            </w:pPr>
          </w:p>
        </w:tc>
      </w:tr>
      <w:tr w14:paraId="2442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01FE6170">
            <w:pPr>
              <w:shd w:val="clear"/>
              <w:snapToGrid w:val="0"/>
              <w:spacing w:line="480" w:lineRule="auto"/>
              <w:rPr>
                <w:rFonts w:ascii="仿宋" w:hAnsi="仿宋" w:eastAsia="仿宋" w:cs="仿宋"/>
                <w:color w:val="auto"/>
                <w:highlight w:val="none"/>
              </w:rPr>
            </w:pPr>
          </w:p>
        </w:tc>
        <w:tc>
          <w:tcPr>
            <w:tcW w:w="2018" w:type="dxa"/>
          </w:tcPr>
          <w:p w14:paraId="2C37E6F5">
            <w:pPr>
              <w:shd w:val="clear"/>
              <w:snapToGrid w:val="0"/>
              <w:spacing w:line="480" w:lineRule="auto"/>
              <w:rPr>
                <w:rFonts w:ascii="仿宋" w:hAnsi="仿宋" w:eastAsia="仿宋" w:cs="仿宋"/>
                <w:color w:val="auto"/>
                <w:highlight w:val="none"/>
              </w:rPr>
            </w:pPr>
          </w:p>
        </w:tc>
        <w:tc>
          <w:tcPr>
            <w:tcW w:w="1401" w:type="dxa"/>
          </w:tcPr>
          <w:p w14:paraId="203365AD">
            <w:pPr>
              <w:shd w:val="clear"/>
              <w:snapToGrid w:val="0"/>
              <w:spacing w:line="480" w:lineRule="auto"/>
              <w:rPr>
                <w:rFonts w:ascii="仿宋" w:hAnsi="仿宋" w:eastAsia="仿宋" w:cs="仿宋"/>
                <w:color w:val="auto"/>
                <w:highlight w:val="none"/>
              </w:rPr>
            </w:pPr>
          </w:p>
        </w:tc>
        <w:tc>
          <w:tcPr>
            <w:tcW w:w="1303" w:type="dxa"/>
          </w:tcPr>
          <w:p w14:paraId="6C3C1D2E">
            <w:pPr>
              <w:shd w:val="clear"/>
              <w:snapToGrid w:val="0"/>
              <w:spacing w:line="480" w:lineRule="auto"/>
              <w:rPr>
                <w:rFonts w:ascii="仿宋" w:hAnsi="仿宋" w:eastAsia="仿宋" w:cs="仿宋"/>
                <w:color w:val="auto"/>
                <w:highlight w:val="none"/>
              </w:rPr>
            </w:pPr>
          </w:p>
        </w:tc>
        <w:tc>
          <w:tcPr>
            <w:tcW w:w="1374" w:type="dxa"/>
          </w:tcPr>
          <w:p w14:paraId="4F386C49">
            <w:pPr>
              <w:shd w:val="clear"/>
              <w:snapToGrid w:val="0"/>
              <w:spacing w:line="480" w:lineRule="auto"/>
              <w:rPr>
                <w:rFonts w:ascii="仿宋" w:hAnsi="仿宋" w:eastAsia="仿宋" w:cs="仿宋"/>
                <w:color w:val="auto"/>
                <w:highlight w:val="none"/>
              </w:rPr>
            </w:pPr>
          </w:p>
        </w:tc>
        <w:tc>
          <w:tcPr>
            <w:tcW w:w="1054" w:type="dxa"/>
          </w:tcPr>
          <w:p w14:paraId="7C67FC34">
            <w:pPr>
              <w:shd w:val="clear"/>
              <w:snapToGrid w:val="0"/>
              <w:spacing w:line="480" w:lineRule="auto"/>
              <w:rPr>
                <w:rFonts w:ascii="仿宋" w:hAnsi="仿宋" w:eastAsia="仿宋" w:cs="仿宋"/>
                <w:color w:val="auto"/>
                <w:highlight w:val="none"/>
              </w:rPr>
            </w:pPr>
          </w:p>
        </w:tc>
        <w:tc>
          <w:tcPr>
            <w:tcW w:w="1054" w:type="dxa"/>
          </w:tcPr>
          <w:p w14:paraId="7B6C8D73">
            <w:pPr>
              <w:shd w:val="clear"/>
              <w:snapToGrid w:val="0"/>
              <w:spacing w:line="480" w:lineRule="auto"/>
              <w:rPr>
                <w:rFonts w:ascii="仿宋" w:hAnsi="仿宋" w:eastAsia="仿宋" w:cs="仿宋"/>
                <w:color w:val="auto"/>
                <w:highlight w:val="none"/>
              </w:rPr>
            </w:pPr>
          </w:p>
        </w:tc>
      </w:tr>
      <w:tr w14:paraId="1952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41C71366">
            <w:pPr>
              <w:shd w:val="clear"/>
              <w:snapToGrid w:val="0"/>
              <w:spacing w:line="480" w:lineRule="auto"/>
              <w:rPr>
                <w:rFonts w:ascii="仿宋" w:hAnsi="仿宋" w:eastAsia="仿宋" w:cs="仿宋"/>
                <w:color w:val="auto"/>
                <w:highlight w:val="none"/>
              </w:rPr>
            </w:pPr>
          </w:p>
        </w:tc>
        <w:tc>
          <w:tcPr>
            <w:tcW w:w="2018" w:type="dxa"/>
          </w:tcPr>
          <w:p w14:paraId="18B7E5B6">
            <w:pPr>
              <w:shd w:val="clear"/>
              <w:snapToGrid w:val="0"/>
              <w:spacing w:line="480" w:lineRule="auto"/>
              <w:rPr>
                <w:rFonts w:ascii="仿宋" w:hAnsi="仿宋" w:eastAsia="仿宋" w:cs="仿宋"/>
                <w:color w:val="auto"/>
                <w:highlight w:val="none"/>
              </w:rPr>
            </w:pPr>
          </w:p>
        </w:tc>
        <w:tc>
          <w:tcPr>
            <w:tcW w:w="1401" w:type="dxa"/>
          </w:tcPr>
          <w:p w14:paraId="7735331F">
            <w:pPr>
              <w:shd w:val="clear"/>
              <w:snapToGrid w:val="0"/>
              <w:spacing w:line="480" w:lineRule="auto"/>
              <w:rPr>
                <w:rFonts w:ascii="仿宋" w:hAnsi="仿宋" w:eastAsia="仿宋" w:cs="仿宋"/>
                <w:color w:val="auto"/>
                <w:highlight w:val="none"/>
              </w:rPr>
            </w:pPr>
          </w:p>
        </w:tc>
        <w:tc>
          <w:tcPr>
            <w:tcW w:w="1303" w:type="dxa"/>
          </w:tcPr>
          <w:p w14:paraId="12D33A12">
            <w:pPr>
              <w:shd w:val="clear"/>
              <w:snapToGrid w:val="0"/>
              <w:spacing w:line="480" w:lineRule="auto"/>
              <w:rPr>
                <w:rFonts w:ascii="仿宋" w:hAnsi="仿宋" w:eastAsia="仿宋" w:cs="仿宋"/>
                <w:color w:val="auto"/>
                <w:highlight w:val="none"/>
              </w:rPr>
            </w:pPr>
          </w:p>
        </w:tc>
        <w:tc>
          <w:tcPr>
            <w:tcW w:w="1374" w:type="dxa"/>
          </w:tcPr>
          <w:p w14:paraId="555E37A5">
            <w:pPr>
              <w:shd w:val="clear"/>
              <w:snapToGrid w:val="0"/>
              <w:spacing w:line="480" w:lineRule="auto"/>
              <w:rPr>
                <w:rFonts w:ascii="仿宋" w:hAnsi="仿宋" w:eastAsia="仿宋" w:cs="仿宋"/>
                <w:color w:val="auto"/>
                <w:highlight w:val="none"/>
              </w:rPr>
            </w:pPr>
          </w:p>
        </w:tc>
        <w:tc>
          <w:tcPr>
            <w:tcW w:w="1054" w:type="dxa"/>
          </w:tcPr>
          <w:p w14:paraId="73D04944">
            <w:pPr>
              <w:shd w:val="clear"/>
              <w:snapToGrid w:val="0"/>
              <w:spacing w:line="480" w:lineRule="auto"/>
              <w:rPr>
                <w:rFonts w:ascii="仿宋" w:hAnsi="仿宋" w:eastAsia="仿宋" w:cs="仿宋"/>
                <w:color w:val="auto"/>
                <w:highlight w:val="none"/>
              </w:rPr>
            </w:pPr>
          </w:p>
        </w:tc>
        <w:tc>
          <w:tcPr>
            <w:tcW w:w="1054" w:type="dxa"/>
          </w:tcPr>
          <w:p w14:paraId="239CAA32">
            <w:pPr>
              <w:shd w:val="clear"/>
              <w:snapToGrid w:val="0"/>
              <w:spacing w:line="480" w:lineRule="auto"/>
              <w:rPr>
                <w:rFonts w:ascii="仿宋" w:hAnsi="仿宋" w:eastAsia="仿宋" w:cs="仿宋"/>
                <w:color w:val="auto"/>
                <w:highlight w:val="none"/>
              </w:rPr>
            </w:pPr>
          </w:p>
        </w:tc>
      </w:tr>
    </w:tbl>
    <w:p w14:paraId="0B40A5C2">
      <w:pPr>
        <w:shd w:val="clear"/>
        <w:spacing w:before="120" w:line="360" w:lineRule="exact"/>
        <w:rPr>
          <w:rFonts w:ascii="仿宋" w:hAnsi="仿宋" w:eastAsia="仿宋" w:cs="仿宋"/>
          <w:color w:val="auto"/>
          <w:szCs w:val="21"/>
          <w:highlight w:val="none"/>
          <w:lang w:val="zh-CN" w:eastAsia="zh-CN" w:bidi="ar"/>
        </w:rPr>
      </w:pPr>
      <w:r>
        <w:rPr>
          <w:rFonts w:hint="eastAsia" w:ascii="仿宋" w:hAnsi="仿宋" w:eastAsia="仿宋" w:cs="仿宋"/>
          <w:color w:val="auto"/>
          <w:szCs w:val="21"/>
          <w:highlight w:val="none"/>
          <w:lang w:val="zh-CN" w:eastAsia="zh-CN" w:bidi="ar"/>
        </w:rPr>
        <w:t>注：</w:t>
      </w:r>
      <w:r>
        <w:rPr>
          <w:rFonts w:hint="eastAsia" w:ascii="仿宋" w:hAnsi="仿宋" w:eastAsia="仿宋" w:cs="仿宋"/>
          <w:color w:val="auto"/>
          <w:szCs w:val="21"/>
          <w:highlight w:val="none"/>
          <w:lang w:eastAsia="zh-CN" w:bidi="ar"/>
        </w:rPr>
        <w:t>1.</w:t>
      </w:r>
      <w:r>
        <w:rPr>
          <w:rFonts w:hint="eastAsia" w:ascii="仿宋" w:hAnsi="仿宋" w:eastAsia="仿宋" w:cs="仿宋"/>
          <w:color w:val="auto"/>
          <w:szCs w:val="21"/>
          <w:highlight w:val="none"/>
          <w:lang w:val="zh-CN" w:eastAsia="zh-CN" w:bidi="ar"/>
        </w:rPr>
        <w:t>请按照上述表格</w:t>
      </w:r>
      <w:r>
        <w:rPr>
          <w:rFonts w:hint="eastAsia" w:ascii="仿宋" w:hAnsi="仿宋" w:eastAsia="仿宋" w:cs="仿宋"/>
          <w:color w:val="auto"/>
          <w:szCs w:val="21"/>
          <w:highlight w:val="none"/>
          <w:lang w:eastAsia="zh-CN" w:bidi="ar"/>
        </w:rPr>
        <w:t>顺</w:t>
      </w:r>
      <w:r>
        <w:rPr>
          <w:rFonts w:hint="eastAsia" w:ascii="仿宋" w:hAnsi="仿宋" w:eastAsia="仿宋" w:cs="仿宋"/>
          <w:color w:val="auto"/>
          <w:szCs w:val="21"/>
          <w:highlight w:val="none"/>
          <w:lang w:val="zh-CN" w:eastAsia="zh-CN" w:bidi="ar"/>
        </w:rPr>
        <w:t>序提供相关证明材料，提供</w:t>
      </w:r>
      <w:r>
        <w:rPr>
          <w:rFonts w:hint="eastAsia" w:ascii="仿宋" w:hAnsi="仿宋" w:eastAsia="仿宋" w:cs="仿宋"/>
          <w:color w:val="auto"/>
          <w:szCs w:val="21"/>
          <w:highlight w:val="none"/>
          <w:lang w:eastAsia="zh-CN" w:bidi="ar"/>
        </w:rPr>
        <w:t>中标通知书或合同复印件并加盖投标单位公章</w:t>
      </w:r>
      <w:r>
        <w:rPr>
          <w:rFonts w:hint="eastAsia" w:ascii="仿宋" w:hAnsi="仿宋" w:eastAsia="仿宋" w:cs="仿宋"/>
          <w:color w:val="auto"/>
          <w:szCs w:val="21"/>
          <w:highlight w:val="none"/>
          <w:lang w:val="zh-CN" w:eastAsia="zh-CN" w:bidi="ar"/>
        </w:rPr>
        <w:t>）。案例具体要求详见评分表要求。按照上述表格序号按序提供相关材料。</w:t>
      </w:r>
    </w:p>
    <w:p w14:paraId="6EA9AB03">
      <w:pPr>
        <w:shd w:val="clear"/>
        <w:spacing w:before="120" w:line="360" w:lineRule="exact"/>
        <w:rPr>
          <w:rFonts w:ascii="仿宋" w:hAnsi="仿宋" w:eastAsia="仿宋" w:cs="仿宋"/>
          <w:color w:val="auto"/>
          <w:szCs w:val="21"/>
          <w:highlight w:val="none"/>
          <w:lang w:val="zh-CN" w:eastAsia="zh-CN" w:bidi="ar"/>
        </w:rPr>
      </w:pPr>
      <w:r>
        <w:rPr>
          <w:rFonts w:hint="eastAsia" w:ascii="仿宋" w:hAnsi="仿宋" w:eastAsia="仿宋" w:cs="仿宋"/>
          <w:b/>
          <w:bCs/>
          <w:color w:val="auto"/>
          <w:sz w:val="18"/>
          <w:szCs w:val="18"/>
          <w:highlight w:val="none"/>
          <w:lang w:eastAsia="zh-CN"/>
        </w:rPr>
        <w:t>合同复印件要求清晰可见，能够体现上述内容，不满足要求的视同为无效业绩。</w:t>
      </w:r>
    </w:p>
    <w:p w14:paraId="730D59BB">
      <w:pPr>
        <w:shd w:val="clear"/>
        <w:spacing w:before="120" w:line="360" w:lineRule="exact"/>
        <w:ind w:firstLine="440" w:firstLineChars="200"/>
        <w:rPr>
          <w:rFonts w:ascii="仿宋" w:hAnsi="仿宋" w:eastAsia="仿宋" w:cs="仿宋"/>
          <w:color w:val="auto"/>
          <w:szCs w:val="21"/>
          <w:highlight w:val="none"/>
          <w:lang w:val="zh-CN" w:eastAsia="zh-CN" w:bidi="ar"/>
        </w:rPr>
      </w:pPr>
      <w:r>
        <w:rPr>
          <w:rFonts w:hint="eastAsia" w:ascii="仿宋" w:hAnsi="仿宋" w:eastAsia="仿宋" w:cs="仿宋"/>
          <w:color w:val="auto"/>
          <w:szCs w:val="21"/>
          <w:highlight w:val="none"/>
          <w:lang w:eastAsia="zh-CN" w:bidi="ar"/>
        </w:rPr>
        <w:t>2.</w:t>
      </w:r>
      <w:r>
        <w:rPr>
          <w:rFonts w:hint="eastAsia" w:ascii="仿宋" w:hAnsi="仿宋" w:eastAsia="仿宋" w:cs="仿宋"/>
          <w:color w:val="auto"/>
          <w:szCs w:val="21"/>
          <w:highlight w:val="none"/>
          <w:lang w:val="zh-CN" w:eastAsia="zh-CN" w:bidi="ar"/>
        </w:rPr>
        <w:t>中标后，</w:t>
      </w:r>
      <w:r>
        <w:rPr>
          <w:rFonts w:hint="eastAsia" w:ascii="仿宋" w:hAnsi="仿宋" w:eastAsia="仿宋" w:cs="仿宋"/>
          <w:color w:val="auto"/>
          <w:szCs w:val="21"/>
          <w:highlight w:val="none"/>
          <w:lang w:eastAsia="zh-CN" w:bidi="ar"/>
        </w:rPr>
        <w:t>采购人</w:t>
      </w:r>
      <w:r>
        <w:rPr>
          <w:rFonts w:hint="eastAsia" w:ascii="仿宋" w:hAnsi="仿宋" w:eastAsia="仿宋" w:cs="仿宋"/>
          <w:color w:val="auto"/>
          <w:szCs w:val="21"/>
          <w:highlight w:val="none"/>
          <w:lang w:val="zh-CN" w:eastAsia="zh-CN" w:bidi="ar"/>
        </w:rPr>
        <w:t>将根据提供的联系人及联系方式进行尽职调查，如有需要投标单位需提供原件备查。</w:t>
      </w:r>
    </w:p>
    <w:p w14:paraId="642E47B6">
      <w:pPr>
        <w:shd w:val="clear"/>
        <w:spacing w:line="579" w:lineRule="exact"/>
        <w:ind w:firstLine="482" w:firstLineChars="200"/>
        <w:rPr>
          <w:rFonts w:ascii="仿宋" w:hAnsi="仿宋" w:eastAsia="仿宋" w:cs="仿宋"/>
          <w:b/>
          <w:color w:val="auto"/>
          <w:highlight w:val="none"/>
          <w:lang w:val="zh-CN" w:eastAsia="zh-CN"/>
        </w:rPr>
      </w:pPr>
      <w:r>
        <w:rPr>
          <w:rFonts w:hint="eastAsia" w:ascii="仿宋" w:hAnsi="仿宋" w:eastAsia="仿宋" w:cs="仿宋"/>
          <w:b/>
          <w:color w:val="auto"/>
          <w:sz w:val="24"/>
          <w:szCs w:val="20"/>
          <w:highlight w:val="none"/>
          <w:lang w:val="zh-CN" w:eastAsia="zh-CN" w:bidi="ar"/>
        </w:rPr>
        <w:t>我公司承诺：以上业绩均真实有效。若有虚假，同意按无效标处理。</w:t>
      </w:r>
    </w:p>
    <w:p w14:paraId="140E055C">
      <w:pPr>
        <w:shd w:val="clear"/>
        <w:spacing w:line="579"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供应商名称（盖章）：</w:t>
      </w:r>
    </w:p>
    <w:p w14:paraId="7B85BE22">
      <w:pPr>
        <w:shd w:val="clear"/>
        <w:spacing w:line="579"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法定代表人或授权代理人(签字或盖章)：</w:t>
      </w:r>
    </w:p>
    <w:p w14:paraId="4D30EE74">
      <w:pPr>
        <w:shd w:val="clear"/>
        <w:spacing w:line="579"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日期：        年    月    日</w:t>
      </w:r>
    </w:p>
    <w:p w14:paraId="5C4B626D">
      <w:pPr>
        <w:shd w:val="clear"/>
        <w:spacing w:line="579" w:lineRule="exact"/>
        <w:ind w:firstLine="560"/>
        <w:rPr>
          <w:rFonts w:ascii="仿宋" w:hAnsi="仿宋" w:eastAsia="仿宋" w:cs="仿宋"/>
          <w:b/>
          <w:color w:val="auto"/>
          <w:sz w:val="24"/>
          <w:szCs w:val="20"/>
          <w:highlight w:val="none"/>
          <w:lang w:eastAsia="zh-CN" w:bidi="ar"/>
        </w:rPr>
      </w:pPr>
    </w:p>
    <w:p w14:paraId="29AD8341">
      <w:pPr>
        <w:shd w:val="clear"/>
        <w:spacing w:line="579" w:lineRule="exact"/>
        <w:ind w:firstLine="560"/>
        <w:rPr>
          <w:rFonts w:ascii="仿宋" w:hAnsi="仿宋" w:eastAsia="仿宋" w:cs="仿宋"/>
          <w:b/>
          <w:color w:val="auto"/>
          <w:sz w:val="24"/>
          <w:szCs w:val="20"/>
          <w:highlight w:val="none"/>
          <w:lang w:eastAsia="zh-CN" w:bidi="ar"/>
        </w:rPr>
      </w:pPr>
    </w:p>
    <w:p w14:paraId="5E33C75D">
      <w:pPr>
        <w:shd w:val="clear"/>
        <w:spacing w:line="579" w:lineRule="exact"/>
        <w:jc w:val="center"/>
        <w:rPr>
          <w:rFonts w:ascii="仿宋" w:hAnsi="仿宋" w:eastAsia="仿宋" w:cs="仿宋"/>
          <w:color w:val="auto"/>
          <w:highlight w:val="none"/>
          <w:lang w:eastAsia="zh-CN" w:bidi="ar"/>
        </w:rPr>
      </w:pPr>
    </w:p>
    <w:p w14:paraId="7C87DF10">
      <w:pPr>
        <w:shd w:val="clear"/>
        <w:spacing w:line="579" w:lineRule="exact"/>
        <w:jc w:val="center"/>
        <w:rPr>
          <w:rFonts w:ascii="仿宋" w:hAnsi="仿宋" w:eastAsia="仿宋" w:cs="仿宋"/>
          <w:color w:val="auto"/>
          <w:highlight w:val="none"/>
          <w:lang w:eastAsia="zh-CN" w:bidi="ar"/>
        </w:rPr>
      </w:pPr>
    </w:p>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14:paraId="105861F9">
      <w:pPr>
        <w:shd w:val="clear"/>
        <w:spacing w:line="579" w:lineRule="exact"/>
        <w:jc w:val="center"/>
        <w:outlineLvl w:val="2"/>
        <w:rPr>
          <w:rFonts w:ascii="仿宋" w:hAnsi="仿宋" w:eastAsia="仿宋" w:cs="仿宋"/>
          <w:b/>
          <w:bCs/>
          <w:color w:val="auto"/>
          <w:szCs w:val="21"/>
          <w:highlight w:val="none"/>
          <w:lang w:eastAsia="zh-CN"/>
        </w:rPr>
      </w:pPr>
      <w:bookmarkStart w:id="515" w:name="_Toc23428"/>
      <w:bookmarkStart w:id="516" w:name="_Toc27861"/>
      <w:r>
        <w:rPr>
          <w:rFonts w:hint="eastAsia" w:ascii="仿宋" w:hAnsi="仿宋" w:eastAsia="仿宋" w:cs="仿宋"/>
          <w:b/>
          <w:color w:val="auto"/>
          <w:sz w:val="24"/>
          <w:szCs w:val="20"/>
          <w:highlight w:val="none"/>
          <w:lang w:eastAsia="zh-CN" w:bidi="ar"/>
        </w:rPr>
        <w:t>（五）项目团队成员一览表</w:t>
      </w:r>
      <w:bookmarkEnd w:id="515"/>
      <w:bookmarkEnd w:id="516"/>
    </w:p>
    <w:p w14:paraId="6FBA25DA">
      <w:pPr>
        <w:shd w:val="clear"/>
        <w:spacing w:line="579" w:lineRule="exact"/>
        <w:ind w:firstLine="480" w:firstLineChars="200"/>
        <w:jc w:val="both"/>
        <w:rPr>
          <w:rFonts w:ascii="仿宋" w:hAnsi="仿宋" w:eastAsia="仿宋" w:cs="仿宋"/>
          <w:color w:val="auto"/>
          <w:highlight w:val="none"/>
        </w:rPr>
      </w:pPr>
      <w:r>
        <w:rPr>
          <w:rFonts w:hint="eastAsia" w:ascii="仿宋" w:hAnsi="仿宋" w:eastAsia="仿宋" w:cs="仿宋"/>
          <w:color w:val="auto"/>
          <w:sz w:val="24"/>
          <w:szCs w:val="20"/>
          <w:highlight w:val="none"/>
          <w:lang w:bidi="ar"/>
        </w:rPr>
        <w:t xml:space="preserve">项目名称： </w:t>
      </w:r>
    </w:p>
    <w:p w14:paraId="6353B0A8">
      <w:pPr>
        <w:shd w:val="clear"/>
        <w:spacing w:line="579" w:lineRule="exact"/>
        <w:ind w:firstLine="480" w:firstLineChars="200"/>
        <w:jc w:val="both"/>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项目编号：</w:t>
      </w:r>
    </w:p>
    <w:tbl>
      <w:tblPr>
        <w:tblStyle w:val="3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1530"/>
        <w:gridCol w:w="729"/>
        <w:gridCol w:w="654"/>
        <w:gridCol w:w="667"/>
        <w:gridCol w:w="871"/>
        <w:gridCol w:w="1117"/>
        <w:gridCol w:w="674"/>
        <w:gridCol w:w="906"/>
        <w:gridCol w:w="815"/>
      </w:tblGrid>
      <w:tr w14:paraId="59B5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431" w:type="pct"/>
            <w:tcBorders>
              <w:bottom w:val="nil"/>
            </w:tcBorders>
            <w:shd w:val="clear" w:color="auto" w:fill="F3F3F3"/>
            <w:vAlign w:val="center"/>
          </w:tcPr>
          <w:p w14:paraId="2D119F4D">
            <w:pPr>
              <w:shd w:val="clear"/>
              <w:jc w:val="center"/>
              <w:rPr>
                <w:rFonts w:hint="default" w:ascii="仿宋" w:hAnsi="仿宋" w:eastAsia="仿宋" w:cs="仿宋"/>
                <w:color w:val="auto"/>
                <w:sz w:val="24"/>
                <w:szCs w:val="20"/>
                <w:highlight w:val="none"/>
                <w:lang w:val="en-US" w:eastAsia="zh-CN" w:bidi="ar"/>
              </w:rPr>
            </w:pPr>
            <w:r>
              <w:rPr>
                <w:rFonts w:hint="eastAsia" w:ascii="仿宋" w:hAnsi="仿宋" w:eastAsia="仿宋" w:cs="仿宋"/>
                <w:color w:val="auto"/>
                <w:sz w:val="24"/>
                <w:szCs w:val="20"/>
                <w:highlight w:val="none"/>
                <w:lang w:val="en-US" w:eastAsia="zh-CN" w:bidi="ar"/>
              </w:rPr>
              <w:t>序号</w:t>
            </w:r>
          </w:p>
        </w:tc>
        <w:tc>
          <w:tcPr>
            <w:tcW w:w="877" w:type="pct"/>
            <w:tcBorders>
              <w:bottom w:val="nil"/>
            </w:tcBorders>
            <w:shd w:val="clear" w:color="auto" w:fill="F3F3F3"/>
            <w:vAlign w:val="center"/>
          </w:tcPr>
          <w:p w14:paraId="59A38CAE">
            <w:pPr>
              <w:shd w:val="clear"/>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分工</w:t>
            </w:r>
          </w:p>
        </w:tc>
        <w:tc>
          <w:tcPr>
            <w:tcW w:w="418" w:type="pct"/>
            <w:tcBorders>
              <w:bottom w:val="nil"/>
            </w:tcBorders>
            <w:shd w:val="clear" w:color="auto" w:fill="F3F3F3"/>
            <w:vAlign w:val="center"/>
          </w:tcPr>
          <w:p w14:paraId="73C16185">
            <w:pPr>
              <w:shd w:val="clear"/>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姓名</w:t>
            </w:r>
          </w:p>
        </w:tc>
        <w:tc>
          <w:tcPr>
            <w:tcW w:w="375" w:type="pct"/>
            <w:tcBorders>
              <w:bottom w:val="nil"/>
            </w:tcBorders>
            <w:shd w:val="clear" w:color="auto" w:fill="F3F3F3"/>
            <w:vAlign w:val="center"/>
          </w:tcPr>
          <w:p w14:paraId="2675F49E">
            <w:pPr>
              <w:shd w:val="clear"/>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现职务</w:t>
            </w:r>
          </w:p>
        </w:tc>
        <w:tc>
          <w:tcPr>
            <w:tcW w:w="382" w:type="pct"/>
            <w:tcBorders>
              <w:bottom w:val="nil"/>
            </w:tcBorders>
            <w:shd w:val="clear" w:color="auto" w:fill="F3F3F3"/>
            <w:vAlign w:val="center"/>
          </w:tcPr>
          <w:p w14:paraId="56722B91">
            <w:pPr>
              <w:shd w:val="clear"/>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年龄</w:t>
            </w:r>
          </w:p>
        </w:tc>
        <w:tc>
          <w:tcPr>
            <w:tcW w:w="499" w:type="pct"/>
            <w:tcBorders>
              <w:bottom w:val="nil"/>
            </w:tcBorders>
            <w:shd w:val="clear" w:color="auto" w:fill="F3F3F3"/>
            <w:vAlign w:val="center"/>
          </w:tcPr>
          <w:p w14:paraId="74F91B8A">
            <w:pPr>
              <w:shd w:val="clear"/>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 xml:space="preserve">学历 </w:t>
            </w:r>
          </w:p>
        </w:tc>
        <w:tc>
          <w:tcPr>
            <w:tcW w:w="640" w:type="pct"/>
            <w:tcBorders>
              <w:bottom w:val="nil"/>
            </w:tcBorders>
            <w:shd w:val="clear" w:color="auto" w:fill="F3F3F3"/>
            <w:vAlign w:val="center"/>
          </w:tcPr>
          <w:p w14:paraId="50DC7401">
            <w:pPr>
              <w:shd w:val="clear"/>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取得证书</w:t>
            </w:r>
          </w:p>
        </w:tc>
        <w:tc>
          <w:tcPr>
            <w:tcW w:w="386" w:type="pct"/>
            <w:tcBorders>
              <w:bottom w:val="nil"/>
            </w:tcBorders>
            <w:shd w:val="clear" w:color="auto" w:fill="F3F3F3"/>
            <w:vAlign w:val="center"/>
          </w:tcPr>
          <w:p w14:paraId="30CAA579">
            <w:pPr>
              <w:shd w:val="clear"/>
              <w:jc w:val="center"/>
              <w:rPr>
                <w:rFonts w:ascii="仿宋" w:hAnsi="仿宋" w:eastAsia="仿宋" w:cs="仿宋"/>
                <w:color w:val="auto"/>
                <w:sz w:val="24"/>
                <w:szCs w:val="20"/>
                <w:highlight w:val="none"/>
                <w:lang w:eastAsia="zh-CN" w:bidi="ar"/>
              </w:rPr>
            </w:pPr>
            <w:r>
              <w:rPr>
                <w:rFonts w:hint="eastAsia" w:ascii="仿宋" w:hAnsi="仿宋" w:eastAsia="仿宋" w:cs="仿宋"/>
                <w:color w:val="auto"/>
                <w:sz w:val="24"/>
                <w:szCs w:val="20"/>
                <w:highlight w:val="none"/>
                <w:lang w:eastAsia="zh-CN" w:bidi="ar"/>
              </w:rPr>
              <w:t>职称</w:t>
            </w:r>
          </w:p>
        </w:tc>
        <w:tc>
          <w:tcPr>
            <w:tcW w:w="519" w:type="pct"/>
            <w:tcBorders>
              <w:bottom w:val="nil"/>
            </w:tcBorders>
            <w:shd w:val="clear" w:color="auto" w:fill="F3F3F3"/>
            <w:vAlign w:val="center"/>
          </w:tcPr>
          <w:p w14:paraId="78453199">
            <w:pPr>
              <w:shd w:val="clear"/>
              <w:ind w:firstLine="12"/>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拟担任职位</w:t>
            </w:r>
          </w:p>
        </w:tc>
        <w:tc>
          <w:tcPr>
            <w:tcW w:w="467" w:type="pct"/>
            <w:tcBorders>
              <w:bottom w:val="nil"/>
            </w:tcBorders>
            <w:shd w:val="clear" w:color="auto" w:fill="F3F3F3"/>
            <w:vAlign w:val="center"/>
          </w:tcPr>
          <w:p w14:paraId="75574234">
            <w:pPr>
              <w:shd w:val="clear"/>
              <w:ind w:firstLine="12"/>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联系电话</w:t>
            </w:r>
          </w:p>
        </w:tc>
      </w:tr>
      <w:tr w14:paraId="25903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exact"/>
          <w:jc w:val="center"/>
        </w:trPr>
        <w:tc>
          <w:tcPr>
            <w:tcW w:w="431" w:type="pct"/>
            <w:tcBorders>
              <w:bottom w:val="nil"/>
            </w:tcBorders>
            <w:vAlign w:val="center"/>
          </w:tcPr>
          <w:p w14:paraId="2A6A77C0">
            <w:pPr>
              <w:shd w:val="clear"/>
              <w:jc w:val="center"/>
              <w:rPr>
                <w:rFonts w:hint="eastAsia" w:ascii="仿宋" w:hAnsi="仿宋" w:eastAsia="仿宋" w:cs="仿宋"/>
                <w:color w:val="auto"/>
                <w:sz w:val="24"/>
                <w:szCs w:val="20"/>
                <w:highlight w:val="none"/>
                <w:lang w:val="en-US" w:eastAsia="zh-CN" w:bidi="ar"/>
              </w:rPr>
            </w:pPr>
            <w:r>
              <w:rPr>
                <w:rFonts w:hint="eastAsia" w:ascii="仿宋" w:hAnsi="仿宋" w:eastAsia="仿宋" w:cs="仿宋"/>
                <w:color w:val="auto"/>
                <w:sz w:val="24"/>
                <w:szCs w:val="20"/>
                <w:highlight w:val="none"/>
                <w:lang w:val="en-US" w:eastAsia="zh-CN" w:bidi="ar"/>
              </w:rPr>
              <w:t>1</w:t>
            </w:r>
          </w:p>
        </w:tc>
        <w:tc>
          <w:tcPr>
            <w:tcW w:w="877" w:type="pct"/>
            <w:tcBorders>
              <w:bottom w:val="nil"/>
            </w:tcBorders>
            <w:vAlign w:val="center"/>
          </w:tcPr>
          <w:p w14:paraId="38304BF6">
            <w:pPr>
              <w:shd w:val="clear"/>
              <w:rPr>
                <w:rFonts w:ascii="仿宋" w:hAnsi="仿宋" w:eastAsia="仿宋" w:cs="仿宋"/>
                <w:color w:val="auto"/>
                <w:sz w:val="24"/>
                <w:szCs w:val="20"/>
                <w:highlight w:val="none"/>
                <w:lang w:eastAsia="zh-CN" w:bidi="ar"/>
              </w:rPr>
            </w:pPr>
          </w:p>
        </w:tc>
        <w:tc>
          <w:tcPr>
            <w:tcW w:w="418" w:type="pct"/>
            <w:tcBorders>
              <w:bottom w:val="nil"/>
            </w:tcBorders>
            <w:vAlign w:val="center"/>
          </w:tcPr>
          <w:p w14:paraId="15827265">
            <w:pPr>
              <w:shd w:val="clear"/>
              <w:jc w:val="center"/>
              <w:rPr>
                <w:rFonts w:ascii="仿宋" w:hAnsi="仿宋" w:eastAsia="仿宋" w:cs="仿宋"/>
                <w:color w:val="auto"/>
                <w:sz w:val="24"/>
                <w:szCs w:val="20"/>
                <w:highlight w:val="none"/>
                <w:lang w:bidi="ar"/>
              </w:rPr>
            </w:pPr>
          </w:p>
        </w:tc>
        <w:tc>
          <w:tcPr>
            <w:tcW w:w="375" w:type="pct"/>
            <w:tcBorders>
              <w:bottom w:val="nil"/>
            </w:tcBorders>
            <w:vAlign w:val="center"/>
          </w:tcPr>
          <w:p w14:paraId="12E48F47">
            <w:pPr>
              <w:shd w:val="clear"/>
              <w:jc w:val="center"/>
              <w:rPr>
                <w:rFonts w:ascii="仿宋" w:hAnsi="仿宋" w:eastAsia="仿宋" w:cs="仿宋"/>
                <w:color w:val="auto"/>
                <w:sz w:val="24"/>
                <w:szCs w:val="20"/>
                <w:highlight w:val="none"/>
                <w:lang w:bidi="ar"/>
              </w:rPr>
            </w:pPr>
          </w:p>
        </w:tc>
        <w:tc>
          <w:tcPr>
            <w:tcW w:w="382" w:type="pct"/>
            <w:tcBorders>
              <w:bottom w:val="nil"/>
            </w:tcBorders>
            <w:vAlign w:val="center"/>
          </w:tcPr>
          <w:p w14:paraId="11DE443B">
            <w:pPr>
              <w:pStyle w:val="69"/>
              <w:keepNext w:val="0"/>
              <w:shd w:val="clear"/>
              <w:adjustRightInd/>
              <w:spacing w:before="0" w:after="0" w:line="240" w:lineRule="auto"/>
              <w:textAlignment w:val="auto"/>
              <w:rPr>
                <w:rFonts w:ascii="仿宋" w:hAnsi="仿宋" w:eastAsia="仿宋" w:cs="仿宋"/>
                <w:color w:val="auto"/>
                <w:spacing w:val="0"/>
                <w:szCs w:val="20"/>
                <w:highlight w:val="none"/>
                <w:lang w:bidi="ar"/>
              </w:rPr>
            </w:pPr>
          </w:p>
        </w:tc>
        <w:tc>
          <w:tcPr>
            <w:tcW w:w="499" w:type="pct"/>
            <w:tcBorders>
              <w:bottom w:val="nil"/>
            </w:tcBorders>
            <w:vAlign w:val="center"/>
          </w:tcPr>
          <w:p w14:paraId="7E3E6376">
            <w:pPr>
              <w:pStyle w:val="69"/>
              <w:keepNext w:val="0"/>
              <w:shd w:val="clear"/>
              <w:adjustRightInd/>
              <w:spacing w:before="0" w:after="0" w:line="240" w:lineRule="auto"/>
              <w:textAlignment w:val="auto"/>
              <w:rPr>
                <w:rFonts w:ascii="仿宋" w:hAnsi="仿宋" w:eastAsia="仿宋" w:cs="仿宋"/>
                <w:color w:val="auto"/>
                <w:spacing w:val="0"/>
                <w:szCs w:val="20"/>
                <w:highlight w:val="none"/>
                <w:lang w:bidi="ar"/>
              </w:rPr>
            </w:pPr>
          </w:p>
        </w:tc>
        <w:tc>
          <w:tcPr>
            <w:tcW w:w="640" w:type="pct"/>
            <w:tcBorders>
              <w:bottom w:val="nil"/>
            </w:tcBorders>
          </w:tcPr>
          <w:p w14:paraId="45EB0780">
            <w:pPr>
              <w:shd w:val="clear"/>
              <w:jc w:val="center"/>
              <w:rPr>
                <w:rFonts w:ascii="仿宋" w:hAnsi="仿宋" w:eastAsia="仿宋" w:cs="仿宋"/>
                <w:color w:val="auto"/>
                <w:sz w:val="24"/>
                <w:szCs w:val="20"/>
                <w:highlight w:val="none"/>
                <w:lang w:bidi="ar"/>
              </w:rPr>
            </w:pPr>
          </w:p>
        </w:tc>
        <w:tc>
          <w:tcPr>
            <w:tcW w:w="386" w:type="pct"/>
            <w:tcBorders>
              <w:bottom w:val="nil"/>
            </w:tcBorders>
            <w:vAlign w:val="center"/>
          </w:tcPr>
          <w:p w14:paraId="40DC9397">
            <w:pPr>
              <w:shd w:val="clear"/>
              <w:jc w:val="center"/>
              <w:rPr>
                <w:rFonts w:ascii="仿宋" w:hAnsi="仿宋" w:eastAsia="仿宋" w:cs="仿宋"/>
                <w:color w:val="auto"/>
                <w:sz w:val="24"/>
                <w:szCs w:val="20"/>
                <w:highlight w:val="none"/>
                <w:lang w:bidi="ar"/>
              </w:rPr>
            </w:pPr>
          </w:p>
        </w:tc>
        <w:tc>
          <w:tcPr>
            <w:tcW w:w="519" w:type="pct"/>
            <w:tcBorders>
              <w:bottom w:val="nil"/>
            </w:tcBorders>
            <w:vAlign w:val="center"/>
          </w:tcPr>
          <w:p w14:paraId="174258F0">
            <w:pPr>
              <w:shd w:val="clear"/>
              <w:ind w:firstLine="12"/>
              <w:jc w:val="center"/>
              <w:rPr>
                <w:rFonts w:ascii="仿宋" w:hAnsi="仿宋" w:eastAsia="仿宋" w:cs="仿宋"/>
                <w:color w:val="auto"/>
                <w:sz w:val="24"/>
                <w:szCs w:val="20"/>
                <w:highlight w:val="none"/>
                <w:lang w:bidi="ar"/>
              </w:rPr>
            </w:pPr>
          </w:p>
        </w:tc>
        <w:tc>
          <w:tcPr>
            <w:tcW w:w="467" w:type="pct"/>
            <w:tcBorders>
              <w:bottom w:val="nil"/>
            </w:tcBorders>
            <w:vAlign w:val="center"/>
          </w:tcPr>
          <w:p w14:paraId="79B1DC6C">
            <w:pPr>
              <w:shd w:val="clear"/>
              <w:ind w:firstLine="12"/>
              <w:jc w:val="center"/>
              <w:rPr>
                <w:rFonts w:ascii="仿宋" w:hAnsi="仿宋" w:eastAsia="仿宋" w:cs="仿宋"/>
                <w:color w:val="auto"/>
                <w:sz w:val="24"/>
                <w:szCs w:val="20"/>
                <w:highlight w:val="none"/>
                <w:lang w:bidi="ar"/>
              </w:rPr>
            </w:pPr>
          </w:p>
        </w:tc>
      </w:tr>
      <w:tr w14:paraId="78655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exact"/>
          <w:jc w:val="center"/>
        </w:trPr>
        <w:tc>
          <w:tcPr>
            <w:tcW w:w="431" w:type="pct"/>
            <w:tcBorders>
              <w:bottom w:val="nil"/>
            </w:tcBorders>
            <w:vAlign w:val="center"/>
          </w:tcPr>
          <w:p w14:paraId="5E2546DA">
            <w:pPr>
              <w:shd w:val="clear"/>
              <w:jc w:val="center"/>
              <w:rPr>
                <w:rFonts w:hint="default" w:ascii="仿宋" w:hAnsi="仿宋" w:eastAsia="仿宋" w:cs="仿宋"/>
                <w:color w:val="auto"/>
                <w:sz w:val="24"/>
                <w:szCs w:val="20"/>
                <w:highlight w:val="none"/>
                <w:lang w:val="en-US" w:eastAsia="zh-CN" w:bidi="ar"/>
              </w:rPr>
            </w:pPr>
            <w:r>
              <w:rPr>
                <w:rFonts w:hint="eastAsia" w:ascii="仿宋" w:hAnsi="仿宋" w:eastAsia="仿宋" w:cs="仿宋"/>
                <w:color w:val="auto"/>
                <w:sz w:val="24"/>
                <w:szCs w:val="20"/>
                <w:highlight w:val="none"/>
                <w:lang w:val="en-US" w:eastAsia="zh-CN" w:bidi="ar"/>
              </w:rPr>
              <w:t>2</w:t>
            </w:r>
          </w:p>
        </w:tc>
        <w:tc>
          <w:tcPr>
            <w:tcW w:w="877" w:type="pct"/>
            <w:tcBorders>
              <w:bottom w:val="nil"/>
            </w:tcBorders>
            <w:vAlign w:val="center"/>
          </w:tcPr>
          <w:p w14:paraId="3A47B2A6">
            <w:pPr>
              <w:shd w:val="clear"/>
              <w:rPr>
                <w:rFonts w:hint="default" w:ascii="仿宋" w:hAnsi="仿宋" w:eastAsia="仿宋" w:cs="仿宋"/>
                <w:color w:val="auto"/>
                <w:sz w:val="24"/>
                <w:szCs w:val="20"/>
                <w:highlight w:val="none"/>
                <w:lang w:val="en-US" w:eastAsia="zh-CN" w:bidi="ar"/>
              </w:rPr>
            </w:pPr>
            <w:r>
              <w:rPr>
                <w:rFonts w:hint="eastAsia" w:ascii="仿宋" w:hAnsi="仿宋" w:eastAsia="仿宋" w:cs="仿宋"/>
                <w:color w:val="auto"/>
                <w:sz w:val="24"/>
                <w:szCs w:val="20"/>
                <w:highlight w:val="none"/>
                <w:lang w:val="en-US" w:eastAsia="zh-CN" w:bidi="ar"/>
              </w:rPr>
              <w:t>.....</w:t>
            </w:r>
          </w:p>
        </w:tc>
        <w:tc>
          <w:tcPr>
            <w:tcW w:w="418" w:type="pct"/>
            <w:tcBorders>
              <w:bottom w:val="nil"/>
            </w:tcBorders>
            <w:vAlign w:val="center"/>
          </w:tcPr>
          <w:p w14:paraId="4882C91D">
            <w:pPr>
              <w:shd w:val="clear"/>
              <w:jc w:val="center"/>
              <w:rPr>
                <w:rFonts w:ascii="仿宋" w:hAnsi="仿宋" w:eastAsia="仿宋" w:cs="仿宋"/>
                <w:color w:val="auto"/>
                <w:sz w:val="24"/>
                <w:szCs w:val="20"/>
                <w:highlight w:val="none"/>
                <w:lang w:bidi="ar"/>
              </w:rPr>
            </w:pPr>
          </w:p>
        </w:tc>
        <w:tc>
          <w:tcPr>
            <w:tcW w:w="375" w:type="pct"/>
            <w:tcBorders>
              <w:bottom w:val="nil"/>
            </w:tcBorders>
            <w:vAlign w:val="center"/>
          </w:tcPr>
          <w:p w14:paraId="1B779990">
            <w:pPr>
              <w:shd w:val="clear"/>
              <w:jc w:val="center"/>
              <w:rPr>
                <w:rFonts w:ascii="仿宋" w:hAnsi="仿宋" w:eastAsia="仿宋" w:cs="仿宋"/>
                <w:color w:val="auto"/>
                <w:sz w:val="24"/>
                <w:szCs w:val="20"/>
                <w:highlight w:val="none"/>
                <w:lang w:bidi="ar"/>
              </w:rPr>
            </w:pPr>
          </w:p>
        </w:tc>
        <w:tc>
          <w:tcPr>
            <w:tcW w:w="382" w:type="pct"/>
            <w:tcBorders>
              <w:bottom w:val="nil"/>
            </w:tcBorders>
            <w:vAlign w:val="center"/>
          </w:tcPr>
          <w:p w14:paraId="583B6B26">
            <w:pPr>
              <w:pStyle w:val="69"/>
              <w:keepNext w:val="0"/>
              <w:shd w:val="clear"/>
              <w:adjustRightInd/>
              <w:spacing w:before="0" w:after="0" w:line="240" w:lineRule="auto"/>
              <w:textAlignment w:val="auto"/>
              <w:rPr>
                <w:rFonts w:ascii="仿宋" w:hAnsi="仿宋" w:eastAsia="仿宋" w:cs="仿宋"/>
                <w:color w:val="auto"/>
                <w:spacing w:val="0"/>
                <w:szCs w:val="20"/>
                <w:highlight w:val="none"/>
                <w:lang w:bidi="ar"/>
              </w:rPr>
            </w:pPr>
          </w:p>
        </w:tc>
        <w:tc>
          <w:tcPr>
            <w:tcW w:w="499" w:type="pct"/>
            <w:tcBorders>
              <w:bottom w:val="nil"/>
            </w:tcBorders>
            <w:vAlign w:val="center"/>
          </w:tcPr>
          <w:p w14:paraId="6B79FF78">
            <w:pPr>
              <w:pStyle w:val="69"/>
              <w:keepNext w:val="0"/>
              <w:shd w:val="clear"/>
              <w:adjustRightInd/>
              <w:spacing w:before="0" w:after="0" w:line="240" w:lineRule="auto"/>
              <w:textAlignment w:val="auto"/>
              <w:rPr>
                <w:rFonts w:ascii="仿宋" w:hAnsi="仿宋" w:eastAsia="仿宋" w:cs="仿宋"/>
                <w:color w:val="auto"/>
                <w:spacing w:val="0"/>
                <w:szCs w:val="20"/>
                <w:highlight w:val="none"/>
                <w:lang w:bidi="ar"/>
              </w:rPr>
            </w:pPr>
          </w:p>
        </w:tc>
        <w:tc>
          <w:tcPr>
            <w:tcW w:w="640" w:type="pct"/>
            <w:tcBorders>
              <w:bottom w:val="nil"/>
            </w:tcBorders>
          </w:tcPr>
          <w:p w14:paraId="522F512C">
            <w:pPr>
              <w:shd w:val="clear"/>
              <w:jc w:val="center"/>
              <w:rPr>
                <w:rFonts w:ascii="仿宋" w:hAnsi="仿宋" w:eastAsia="仿宋" w:cs="仿宋"/>
                <w:color w:val="auto"/>
                <w:sz w:val="24"/>
                <w:szCs w:val="20"/>
                <w:highlight w:val="none"/>
                <w:lang w:bidi="ar"/>
              </w:rPr>
            </w:pPr>
          </w:p>
        </w:tc>
        <w:tc>
          <w:tcPr>
            <w:tcW w:w="386" w:type="pct"/>
            <w:tcBorders>
              <w:bottom w:val="nil"/>
            </w:tcBorders>
            <w:vAlign w:val="center"/>
          </w:tcPr>
          <w:p w14:paraId="370994C8">
            <w:pPr>
              <w:shd w:val="clear"/>
              <w:jc w:val="center"/>
              <w:rPr>
                <w:rFonts w:ascii="仿宋" w:hAnsi="仿宋" w:eastAsia="仿宋" w:cs="仿宋"/>
                <w:color w:val="auto"/>
                <w:sz w:val="24"/>
                <w:szCs w:val="20"/>
                <w:highlight w:val="none"/>
                <w:lang w:bidi="ar"/>
              </w:rPr>
            </w:pPr>
          </w:p>
        </w:tc>
        <w:tc>
          <w:tcPr>
            <w:tcW w:w="519" w:type="pct"/>
            <w:tcBorders>
              <w:bottom w:val="nil"/>
            </w:tcBorders>
            <w:vAlign w:val="center"/>
          </w:tcPr>
          <w:p w14:paraId="63DF66A8">
            <w:pPr>
              <w:shd w:val="clear"/>
              <w:ind w:firstLine="12"/>
              <w:jc w:val="center"/>
              <w:rPr>
                <w:rFonts w:ascii="仿宋" w:hAnsi="仿宋" w:eastAsia="仿宋" w:cs="仿宋"/>
                <w:color w:val="auto"/>
                <w:sz w:val="24"/>
                <w:szCs w:val="20"/>
                <w:highlight w:val="none"/>
                <w:lang w:bidi="ar"/>
              </w:rPr>
            </w:pPr>
          </w:p>
        </w:tc>
        <w:tc>
          <w:tcPr>
            <w:tcW w:w="467" w:type="pct"/>
            <w:tcBorders>
              <w:bottom w:val="nil"/>
            </w:tcBorders>
            <w:vAlign w:val="center"/>
          </w:tcPr>
          <w:p w14:paraId="3F964385">
            <w:pPr>
              <w:shd w:val="clear"/>
              <w:ind w:firstLine="12"/>
              <w:jc w:val="center"/>
              <w:rPr>
                <w:rFonts w:ascii="仿宋" w:hAnsi="仿宋" w:eastAsia="仿宋" w:cs="仿宋"/>
                <w:color w:val="auto"/>
                <w:sz w:val="24"/>
                <w:szCs w:val="20"/>
                <w:highlight w:val="none"/>
                <w:lang w:bidi="ar"/>
              </w:rPr>
            </w:pPr>
          </w:p>
        </w:tc>
      </w:tr>
      <w:tr w14:paraId="5E99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exact"/>
          <w:jc w:val="center"/>
        </w:trPr>
        <w:tc>
          <w:tcPr>
            <w:tcW w:w="431" w:type="pct"/>
            <w:vAlign w:val="center"/>
          </w:tcPr>
          <w:p w14:paraId="28F77449">
            <w:pPr>
              <w:shd w:val="clear"/>
              <w:jc w:val="center"/>
              <w:rPr>
                <w:rFonts w:hint="default" w:ascii="仿宋" w:hAnsi="仿宋" w:eastAsia="仿宋" w:cs="仿宋"/>
                <w:color w:val="auto"/>
                <w:sz w:val="24"/>
                <w:szCs w:val="20"/>
                <w:highlight w:val="none"/>
                <w:lang w:val="en-US" w:eastAsia="zh-CN" w:bidi="ar"/>
              </w:rPr>
            </w:pPr>
            <w:r>
              <w:rPr>
                <w:rFonts w:hint="eastAsia" w:ascii="仿宋" w:hAnsi="仿宋" w:eastAsia="仿宋" w:cs="仿宋"/>
                <w:color w:val="auto"/>
                <w:sz w:val="24"/>
                <w:szCs w:val="20"/>
                <w:highlight w:val="none"/>
                <w:lang w:val="en-US" w:eastAsia="zh-CN" w:bidi="ar"/>
              </w:rPr>
              <w:t>3</w:t>
            </w:r>
          </w:p>
        </w:tc>
        <w:tc>
          <w:tcPr>
            <w:tcW w:w="877" w:type="pct"/>
            <w:vAlign w:val="center"/>
          </w:tcPr>
          <w:p w14:paraId="733E4816">
            <w:pPr>
              <w:shd w:val="clear"/>
              <w:rPr>
                <w:rFonts w:hint="default" w:ascii="仿宋" w:hAnsi="仿宋" w:eastAsia="仿宋" w:cs="仿宋"/>
                <w:color w:val="auto"/>
                <w:sz w:val="24"/>
                <w:szCs w:val="20"/>
                <w:highlight w:val="none"/>
                <w:lang w:val="en-US" w:eastAsia="zh-CN" w:bidi="ar"/>
              </w:rPr>
            </w:pPr>
            <w:r>
              <w:rPr>
                <w:rFonts w:hint="eastAsia" w:ascii="仿宋" w:hAnsi="仿宋" w:eastAsia="仿宋" w:cs="仿宋"/>
                <w:color w:val="auto"/>
                <w:sz w:val="24"/>
                <w:szCs w:val="20"/>
                <w:highlight w:val="none"/>
                <w:lang w:val="en-US" w:eastAsia="zh-CN" w:bidi="ar"/>
              </w:rPr>
              <w:t>.....</w:t>
            </w:r>
          </w:p>
        </w:tc>
        <w:tc>
          <w:tcPr>
            <w:tcW w:w="418" w:type="pct"/>
            <w:vAlign w:val="center"/>
          </w:tcPr>
          <w:p w14:paraId="5B81B94D">
            <w:pPr>
              <w:shd w:val="clear"/>
              <w:jc w:val="center"/>
              <w:rPr>
                <w:rFonts w:ascii="仿宋" w:hAnsi="仿宋" w:eastAsia="仿宋" w:cs="仿宋"/>
                <w:color w:val="auto"/>
                <w:sz w:val="24"/>
                <w:szCs w:val="20"/>
                <w:highlight w:val="none"/>
                <w:lang w:bidi="ar"/>
              </w:rPr>
            </w:pPr>
          </w:p>
        </w:tc>
        <w:tc>
          <w:tcPr>
            <w:tcW w:w="375" w:type="pct"/>
            <w:vAlign w:val="center"/>
          </w:tcPr>
          <w:p w14:paraId="18BA5F98">
            <w:pPr>
              <w:shd w:val="clear"/>
              <w:jc w:val="center"/>
              <w:rPr>
                <w:rFonts w:ascii="仿宋" w:hAnsi="仿宋" w:eastAsia="仿宋" w:cs="仿宋"/>
                <w:color w:val="auto"/>
                <w:sz w:val="24"/>
                <w:szCs w:val="20"/>
                <w:highlight w:val="none"/>
                <w:lang w:bidi="ar"/>
              </w:rPr>
            </w:pPr>
          </w:p>
        </w:tc>
        <w:tc>
          <w:tcPr>
            <w:tcW w:w="382" w:type="pct"/>
            <w:vAlign w:val="center"/>
          </w:tcPr>
          <w:p w14:paraId="0A594686">
            <w:pPr>
              <w:shd w:val="clear"/>
              <w:jc w:val="center"/>
              <w:rPr>
                <w:rFonts w:ascii="仿宋" w:hAnsi="仿宋" w:eastAsia="仿宋" w:cs="仿宋"/>
                <w:color w:val="auto"/>
                <w:sz w:val="24"/>
                <w:szCs w:val="20"/>
                <w:highlight w:val="none"/>
                <w:lang w:bidi="ar"/>
              </w:rPr>
            </w:pPr>
          </w:p>
        </w:tc>
        <w:tc>
          <w:tcPr>
            <w:tcW w:w="499" w:type="pct"/>
            <w:vAlign w:val="center"/>
          </w:tcPr>
          <w:p w14:paraId="33B13D6C">
            <w:pPr>
              <w:shd w:val="clear"/>
              <w:jc w:val="center"/>
              <w:rPr>
                <w:rFonts w:ascii="仿宋" w:hAnsi="仿宋" w:eastAsia="仿宋" w:cs="仿宋"/>
                <w:color w:val="auto"/>
                <w:sz w:val="24"/>
                <w:szCs w:val="20"/>
                <w:highlight w:val="none"/>
                <w:lang w:bidi="ar"/>
              </w:rPr>
            </w:pPr>
          </w:p>
        </w:tc>
        <w:tc>
          <w:tcPr>
            <w:tcW w:w="640" w:type="pct"/>
          </w:tcPr>
          <w:p w14:paraId="6BA3DA32">
            <w:pPr>
              <w:shd w:val="clear"/>
              <w:jc w:val="center"/>
              <w:rPr>
                <w:rFonts w:ascii="仿宋" w:hAnsi="仿宋" w:eastAsia="仿宋" w:cs="仿宋"/>
                <w:color w:val="auto"/>
                <w:sz w:val="24"/>
                <w:szCs w:val="20"/>
                <w:highlight w:val="none"/>
                <w:lang w:bidi="ar"/>
              </w:rPr>
            </w:pPr>
          </w:p>
        </w:tc>
        <w:tc>
          <w:tcPr>
            <w:tcW w:w="386" w:type="pct"/>
            <w:vAlign w:val="center"/>
          </w:tcPr>
          <w:p w14:paraId="158D99B1">
            <w:pPr>
              <w:shd w:val="clear"/>
              <w:jc w:val="center"/>
              <w:rPr>
                <w:rFonts w:ascii="仿宋" w:hAnsi="仿宋" w:eastAsia="仿宋" w:cs="仿宋"/>
                <w:color w:val="auto"/>
                <w:sz w:val="24"/>
                <w:szCs w:val="20"/>
                <w:highlight w:val="none"/>
                <w:lang w:bidi="ar"/>
              </w:rPr>
            </w:pPr>
          </w:p>
        </w:tc>
        <w:tc>
          <w:tcPr>
            <w:tcW w:w="519" w:type="pct"/>
            <w:vAlign w:val="center"/>
          </w:tcPr>
          <w:p w14:paraId="1BEE2D85">
            <w:pPr>
              <w:shd w:val="clear"/>
              <w:jc w:val="center"/>
              <w:rPr>
                <w:rFonts w:ascii="仿宋" w:hAnsi="仿宋" w:eastAsia="仿宋" w:cs="仿宋"/>
                <w:color w:val="auto"/>
                <w:sz w:val="24"/>
                <w:szCs w:val="20"/>
                <w:highlight w:val="none"/>
                <w:lang w:bidi="ar"/>
              </w:rPr>
            </w:pPr>
          </w:p>
        </w:tc>
        <w:tc>
          <w:tcPr>
            <w:tcW w:w="467" w:type="pct"/>
            <w:vAlign w:val="center"/>
          </w:tcPr>
          <w:p w14:paraId="107879F4">
            <w:pPr>
              <w:shd w:val="clear"/>
              <w:jc w:val="center"/>
              <w:rPr>
                <w:rFonts w:ascii="仿宋" w:hAnsi="仿宋" w:eastAsia="仿宋" w:cs="仿宋"/>
                <w:color w:val="auto"/>
                <w:sz w:val="24"/>
                <w:szCs w:val="20"/>
                <w:highlight w:val="none"/>
                <w:lang w:bidi="ar"/>
              </w:rPr>
            </w:pPr>
          </w:p>
        </w:tc>
      </w:tr>
      <w:tr w14:paraId="6B236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exact"/>
          <w:jc w:val="center"/>
        </w:trPr>
        <w:tc>
          <w:tcPr>
            <w:tcW w:w="431" w:type="pct"/>
            <w:vAlign w:val="center"/>
          </w:tcPr>
          <w:p w14:paraId="627E88BC">
            <w:pPr>
              <w:shd w:val="clear"/>
              <w:jc w:val="center"/>
              <w:rPr>
                <w:rFonts w:ascii="仿宋" w:hAnsi="仿宋" w:eastAsia="仿宋" w:cs="仿宋"/>
                <w:color w:val="auto"/>
                <w:sz w:val="24"/>
                <w:szCs w:val="20"/>
                <w:highlight w:val="none"/>
                <w:lang w:bidi="ar"/>
              </w:rPr>
            </w:pPr>
          </w:p>
        </w:tc>
        <w:tc>
          <w:tcPr>
            <w:tcW w:w="877" w:type="pct"/>
            <w:vAlign w:val="center"/>
          </w:tcPr>
          <w:p w14:paraId="3E04E5AF">
            <w:pPr>
              <w:shd w:val="clear"/>
              <w:rPr>
                <w:rFonts w:ascii="仿宋" w:hAnsi="仿宋" w:eastAsia="仿宋" w:cs="仿宋"/>
                <w:color w:val="auto"/>
                <w:sz w:val="24"/>
                <w:szCs w:val="20"/>
                <w:highlight w:val="none"/>
                <w:lang w:bidi="ar"/>
              </w:rPr>
            </w:pPr>
          </w:p>
        </w:tc>
        <w:tc>
          <w:tcPr>
            <w:tcW w:w="418" w:type="pct"/>
            <w:vAlign w:val="center"/>
          </w:tcPr>
          <w:p w14:paraId="2F117D94">
            <w:pPr>
              <w:shd w:val="clear"/>
              <w:jc w:val="center"/>
              <w:rPr>
                <w:rFonts w:ascii="仿宋" w:hAnsi="仿宋" w:eastAsia="仿宋" w:cs="仿宋"/>
                <w:color w:val="auto"/>
                <w:sz w:val="24"/>
                <w:szCs w:val="20"/>
                <w:highlight w:val="none"/>
                <w:lang w:bidi="ar"/>
              </w:rPr>
            </w:pPr>
          </w:p>
        </w:tc>
        <w:tc>
          <w:tcPr>
            <w:tcW w:w="375" w:type="pct"/>
            <w:vAlign w:val="center"/>
          </w:tcPr>
          <w:p w14:paraId="03D1F36B">
            <w:pPr>
              <w:shd w:val="clear"/>
              <w:jc w:val="center"/>
              <w:rPr>
                <w:rFonts w:ascii="仿宋" w:hAnsi="仿宋" w:eastAsia="仿宋" w:cs="仿宋"/>
                <w:color w:val="auto"/>
                <w:sz w:val="24"/>
                <w:szCs w:val="20"/>
                <w:highlight w:val="none"/>
                <w:lang w:bidi="ar"/>
              </w:rPr>
            </w:pPr>
          </w:p>
        </w:tc>
        <w:tc>
          <w:tcPr>
            <w:tcW w:w="382" w:type="pct"/>
            <w:vAlign w:val="center"/>
          </w:tcPr>
          <w:p w14:paraId="44803B68">
            <w:pPr>
              <w:shd w:val="clear"/>
              <w:jc w:val="center"/>
              <w:rPr>
                <w:rFonts w:ascii="仿宋" w:hAnsi="仿宋" w:eastAsia="仿宋" w:cs="仿宋"/>
                <w:color w:val="auto"/>
                <w:sz w:val="24"/>
                <w:szCs w:val="20"/>
                <w:highlight w:val="none"/>
                <w:lang w:bidi="ar"/>
              </w:rPr>
            </w:pPr>
          </w:p>
        </w:tc>
        <w:tc>
          <w:tcPr>
            <w:tcW w:w="499" w:type="pct"/>
            <w:vAlign w:val="center"/>
          </w:tcPr>
          <w:p w14:paraId="16A7FC29">
            <w:pPr>
              <w:shd w:val="clear"/>
              <w:jc w:val="center"/>
              <w:rPr>
                <w:rFonts w:ascii="仿宋" w:hAnsi="仿宋" w:eastAsia="仿宋" w:cs="仿宋"/>
                <w:color w:val="auto"/>
                <w:sz w:val="24"/>
                <w:szCs w:val="20"/>
                <w:highlight w:val="none"/>
                <w:lang w:bidi="ar"/>
              </w:rPr>
            </w:pPr>
          </w:p>
        </w:tc>
        <w:tc>
          <w:tcPr>
            <w:tcW w:w="640" w:type="pct"/>
          </w:tcPr>
          <w:p w14:paraId="09BD9540">
            <w:pPr>
              <w:shd w:val="clear"/>
              <w:jc w:val="center"/>
              <w:rPr>
                <w:rFonts w:ascii="仿宋" w:hAnsi="仿宋" w:eastAsia="仿宋" w:cs="仿宋"/>
                <w:color w:val="auto"/>
                <w:sz w:val="24"/>
                <w:szCs w:val="20"/>
                <w:highlight w:val="none"/>
                <w:lang w:bidi="ar"/>
              </w:rPr>
            </w:pPr>
          </w:p>
        </w:tc>
        <w:tc>
          <w:tcPr>
            <w:tcW w:w="386" w:type="pct"/>
            <w:vAlign w:val="center"/>
          </w:tcPr>
          <w:p w14:paraId="04F0DBCE">
            <w:pPr>
              <w:shd w:val="clear"/>
              <w:jc w:val="center"/>
              <w:rPr>
                <w:rFonts w:ascii="仿宋" w:hAnsi="仿宋" w:eastAsia="仿宋" w:cs="仿宋"/>
                <w:color w:val="auto"/>
                <w:sz w:val="24"/>
                <w:szCs w:val="20"/>
                <w:highlight w:val="none"/>
                <w:lang w:bidi="ar"/>
              </w:rPr>
            </w:pPr>
          </w:p>
        </w:tc>
        <w:tc>
          <w:tcPr>
            <w:tcW w:w="519" w:type="pct"/>
            <w:vAlign w:val="center"/>
          </w:tcPr>
          <w:p w14:paraId="08D5DCFE">
            <w:pPr>
              <w:shd w:val="clear"/>
              <w:jc w:val="center"/>
              <w:rPr>
                <w:rFonts w:ascii="仿宋" w:hAnsi="仿宋" w:eastAsia="仿宋" w:cs="仿宋"/>
                <w:color w:val="auto"/>
                <w:sz w:val="24"/>
                <w:szCs w:val="20"/>
                <w:highlight w:val="none"/>
                <w:lang w:bidi="ar"/>
              </w:rPr>
            </w:pPr>
          </w:p>
        </w:tc>
        <w:tc>
          <w:tcPr>
            <w:tcW w:w="467" w:type="pct"/>
            <w:vAlign w:val="center"/>
          </w:tcPr>
          <w:p w14:paraId="30F4466C">
            <w:pPr>
              <w:shd w:val="clear"/>
              <w:jc w:val="center"/>
              <w:rPr>
                <w:rFonts w:ascii="仿宋" w:hAnsi="仿宋" w:eastAsia="仿宋" w:cs="仿宋"/>
                <w:color w:val="auto"/>
                <w:sz w:val="24"/>
                <w:szCs w:val="20"/>
                <w:highlight w:val="none"/>
                <w:lang w:bidi="ar"/>
              </w:rPr>
            </w:pPr>
          </w:p>
        </w:tc>
      </w:tr>
      <w:tr w14:paraId="0DA2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exact"/>
          <w:jc w:val="center"/>
        </w:trPr>
        <w:tc>
          <w:tcPr>
            <w:tcW w:w="431" w:type="pct"/>
            <w:vAlign w:val="center"/>
          </w:tcPr>
          <w:p w14:paraId="3CE3331F">
            <w:pPr>
              <w:shd w:val="clear"/>
              <w:jc w:val="center"/>
              <w:rPr>
                <w:rFonts w:ascii="仿宋" w:hAnsi="仿宋" w:eastAsia="仿宋" w:cs="仿宋"/>
                <w:color w:val="auto"/>
                <w:sz w:val="24"/>
                <w:szCs w:val="20"/>
                <w:highlight w:val="none"/>
                <w:lang w:bidi="ar"/>
              </w:rPr>
            </w:pPr>
          </w:p>
        </w:tc>
        <w:tc>
          <w:tcPr>
            <w:tcW w:w="877" w:type="pct"/>
            <w:vAlign w:val="center"/>
          </w:tcPr>
          <w:p w14:paraId="0A254AAA">
            <w:pPr>
              <w:shd w:val="clear"/>
              <w:jc w:val="center"/>
              <w:rPr>
                <w:rFonts w:ascii="仿宋" w:hAnsi="仿宋" w:eastAsia="仿宋" w:cs="仿宋"/>
                <w:color w:val="auto"/>
                <w:sz w:val="24"/>
                <w:szCs w:val="20"/>
                <w:highlight w:val="none"/>
                <w:lang w:bidi="ar"/>
              </w:rPr>
            </w:pPr>
          </w:p>
        </w:tc>
        <w:tc>
          <w:tcPr>
            <w:tcW w:w="418" w:type="pct"/>
            <w:vAlign w:val="center"/>
          </w:tcPr>
          <w:p w14:paraId="6D300ECF">
            <w:pPr>
              <w:shd w:val="clear"/>
              <w:jc w:val="center"/>
              <w:rPr>
                <w:rFonts w:ascii="仿宋" w:hAnsi="仿宋" w:eastAsia="仿宋" w:cs="仿宋"/>
                <w:color w:val="auto"/>
                <w:sz w:val="24"/>
                <w:szCs w:val="20"/>
                <w:highlight w:val="none"/>
                <w:lang w:bidi="ar"/>
              </w:rPr>
            </w:pPr>
          </w:p>
        </w:tc>
        <w:tc>
          <w:tcPr>
            <w:tcW w:w="375" w:type="pct"/>
            <w:vAlign w:val="center"/>
          </w:tcPr>
          <w:p w14:paraId="418074BD">
            <w:pPr>
              <w:shd w:val="clear"/>
              <w:jc w:val="center"/>
              <w:rPr>
                <w:rFonts w:ascii="仿宋" w:hAnsi="仿宋" w:eastAsia="仿宋" w:cs="仿宋"/>
                <w:color w:val="auto"/>
                <w:sz w:val="24"/>
                <w:szCs w:val="20"/>
                <w:highlight w:val="none"/>
                <w:lang w:bidi="ar"/>
              </w:rPr>
            </w:pPr>
          </w:p>
        </w:tc>
        <w:tc>
          <w:tcPr>
            <w:tcW w:w="382" w:type="pct"/>
            <w:vAlign w:val="center"/>
          </w:tcPr>
          <w:p w14:paraId="0CFE9F1C">
            <w:pPr>
              <w:shd w:val="clear"/>
              <w:jc w:val="center"/>
              <w:rPr>
                <w:rFonts w:ascii="仿宋" w:hAnsi="仿宋" w:eastAsia="仿宋" w:cs="仿宋"/>
                <w:color w:val="auto"/>
                <w:sz w:val="24"/>
                <w:szCs w:val="20"/>
                <w:highlight w:val="none"/>
                <w:lang w:bidi="ar"/>
              </w:rPr>
            </w:pPr>
          </w:p>
        </w:tc>
        <w:tc>
          <w:tcPr>
            <w:tcW w:w="499" w:type="pct"/>
            <w:vAlign w:val="center"/>
          </w:tcPr>
          <w:p w14:paraId="2E73D10E">
            <w:pPr>
              <w:shd w:val="clear"/>
              <w:jc w:val="center"/>
              <w:rPr>
                <w:rFonts w:ascii="仿宋" w:hAnsi="仿宋" w:eastAsia="仿宋" w:cs="仿宋"/>
                <w:color w:val="auto"/>
                <w:sz w:val="24"/>
                <w:szCs w:val="20"/>
                <w:highlight w:val="none"/>
                <w:lang w:bidi="ar"/>
              </w:rPr>
            </w:pPr>
          </w:p>
        </w:tc>
        <w:tc>
          <w:tcPr>
            <w:tcW w:w="640" w:type="pct"/>
          </w:tcPr>
          <w:p w14:paraId="1F507379">
            <w:pPr>
              <w:shd w:val="clear"/>
              <w:jc w:val="center"/>
              <w:rPr>
                <w:rFonts w:ascii="仿宋" w:hAnsi="仿宋" w:eastAsia="仿宋" w:cs="仿宋"/>
                <w:color w:val="auto"/>
                <w:sz w:val="24"/>
                <w:szCs w:val="20"/>
                <w:highlight w:val="none"/>
                <w:lang w:bidi="ar"/>
              </w:rPr>
            </w:pPr>
          </w:p>
        </w:tc>
        <w:tc>
          <w:tcPr>
            <w:tcW w:w="386" w:type="pct"/>
            <w:vAlign w:val="center"/>
          </w:tcPr>
          <w:p w14:paraId="3B45E4EF">
            <w:pPr>
              <w:shd w:val="clear"/>
              <w:jc w:val="center"/>
              <w:rPr>
                <w:rFonts w:ascii="仿宋" w:hAnsi="仿宋" w:eastAsia="仿宋" w:cs="仿宋"/>
                <w:color w:val="auto"/>
                <w:sz w:val="24"/>
                <w:szCs w:val="20"/>
                <w:highlight w:val="none"/>
                <w:lang w:bidi="ar"/>
              </w:rPr>
            </w:pPr>
          </w:p>
        </w:tc>
        <w:tc>
          <w:tcPr>
            <w:tcW w:w="519" w:type="pct"/>
            <w:vAlign w:val="center"/>
          </w:tcPr>
          <w:p w14:paraId="6D9E60BE">
            <w:pPr>
              <w:shd w:val="clear"/>
              <w:jc w:val="center"/>
              <w:rPr>
                <w:rFonts w:ascii="仿宋" w:hAnsi="仿宋" w:eastAsia="仿宋" w:cs="仿宋"/>
                <w:color w:val="auto"/>
                <w:sz w:val="24"/>
                <w:szCs w:val="20"/>
                <w:highlight w:val="none"/>
                <w:lang w:bidi="ar"/>
              </w:rPr>
            </w:pPr>
          </w:p>
        </w:tc>
        <w:tc>
          <w:tcPr>
            <w:tcW w:w="467" w:type="pct"/>
            <w:vAlign w:val="center"/>
          </w:tcPr>
          <w:p w14:paraId="59F3D8A7">
            <w:pPr>
              <w:shd w:val="clear"/>
              <w:jc w:val="center"/>
              <w:rPr>
                <w:rFonts w:ascii="仿宋" w:hAnsi="仿宋" w:eastAsia="仿宋" w:cs="仿宋"/>
                <w:color w:val="auto"/>
                <w:sz w:val="24"/>
                <w:szCs w:val="20"/>
                <w:highlight w:val="none"/>
                <w:lang w:bidi="ar"/>
              </w:rPr>
            </w:pPr>
          </w:p>
        </w:tc>
      </w:tr>
      <w:tr w14:paraId="62CD5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exact"/>
          <w:jc w:val="center"/>
        </w:trPr>
        <w:tc>
          <w:tcPr>
            <w:tcW w:w="431" w:type="pct"/>
            <w:vAlign w:val="center"/>
          </w:tcPr>
          <w:p w14:paraId="3434F580">
            <w:pPr>
              <w:shd w:val="clear"/>
              <w:jc w:val="center"/>
              <w:rPr>
                <w:rFonts w:hint="default" w:ascii="仿宋" w:hAnsi="仿宋" w:eastAsia="仿宋" w:cs="仿宋"/>
                <w:color w:val="auto"/>
                <w:sz w:val="24"/>
                <w:szCs w:val="20"/>
                <w:highlight w:val="none"/>
                <w:lang w:val="en-US" w:eastAsia="zh-CN" w:bidi="ar"/>
              </w:rPr>
            </w:pPr>
            <w:r>
              <w:rPr>
                <w:rFonts w:hint="eastAsia" w:ascii="仿宋" w:hAnsi="仿宋" w:eastAsia="仿宋" w:cs="仿宋"/>
                <w:color w:val="auto"/>
                <w:sz w:val="24"/>
                <w:szCs w:val="20"/>
                <w:highlight w:val="none"/>
                <w:lang w:val="en-US" w:eastAsia="zh-CN" w:bidi="ar"/>
              </w:rPr>
              <w:t>...</w:t>
            </w:r>
          </w:p>
        </w:tc>
        <w:tc>
          <w:tcPr>
            <w:tcW w:w="877" w:type="pct"/>
            <w:vAlign w:val="center"/>
          </w:tcPr>
          <w:p w14:paraId="703C8AB9">
            <w:pPr>
              <w:shd w:val="clear"/>
              <w:jc w:val="center"/>
              <w:rPr>
                <w:rFonts w:ascii="仿宋" w:hAnsi="仿宋" w:eastAsia="仿宋" w:cs="仿宋"/>
                <w:color w:val="auto"/>
                <w:sz w:val="24"/>
                <w:szCs w:val="20"/>
                <w:highlight w:val="none"/>
                <w:lang w:bidi="ar"/>
              </w:rPr>
            </w:pPr>
          </w:p>
        </w:tc>
        <w:tc>
          <w:tcPr>
            <w:tcW w:w="418" w:type="pct"/>
            <w:vAlign w:val="center"/>
          </w:tcPr>
          <w:p w14:paraId="3F1894A9">
            <w:pPr>
              <w:shd w:val="clear"/>
              <w:jc w:val="center"/>
              <w:rPr>
                <w:rFonts w:ascii="仿宋" w:hAnsi="仿宋" w:eastAsia="仿宋" w:cs="仿宋"/>
                <w:color w:val="auto"/>
                <w:sz w:val="24"/>
                <w:szCs w:val="20"/>
                <w:highlight w:val="none"/>
                <w:lang w:bidi="ar"/>
              </w:rPr>
            </w:pPr>
          </w:p>
        </w:tc>
        <w:tc>
          <w:tcPr>
            <w:tcW w:w="375" w:type="pct"/>
            <w:vAlign w:val="center"/>
          </w:tcPr>
          <w:p w14:paraId="603FEB30">
            <w:pPr>
              <w:shd w:val="clear"/>
              <w:jc w:val="center"/>
              <w:rPr>
                <w:rFonts w:ascii="仿宋" w:hAnsi="仿宋" w:eastAsia="仿宋" w:cs="仿宋"/>
                <w:color w:val="auto"/>
                <w:sz w:val="24"/>
                <w:szCs w:val="20"/>
                <w:highlight w:val="none"/>
                <w:lang w:bidi="ar"/>
              </w:rPr>
            </w:pPr>
          </w:p>
        </w:tc>
        <w:tc>
          <w:tcPr>
            <w:tcW w:w="382" w:type="pct"/>
            <w:vAlign w:val="center"/>
          </w:tcPr>
          <w:p w14:paraId="5D7DE423">
            <w:pPr>
              <w:shd w:val="clear"/>
              <w:jc w:val="center"/>
              <w:rPr>
                <w:rFonts w:ascii="仿宋" w:hAnsi="仿宋" w:eastAsia="仿宋" w:cs="仿宋"/>
                <w:color w:val="auto"/>
                <w:sz w:val="24"/>
                <w:szCs w:val="20"/>
                <w:highlight w:val="none"/>
                <w:lang w:bidi="ar"/>
              </w:rPr>
            </w:pPr>
          </w:p>
        </w:tc>
        <w:tc>
          <w:tcPr>
            <w:tcW w:w="499" w:type="pct"/>
            <w:vAlign w:val="center"/>
          </w:tcPr>
          <w:p w14:paraId="7A631B57">
            <w:pPr>
              <w:shd w:val="clear"/>
              <w:jc w:val="center"/>
              <w:rPr>
                <w:rFonts w:ascii="仿宋" w:hAnsi="仿宋" w:eastAsia="仿宋" w:cs="仿宋"/>
                <w:color w:val="auto"/>
                <w:sz w:val="24"/>
                <w:szCs w:val="20"/>
                <w:highlight w:val="none"/>
                <w:lang w:bidi="ar"/>
              </w:rPr>
            </w:pPr>
          </w:p>
        </w:tc>
        <w:tc>
          <w:tcPr>
            <w:tcW w:w="640" w:type="pct"/>
          </w:tcPr>
          <w:p w14:paraId="483A242A">
            <w:pPr>
              <w:shd w:val="clear"/>
              <w:jc w:val="center"/>
              <w:rPr>
                <w:rFonts w:ascii="仿宋" w:hAnsi="仿宋" w:eastAsia="仿宋" w:cs="仿宋"/>
                <w:color w:val="auto"/>
                <w:sz w:val="24"/>
                <w:szCs w:val="20"/>
                <w:highlight w:val="none"/>
                <w:lang w:bidi="ar"/>
              </w:rPr>
            </w:pPr>
          </w:p>
        </w:tc>
        <w:tc>
          <w:tcPr>
            <w:tcW w:w="386" w:type="pct"/>
            <w:vAlign w:val="center"/>
          </w:tcPr>
          <w:p w14:paraId="2567695E">
            <w:pPr>
              <w:shd w:val="clear"/>
              <w:jc w:val="center"/>
              <w:rPr>
                <w:rFonts w:ascii="仿宋" w:hAnsi="仿宋" w:eastAsia="仿宋" w:cs="仿宋"/>
                <w:color w:val="auto"/>
                <w:sz w:val="24"/>
                <w:szCs w:val="20"/>
                <w:highlight w:val="none"/>
                <w:lang w:bidi="ar"/>
              </w:rPr>
            </w:pPr>
          </w:p>
        </w:tc>
        <w:tc>
          <w:tcPr>
            <w:tcW w:w="519" w:type="pct"/>
            <w:vAlign w:val="center"/>
          </w:tcPr>
          <w:p w14:paraId="715C3732">
            <w:pPr>
              <w:shd w:val="clear"/>
              <w:jc w:val="center"/>
              <w:rPr>
                <w:rFonts w:ascii="仿宋" w:hAnsi="仿宋" w:eastAsia="仿宋" w:cs="仿宋"/>
                <w:color w:val="auto"/>
                <w:sz w:val="24"/>
                <w:szCs w:val="20"/>
                <w:highlight w:val="none"/>
                <w:lang w:bidi="ar"/>
              </w:rPr>
            </w:pPr>
          </w:p>
        </w:tc>
        <w:tc>
          <w:tcPr>
            <w:tcW w:w="467" w:type="pct"/>
            <w:vAlign w:val="center"/>
          </w:tcPr>
          <w:p w14:paraId="17AD2156">
            <w:pPr>
              <w:shd w:val="clear"/>
              <w:jc w:val="center"/>
              <w:rPr>
                <w:rFonts w:ascii="仿宋" w:hAnsi="仿宋" w:eastAsia="仿宋" w:cs="仿宋"/>
                <w:color w:val="auto"/>
                <w:sz w:val="24"/>
                <w:szCs w:val="20"/>
                <w:highlight w:val="none"/>
                <w:lang w:bidi="ar"/>
              </w:rPr>
            </w:pPr>
          </w:p>
        </w:tc>
      </w:tr>
    </w:tbl>
    <w:p w14:paraId="27E34B10">
      <w:pPr>
        <w:shd w:val="clear"/>
        <w:spacing w:line="579" w:lineRule="exact"/>
        <w:ind w:firstLine="241" w:firstLineChars="100"/>
        <w:rPr>
          <w:rFonts w:ascii="仿宋" w:hAnsi="仿宋" w:eastAsia="仿宋" w:cs="仿宋"/>
          <w:color w:val="auto"/>
          <w:szCs w:val="21"/>
          <w:highlight w:val="none"/>
          <w:lang w:eastAsia="zh-CN"/>
        </w:rPr>
      </w:pPr>
      <w:r>
        <w:rPr>
          <w:rFonts w:hint="eastAsia" w:ascii="仿宋" w:hAnsi="仿宋" w:eastAsia="仿宋" w:cs="仿宋"/>
          <w:b/>
          <w:color w:val="auto"/>
          <w:sz w:val="24"/>
          <w:szCs w:val="20"/>
          <w:highlight w:val="none"/>
          <w:lang w:val="zh-CN" w:eastAsia="zh-CN" w:bidi="ar"/>
        </w:rPr>
        <w:t>我公司承诺：以上人员均为现场实际团队成员，项目团队人员的所有材料均为真实有效的，贵单位有权对人员服务经验情况进行尽职调查，如发现存在虚假或内容不实情况的，贵单位有权将取消我单位中标资格。</w:t>
      </w:r>
    </w:p>
    <w:p w14:paraId="10638C64">
      <w:pPr>
        <w:shd w:val="clear"/>
        <w:spacing w:line="579" w:lineRule="exact"/>
        <w:ind w:firstLine="480" w:firstLineChars="200"/>
        <w:rPr>
          <w:rFonts w:ascii="仿宋" w:hAnsi="仿宋" w:eastAsia="仿宋" w:cs="仿宋"/>
          <w:color w:val="auto"/>
          <w:sz w:val="24"/>
          <w:szCs w:val="32"/>
          <w:highlight w:val="none"/>
          <w:lang w:eastAsia="zh-CN"/>
        </w:rPr>
      </w:pPr>
    </w:p>
    <w:p w14:paraId="13232C13">
      <w:pPr>
        <w:shd w:val="clear"/>
        <w:spacing w:line="579" w:lineRule="exact"/>
        <w:ind w:firstLine="480" w:firstLineChars="200"/>
        <w:rPr>
          <w:rFonts w:ascii="仿宋" w:hAnsi="仿宋" w:eastAsia="仿宋" w:cs="仿宋"/>
          <w:color w:val="auto"/>
          <w:sz w:val="24"/>
          <w:szCs w:val="32"/>
          <w:highlight w:val="none"/>
          <w:lang w:eastAsia="zh-CN"/>
        </w:rPr>
      </w:pPr>
    </w:p>
    <w:p w14:paraId="428EB082">
      <w:pPr>
        <w:shd w:val="clear"/>
        <w:spacing w:line="579"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供应商名称（盖章）：</w:t>
      </w:r>
    </w:p>
    <w:p w14:paraId="511E53E1">
      <w:pPr>
        <w:shd w:val="clear"/>
        <w:spacing w:line="579"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法定代表人或授权代理人(签字或盖章)：</w:t>
      </w:r>
    </w:p>
    <w:p w14:paraId="471A14D4">
      <w:pPr>
        <w:shd w:val="clear"/>
        <w:spacing w:line="579"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日期：        年    月    日</w:t>
      </w:r>
    </w:p>
    <w:p w14:paraId="072F6B19">
      <w:pPr>
        <w:shd w:val="clear"/>
        <w:spacing w:line="579" w:lineRule="exact"/>
        <w:ind w:firstLine="480" w:firstLineChars="200"/>
        <w:rPr>
          <w:rFonts w:ascii="仿宋" w:hAnsi="仿宋" w:eastAsia="仿宋" w:cs="仿宋"/>
          <w:color w:val="auto"/>
          <w:sz w:val="24"/>
          <w:szCs w:val="32"/>
          <w:highlight w:val="none"/>
          <w:lang w:eastAsia="zh-CN"/>
        </w:rPr>
      </w:pPr>
    </w:p>
    <w:p w14:paraId="2CF37CC4">
      <w:pPr>
        <w:shd w:val="clear"/>
        <w:rPr>
          <w:rFonts w:ascii="仿宋" w:hAnsi="仿宋" w:eastAsia="仿宋" w:cs="仿宋"/>
          <w:color w:val="auto"/>
          <w:highlight w:val="none"/>
          <w:lang w:eastAsia="zh-CN"/>
        </w:rPr>
      </w:pPr>
    </w:p>
    <w:p w14:paraId="1CFA5783">
      <w:pPr>
        <w:shd w:val="clea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br w:type="page"/>
      </w:r>
    </w:p>
    <w:p w14:paraId="69071880">
      <w:pPr>
        <w:shd w:val="clear"/>
        <w:jc w:val="center"/>
        <w:rPr>
          <w:rFonts w:ascii="仿宋" w:hAnsi="仿宋" w:eastAsia="仿宋" w:cs="仿宋"/>
          <w:color w:val="auto"/>
          <w:sz w:val="28"/>
          <w:szCs w:val="28"/>
          <w:highlight w:val="none"/>
          <w:lang w:eastAsia="zh-CN"/>
        </w:rPr>
      </w:pPr>
      <w:r>
        <w:rPr>
          <w:rFonts w:hint="eastAsia" w:ascii="仿宋" w:hAnsi="仿宋" w:eastAsia="仿宋" w:cs="仿宋"/>
          <w:b/>
          <w:color w:val="auto"/>
          <w:sz w:val="24"/>
          <w:highlight w:val="none"/>
          <w:lang w:eastAsia="zh-CN"/>
        </w:rPr>
        <w:t>项目负责人简历表</w:t>
      </w:r>
    </w:p>
    <w:p w14:paraId="5D2C97A3">
      <w:pPr>
        <w:shd w:val="clear"/>
        <w:spacing w:line="480" w:lineRule="exact"/>
        <w:rPr>
          <w:rFonts w:ascii="仿宋" w:hAnsi="仿宋" w:eastAsia="仿宋" w:cs="仿宋"/>
          <w:color w:val="auto"/>
          <w:sz w:val="24"/>
          <w:szCs w:val="20"/>
          <w:highlight w:val="none"/>
          <w:lang w:eastAsia="zh-CN" w:bidi="ar"/>
        </w:rPr>
      </w:pPr>
      <w:r>
        <w:rPr>
          <w:rFonts w:hint="eastAsia" w:ascii="仿宋" w:hAnsi="仿宋" w:eastAsia="仿宋" w:cs="仿宋"/>
          <w:color w:val="auto"/>
          <w:sz w:val="24"/>
          <w:szCs w:val="20"/>
          <w:highlight w:val="none"/>
          <w:lang w:eastAsia="zh-CN" w:bidi="ar"/>
        </w:rPr>
        <w:t xml:space="preserve">项目负责人介绍应包括：姓名、性别、年龄、职称、学历、参加工作时间、从事项目年限和能反映该负责人情况的其他内容。 </w:t>
      </w:r>
    </w:p>
    <w:tbl>
      <w:tblPr>
        <w:tblStyle w:val="30"/>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2853"/>
        <w:gridCol w:w="2304"/>
        <w:gridCol w:w="1845"/>
      </w:tblGrid>
      <w:tr w14:paraId="3AA9B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676" w:type="dxa"/>
            <w:vAlign w:val="center"/>
          </w:tcPr>
          <w:p w14:paraId="4D0360E0">
            <w:pPr>
              <w:shd w:val="clear"/>
              <w:spacing w:line="48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姓名</w:t>
            </w:r>
          </w:p>
        </w:tc>
        <w:tc>
          <w:tcPr>
            <w:tcW w:w="2853" w:type="dxa"/>
            <w:vAlign w:val="center"/>
          </w:tcPr>
          <w:p w14:paraId="13FED594">
            <w:pPr>
              <w:shd w:val="clear"/>
              <w:snapToGrid w:val="0"/>
              <w:spacing w:line="480" w:lineRule="exact"/>
              <w:jc w:val="center"/>
              <w:rPr>
                <w:rFonts w:ascii="仿宋" w:hAnsi="仿宋" w:eastAsia="仿宋" w:cs="仿宋"/>
                <w:color w:val="auto"/>
                <w:sz w:val="24"/>
                <w:szCs w:val="20"/>
                <w:highlight w:val="none"/>
                <w:lang w:bidi="ar"/>
              </w:rPr>
            </w:pPr>
          </w:p>
        </w:tc>
        <w:tc>
          <w:tcPr>
            <w:tcW w:w="2304" w:type="dxa"/>
            <w:vAlign w:val="center"/>
          </w:tcPr>
          <w:p w14:paraId="72171891">
            <w:pPr>
              <w:shd w:val="clear"/>
              <w:spacing w:line="48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性别</w:t>
            </w:r>
          </w:p>
        </w:tc>
        <w:tc>
          <w:tcPr>
            <w:tcW w:w="1845" w:type="dxa"/>
            <w:vAlign w:val="center"/>
          </w:tcPr>
          <w:p w14:paraId="20657B10">
            <w:pPr>
              <w:shd w:val="clear"/>
              <w:snapToGrid w:val="0"/>
              <w:spacing w:line="480" w:lineRule="exact"/>
              <w:jc w:val="center"/>
              <w:rPr>
                <w:rFonts w:ascii="仿宋" w:hAnsi="仿宋" w:eastAsia="仿宋" w:cs="仿宋"/>
                <w:color w:val="auto"/>
                <w:sz w:val="24"/>
                <w:szCs w:val="20"/>
                <w:highlight w:val="none"/>
                <w:lang w:bidi="ar"/>
              </w:rPr>
            </w:pPr>
          </w:p>
        </w:tc>
      </w:tr>
      <w:tr w14:paraId="23EA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676" w:type="dxa"/>
            <w:vAlign w:val="center"/>
          </w:tcPr>
          <w:p w14:paraId="6B4545FD">
            <w:pPr>
              <w:shd w:val="clear"/>
              <w:spacing w:line="48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职称</w:t>
            </w:r>
          </w:p>
        </w:tc>
        <w:tc>
          <w:tcPr>
            <w:tcW w:w="2853" w:type="dxa"/>
            <w:vAlign w:val="center"/>
          </w:tcPr>
          <w:p w14:paraId="6C374A86">
            <w:pPr>
              <w:shd w:val="clear"/>
              <w:snapToGrid w:val="0"/>
              <w:spacing w:line="480" w:lineRule="exact"/>
              <w:jc w:val="center"/>
              <w:rPr>
                <w:rFonts w:ascii="仿宋" w:hAnsi="仿宋" w:eastAsia="仿宋" w:cs="仿宋"/>
                <w:color w:val="auto"/>
                <w:sz w:val="24"/>
                <w:szCs w:val="20"/>
                <w:highlight w:val="none"/>
                <w:lang w:bidi="ar"/>
              </w:rPr>
            </w:pPr>
          </w:p>
        </w:tc>
        <w:tc>
          <w:tcPr>
            <w:tcW w:w="2304" w:type="dxa"/>
            <w:vAlign w:val="center"/>
          </w:tcPr>
          <w:p w14:paraId="67528121">
            <w:pPr>
              <w:shd w:val="clear"/>
              <w:spacing w:line="48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学历</w:t>
            </w:r>
          </w:p>
        </w:tc>
        <w:tc>
          <w:tcPr>
            <w:tcW w:w="1845" w:type="dxa"/>
            <w:vAlign w:val="center"/>
          </w:tcPr>
          <w:p w14:paraId="1DF3E72C">
            <w:pPr>
              <w:shd w:val="clear"/>
              <w:snapToGrid w:val="0"/>
              <w:spacing w:line="480" w:lineRule="exact"/>
              <w:jc w:val="center"/>
              <w:rPr>
                <w:rFonts w:ascii="仿宋" w:hAnsi="仿宋" w:eastAsia="仿宋" w:cs="仿宋"/>
                <w:color w:val="auto"/>
                <w:sz w:val="24"/>
                <w:szCs w:val="20"/>
                <w:highlight w:val="none"/>
                <w:lang w:bidi="ar"/>
              </w:rPr>
            </w:pPr>
          </w:p>
        </w:tc>
      </w:tr>
      <w:tr w14:paraId="1797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676" w:type="dxa"/>
            <w:vAlign w:val="center"/>
          </w:tcPr>
          <w:p w14:paraId="4CD6257C">
            <w:pPr>
              <w:shd w:val="clear"/>
              <w:spacing w:line="48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参加工作时间</w:t>
            </w:r>
          </w:p>
        </w:tc>
        <w:tc>
          <w:tcPr>
            <w:tcW w:w="2853" w:type="dxa"/>
            <w:vAlign w:val="center"/>
          </w:tcPr>
          <w:p w14:paraId="231533FF">
            <w:pPr>
              <w:shd w:val="clear"/>
              <w:spacing w:line="480" w:lineRule="exact"/>
              <w:jc w:val="center"/>
              <w:rPr>
                <w:rFonts w:ascii="仿宋" w:hAnsi="仿宋" w:eastAsia="仿宋" w:cs="仿宋"/>
                <w:color w:val="auto"/>
                <w:sz w:val="24"/>
                <w:szCs w:val="20"/>
                <w:highlight w:val="none"/>
                <w:lang w:bidi="ar"/>
              </w:rPr>
            </w:pPr>
          </w:p>
        </w:tc>
        <w:tc>
          <w:tcPr>
            <w:tcW w:w="2304" w:type="dxa"/>
            <w:vAlign w:val="center"/>
          </w:tcPr>
          <w:p w14:paraId="03F5D076">
            <w:pPr>
              <w:shd w:val="clear"/>
              <w:spacing w:line="48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从事相关工作年限</w:t>
            </w:r>
          </w:p>
        </w:tc>
        <w:tc>
          <w:tcPr>
            <w:tcW w:w="1845" w:type="dxa"/>
            <w:vAlign w:val="center"/>
          </w:tcPr>
          <w:p w14:paraId="65F70469">
            <w:pPr>
              <w:shd w:val="clear"/>
              <w:spacing w:line="480" w:lineRule="exact"/>
              <w:jc w:val="center"/>
              <w:rPr>
                <w:rFonts w:ascii="仿宋" w:hAnsi="仿宋" w:eastAsia="仿宋" w:cs="仿宋"/>
                <w:color w:val="auto"/>
                <w:sz w:val="24"/>
                <w:szCs w:val="20"/>
                <w:highlight w:val="none"/>
                <w:lang w:bidi="ar"/>
              </w:rPr>
            </w:pPr>
          </w:p>
        </w:tc>
      </w:tr>
      <w:tr w14:paraId="30D9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676" w:type="dxa"/>
            <w:vAlign w:val="center"/>
          </w:tcPr>
          <w:p w14:paraId="797FEC7E">
            <w:pPr>
              <w:shd w:val="clear"/>
              <w:spacing w:line="48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专业</w:t>
            </w:r>
          </w:p>
        </w:tc>
        <w:tc>
          <w:tcPr>
            <w:tcW w:w="2853" w:type="dxa"/>
            <w:vAlign w:val="center"/>
          </w:tcPr>
          <w:p w14:paraId="7620589C">
            <w:pPr>
              <w:shd w:val="clear"/>
              <w:spacing w:line="480" w:lineRule="exact"/>
              <w:jc w:val="center"/>
              <w:rPr>
                <w:rFonts w:ascii="仿宋" w:hAnsi="仿宋" w:eastAsia="仿宋" w:cs="仿宋"/>
                <w:color w:val="auto"/>
                <w:sz w:val="24"/>
                <w:szCs w:val="20"/>
                <w:highlight w:val="none"/>
                <w:lang w:bidi="ar"/>
              </w:rPr>
            </w:pPr>
          </w:p>
        </w:tc>
        <w:tc>
          <w:tcPr>
            <w:tcW w:w="2304" w:type="dxa"/>
            <w:vAlign w:val="center"/>
          </w:tcPr>
          <w:p w14:paraId="152A55F6">
            <w:pPr>
              <w:shd w:val="clear"/>
              <w:spacing w:line="48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毕业学校</w:t>
            </w:r>
          </w:p>
        </w:tc>
        <w:tc>
          <w:tcPr>
            <w:tcW w:w="1845" w:type="dxa"/>
            <w:vAlign w:val="center"/>
          </w:tcPr>
          <w:p w14:paraId="628E4308">
            <w:pPr>
              <w:shd w:val="clear"/>
              <w:spacing w:line="480" w:lineRule="exact"/>
              <w:jc w:val="center"/>
              <w:rPr>
                <w:rFonts w:ascii="仿宋" w:hAnsi="仿宋" w:eastAsia="仿宋" w:cs="仿宋"/>
                <w:color w:val="auto"/>
                <w:sz w:val="24"/>
                <w:szCs w:val="20"/>
                <w:highlight w:val="none"/>
                <w:lang w:bidi="ar"/>
              </w:rPr>
            </w:pPr>
          </w:p>
        </w:tc>
      </w:tr>
      <w:tr w14:paraId="7B9B0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676" w:type="dxa"/>
            <w:vAlign w:val="center"/>
          </w:tcPr>
          <w:p w14:paraId="300981D2">
            <w:pPr>
              <w:shd w:val="clear"/>
              <w:spacing w:line="48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身份证号码</w:t>
            </w:r>
          </w:p>
        </w:tc>
        <w:tc>
          <w:tcPr>
            <w:tcW w:w="2853" w:type="dxa"/>
            <w:vAlign w:val="center"/>
          </w:tcPr>
          <w:p w14:paraId="41B14A1E">
            <w:pPr>
              <w:shd w:val="clear"/>
              <w:spacing w:line="480" w:lineRule="exact"/>
              <w:jc w:val="center"/>
              <w:rPr>
                <w:rFonts w:ascii="仿宋" w:hAnsi="仿宋" w:eastAsia="仿宋" w:cs="仿宋"/>
                <w:color w:val="auto"/>
                <w:sz w:val="24"/>
                <w:szCs w:val="20"/>
                <w:highlight w:val="none"/>
                <w:lang w:bidi="ar"/>
              </w:rPr>
            </w:pPr>
          </w:p>
        </w:tc>
        <w:tc>
          <w:tcPr>
            <w:tcW w:w="2304" w:type="dxa"/>
            <w:vAlign w:val="center"/>
          </w:tcPr>
          <w:p w14:paraId="144744FE">
            <w:pPr>
              <w:shd w:val="clear"/>
              <w:spacing w:line="48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在公司担任职务</w:t>
            </w:r>
          </w:p>
        </w:tc>
        <w:tc>
          <w:tcPr>
            <w:tcW w:w="1845" w:type="dxa"/>
            <w:vAlign w:val="center"/>
          </w:tcPr>
          <w:p w14:paraId="1CFB5F06">
            <w:pPr>
              <w:shd w:val="clear"/>
              <w:spacing w:line="480" w:lineRule="exact"/>
              <w:jc w:val="center"/>
              <w:rPr>
                <w:rFonts w:ascii="仿宋" w:hAnsi="仿宋" w:eastAsia="仿宋" w:cs="仿宋"/>
                <w:color w:val="auto"/>
                <w:sz w:val="24"/>
                <w:szCs w:val="20"/>
                <w:highlight w:val="none"/>
                <w:lang w:bidi="ar"/>
              </w:rPr>
            </w:pPr>
          </w:p>
        </w:tc>
      </w:tr>
      <w:tr w14:paraId="7E58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676" w:type="dxa"/>
            <w:vAlign w:val="center"/>
          </w:tcPr>
          <w:p w14:paraId="7EF35940">
            <w:pPr>
              <w:shd w:val="clear"/>
              <w:spacing w:line="48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联系电话</w:t>
            </w:r>
          </w:p>
        </w:tc>
        <w:tc>
          <w:tcPr>
            <w:tcW w:w="2853" w:type="dxa"/>
            <w:vAlign w:val="center"/>
          </w:tcPr>
          <w:p w14:paraId="4B10529F">
            <w:pPr>
              <w:shd w:val="clear"/>
              <w:spacing w:line="480" w:lineRule="exact"/>
              <w:jc w:val="center"/>
              <w:rPr>
                <w:rFonts w:ascii="仿宋" w:hAnsi="仿宋" w:eastAsia="仿宋" w:cs="仿宋"/>
                <w:color w:val="auto"/>
                <w:sz w:val="24"/>
                <w:szCs w:val="20"/>
                <w:highlight w:val="none"/>
                <w:lang w:bidi="ar"/>
              </w:rPr>
            </w:pPr>
          </w:p>
        </w:tc>
        <w:tc>
          <w:tcPr>
            <w:tcW w:w="2304" w:type="dxa"/>
            <w:vAlign w:val="center"/>
          </w:tcPr>
          <w:p w14:paraId="044F83E5">
            <w:pPr>
              <w:shd w:val="clear"/>
              <w:spacing w:line="48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取得证书</w:t>
            </w:r>
          </w:p>
        </w:tc>
        <w:tc>
          <w:tcPr>
            <w:tcW w:w="1845" w:type="dxa"/>
            <w:vAlign w:val="center"/>
          </w:tcPr>
          <w:p w14:paraId="3EA5CF97">
            <w:pPr>
              <w:shd w:val="clear"/>
              <w:spacing w:line="480" w:lineRule="exact"/>
              <w:jc w:val="center"/>
              <w:rPr>
                <w:rFonts w:ascii="仿宋" w:hAnsi="仿宋" w:eastAsia="仿宋" w:cs="仿宋"/>
                <w:color w:val="auto"/>
                <w:sz w:val="24"/>
                <w:szCs w:val="20"/>
                <w:highlight w:val="none"/>
                <w:lang w:bidi="ar"/>
              </w:rPr>
            </w:pPr>
          </w:p>
        </w:tc>
      </w:tr>
      <w:tr w14:paraId="43760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8678" w:type="dxa"/>
            <w:gridSpan w:val="4"/>
            <w:vAlign w:val="center"/>
          </w:tcPr>
          <w:p w14:paraId="2BA3EF1B">
            <w:pPr>
              <w:shd w:val="clear"/>
              <w:spacing w:line="48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项目负责人等从业经历概述：</w:t>
            </w:r>
          </w:p>
          <w:p w14:paraId="7EE3DC68">
            <w:pPr>
              <w:pStyle w:val="28"/>
              <w:shd w:val="clear"/>
              <w:ind w:firstLine="0" w:firstLineChars="0"/>
              <w:rPr>
                <w:rFonts w:hint="default" w:ascii="仿宋" w:hAnsi="仿宋" w:eastAsia="仿宋" w:cs="仿宋"/>
                <w:color w:val="auto"/>
                <w:highlight w:val="none"/>
                <w:lang w:eastAsia="zh-CN"/>
              </w:rPr>
            </w:pPr>
          </w:p>
        </w:tc>
      </w:tr>
    </w:tbl>
    <w:p w14:paraId="7FF80BBE">
      <w:pPr>
        <w:shd w:val="clear"/>
        <w:spacing w:line="300" w:lineRule="exact"/>
        <w:rPr>
          <w:rFonts w:ascii="仿宋" w:hAnsi="仿宋" w:eastAsia="仿宋" w:cs="仿宋"/>
          <w:bCs/>
          <w:color w:val="auto"/>
          <w:szCs w:val="21"/>
          <w:highlight w:val="none"/>
          <w:lang w:eastAsia="zh-CN" w:bidi="ar"/>
        </w:rPr>
      </w:pPr>
      <w:r>
        <w:rPr>
          <w:rFonts w:hint="eastAsia" w:ascii="仿宋" w:hAnsi="仿宋" w:eastAsia="仿宋" w:cs="仿宋"/>
          <w:color w:val="auto"/>
          <w:szCs w:val="21"/>
          <w:highlight w:val="none"/>
          <w:lang w:eastAsia="zh-CN" w:bidi="ar"/>
        </w:rPr>
        <w:t>附：</w:t>
      </w:r>
      <w:r>
        <w:rPr>
          <w:rFonts w:hint="eastAsia" w:ascii="仿宋" w:hAnsi="仿宋" w:eastAsia="仿宋" w:cs="仿宋"/>
          <w:color w:val="auto"/>
          <w:sz w:val="21"/>
          <w:szCs w:val="21"/>
          <w:highlight w:val="none"/>
          <w:lang w:eastAsia="zh-CN"/>
        </w:rPr>
        <w:t>身份证、学历证书、职称证、业绩证明材料、劳动合同、社保证明等（如有要求）相关证明文件并加盖供应商公章</w:t>
      </w:r>
      <w:r>
        <w:rPr>
          <w:rFonts w:hint="eastAsia" w:ascii="仿宋" w:hAnsi="仿宋" w:eastAsia="仿宋" w:cs="仿宋"/>
          <w:bCs/>
          <w:color w:val="auto"/>
          <w:szCs w:val="21"/>
          <w:highlight w:val="none"/>
          <w:lang w:eastAsia="zh-CN" w:bidi="ar"/>
        </w:rPr>
        <w:t>；</w:t>
      </w:r>
      <w:r>
        <w:rPr>
          <w:rFonts w:hint="eastAsia" w:ascii="仿宋" w:hAnsi="仿宋" w:eastAsia="仿宋" w:cs="仿宋"/>
          <w:bCs/>
          <w:color w:val="auto"/>
          <w:szCs w:val="21"/>
          <w:highlight w:val="none"/>
          <w:lang w:val="zh-CN" w:eastAsia="zh-CN" w:bidi="ar"/>
        </w:rPr>
        <w:t>具体要求详见评分表要求</w:t>
      </w:r>
    </w:p>
    <w:p w14:paraId="4CC46756">
      <w:pPr>
        <w:shd w:val="clear"/>
        <w:spacing w:line="579" w:lineRule="exact"/>
        <w:ind w:firstLine="480" w:firstLineChars="200"/>
        <w:rPr>
          <w:rFonts w:ascii="仿宋" w:hAnsi="仿宋" w:eastAsia="仿宋" w:cs="仿宋"/>
          <w:color w:val="auto"/>
          <w:sz w:val="24"/>
          <w:szCs w:val="32"/>
          <w:highlight w:val="none"/>
          <w:lang w:eastAsia="zh-CN"/>
        </w:rPr>
      </w:pPr>
    </w:p>
    <w:p w14:paraId="1B644A87">
      <w:pPr>
        <w:shd w:val="clear"/>
        <w:spacing w:line="579"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供应商名称（盖章）：</w:t>
      </w:r>
    </w:p>
    <w:p w14:paraId="3B781975">
      <w:pPr>
        <w:shd w:val="clear"/>
        <w:spacing w:line="579"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法定代表人或授权代理人(签字或盖章)：</w:t>
      </w:r>
    </w:p>
    <w:p w14:paraId="6C111B11">
      <w:pPr>
        <w:shd w:val="clear"/>
        <w:spacing w:line="579"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日期：        年    月    日</w:t>
      </w:r>
    </w:p>
    <w:p w14:paraId="1A2F8F52">
      <w:pPr>
        <w:shd w:val="clear"/>
        <w:ind w:firstLine="3132" w:firstLineChars="1300"/>
        <w:rPr>
          <w:rFonts w:ascii="仿宋" w:hAnsi="仿宋" w:eastAsia="仿宋" w:cs="仿宋"/>
          <w:b/>
          <w:color w:val="auto"/>
          <w:sz w:val="24"/>
          <w:highlight w:val="none"/>
          <w:lang w:eastAsia="zh-CN"/>
        </w:rPr>
      </w:pPr>
    </w:p>
    <w:p w14:paraId="379E18CA">
      <w:pPr>
        <w:shd w:val="clear"/>
        <w:ind w:firstLine="3132" w:firstLineChars="1300"/>
        <w:rPr>
          <w:rFonts w:ascii="仿宋" w:hAnsi="仿宋" w:eastAsia="仿宋" w:cs="仿宋"/>
          <w:b/>
          <w:color w:val="auto"/>
          <w:sz w:val="24"/>
          <w:highlight w:val="none"/>
          <w:lang w:eastAsia="zh-CN"/>
        </w:rPr>
      </w:pPr>
    </w:p>
    <w:p w14:paraId="7A8EEFA9">
      <w:pPr>
        <w:pStyle w:val="28"/>
        <w:shd w:val="clear"/>
        <w:ind w:firstLine="241"/>
        <w:rPr>
          <w:rFonts w:hint="default" w:ascii="仿宋" w:hAnsi="仿宋" w:eastAsia="仿宋" w:cs="仿宋"/>
          <w:b/>
          <w:color w:val="auto"/>
          <w:highlight w:val="none"/>
          <w:lang w:eastAsia="zh-CN"/>
        </w:rPr>
      </w:pPr>
    </w:p>
    <w:p w14:paraId="1F33CDB0">
      <w:pPr>
        <w:shd w:val="clear"/>
        <w:rPr>
          <w:rFonts w:ascii="仿宋" w:hAnsi="仿宋" w:eastAsia="仿宋" w:cs="仿宋"/>
          <w:color w:val="auto"/>
          <w:highlight w:val="none"/>
          <w:lang w:eastAsia="zh-CN"/>
        </w:rPr>
      </w:pPr>
    </w:p>
    <w:p w14:paraId="5B45CD87">
      <w:pPr>
        <w:shd w:val="clea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br w:type="page"/>
      </w:r>
    </w:p>
    <w:p w14:paraId="03A49700">
      <w:pPr>
        <w:shd w:val="clear"/>
        <w:ind w:firstLine="3132" w:firstLineChars="1300"/>
        <w:rPr>
          <w:rFonts w:ascii="仿宋" w:hAnsi="仿宋" w:eastAsia="仿宋" w:cs="仿宋"/>
          <w:color w:val="auto"/>
          <w:highlight w:val="none"/>
          <w:lang w:eastAsia="zh-CN"/>
        </w:rPr>
      </w:pPr>
      <w:r>
        <w:rPr>
          <w:rFonts w:hint="eastAsia" w:ascii="仿宋" w:hAnsi="仿宋" w:eastAsia="仿宋" w:cs="仿宋"/>
          <w:b/>
          <w:color w:val="auto"/>
          <w:sz w:val="24"/>
          <w:highlight w:val="none"/>
          <w:lang w:eastAsia="zh-CN"/>
        </w:rPr>
        <w:t>项目成员简历表</w:t>
      </w:r>
    </w:p>
    <w:p w14:paraId="78854B3E">
      <w:pPr>
        <w:shd w:val="clear"/>
        <w:spacing w:line="500" w:lineRule="exact"/>
        <w:jc w:val="center"/>
        <w:rPr>
          <w:rFonts w:ascii="仿宋" w:hAnsi="仿宋" w:eastAsia="仿宋" w:cs="仿宋"/>
          <w:b/>
          <w:bCs/>
          <w:color w:val="auto"/>
          <w:sz w:val="32"/>
          <w:szCs w:val="32"/>
          <w:highlight w:val="none"/>
          <w:lang w:eastAsia="zh-CN"/>
        </w:rPr>
      </w:pPr>
    </w:p>
    <w:tbl>
      <w:tblPr>
        <w:tblStyle w:val="30"/>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2854"/>
        <w:gridCol w:w="2327"/>
        <w:gridCol w:w="1854"/>
      </w:tblGrid>
      <w:tr w14:paraId="13233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684" w:type="dxa"/>
            <w:vAlign w:val="center"/>
          </w:tcPr>
          <w:p w14:paraId="30C89146">
            <w:pPr>
              <w:shd w:val="clear"/>
              <w:spacing w:line="50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姓名</w:t>
            </w:r>
          </w:p>
        </w:tc>
        <w:tc>
          <w:tcPr>
            <w:tcW w:w="2854" w:type="dxa"/>
            <w:vAlign w:val="center"/>
          </w:tcPr>
          <w:p w14:paraId="027CFB42">
            <w:pPr>
              <w:shd w:val="clear"/>
              <w:snapToGrid w:val="0"/>
              <w:spacing w:line="500" w:lineRule="exact"/>
              <w:jc w:val="center"/>
              <w:rPr>
                <w:rFonts w:ascii="仿宋" w:hAnsi="仿宋" w:eastAsia="仿宋" w:cs="仿宋"/>
                <w:color w:val="auto"/>
                <w:sz w:val="24"/>
                <w:szCs w:val="20"/>
                <w:highlight w:val="none"/>
                <w:lang w:bidi="ar"/>
              </w:rPr>
            </w:pPr>
          </w:p>
        </w:tc>
        <w:tc>
          <w:tcPr>
            <w:tcW w:w="2327" w:type="dxa"/>
            <w:vAlign w:val="center"/>
          </w:tcPr>
          <w:p w14:paraId="05B57B94">
            <w:pPr>
              <w:shd w:val="clear"/>
              <w:spacing w:line="50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性别</w:t>
            </w:r>
          </w:p>
        </w:tc>
        <w:tc>
          <w:tcPr>
            <w:tcW w:w="1854" w:type="dxa"/>
            <w:vAlign w:val="center"/>
          </w:tcPr>
          <w:p w14:paraId="366E42AA">
            <w:pPr>
              <w:shd w:val="clear"/>
              <w:snapToGrid w:val="0"/>
              <w:spacing w:line="500" w:lineRule="exact"/>
              <w:jc w:val="center"/>
              <w:rPr>
                <w:rFonts w:ascii="仿宋" w:hAnsi="仿宋" w:eastAsia="仿宋" w:cs="仿宋"/>
                <w:color w:val="auto"/>
                <w:sz w:val="24"/>
                <w:szCs w:val="20"/>
                <w:highlight w:val="none"/>
                <w:lang w:bidi="ar"/>
              </w:rPr>
            </w:pPr>
          </w:p>
        </w:tc>
      </w:tr>
      <w:tr w14:paraId="1903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684" w:type="dxa"/>
            <w:vAlign w:val="center"/>
          </w:tcPr>
          <w:p w14:paraId="1953C225">
            <w:pPr>
              <w:shd w:val="clear"/>
              <w:spacing w:line="50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职称</w:t>
            </w:r>
          </w:p>
        </w:tc>
        <w:tc>
          <w:tcPr>
            <w:tcW w:w="2854" w:type="dxa"/>
            <w:vAlign w:val="center"/>
          </w:tcPr>
          <w:p w14:paraId="0AA4A18E">
            <w:pPr>
              <w:shd w:val="clear"/>
              <w:snapToGrid w:val="0"/>
              <w:spacing w:line="500" w:lineRule="exact"/>
              <w:jc w:val="center"/>
              <w:rPr>
                <w:rFonts w:ascii="仿宋" w:hAnsi="仿宋" w:eastAsia="仿宋" w:cs="仿宋"/>
                <w:color w:val="auto"/>
                <w:sz w:val="24"/>
                <w:szCs w:val="20"/>
                <w:highlight w:val="none"/>
                <w:lang w:bidi="ar"/>
              </w:rPr>
            </w:pPr>
          </w:p>
        </w:tc>
        <w:tc>
          <w:tcPr>
            <w:tcW w:w="2327" w:type="dxa"/>
            <w:vAlign w:val="center"/>
          </w:tcPr>
          <w:p w14:paraId="3ABF686D">
            <w:pPr>
              <w:shd w:val="clear"/>
              <w:spacing w:line="50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学历</w:t>
            </w:r>
          </w:p>
        </w:tc>
        <w:tc>
          <w:tcPr>
            <w:tcW w:w="1854" w:type="dxa"/>
            <w:vAlign w:val="center"/>
          </w:tcPr>
          <w:p w14:paraId="4E704D63">
            <w:pPr>
              <w:shd w:val="clear"/>
              <w:snapToGrid w:val="0"/>
              <w:spacing w:line="500" w:lineRule="exact"/>
              <w:jc w:val="center"/>
              <w:rPr>
                <w:rFonts w:ascii="仿宋" w:hAnsi="仿宋" w:eastAsia="仿宋" w:cs="仿宋"/>
                <w:color w:val="auto"/>
                <w:sz w:val="24"/>
                <w:szCs w:val="20"/>
                <w:highlight w:val="none"/>
                <w:lang w:bidi="ar"/>
              </w:rPr>
            </w:pPr>
          </w:p>
        </w:tc>
      </w:tr>
      <w:tr w14:paraId="1BE8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684" w:type="dxa"/>
            <w:vAlign w:val="center"/>
          </w:tcPr>
          <w:p w14:paraId="1558CFAA">
            <w:pPr>
              <w:shd w:val="clear"/>
              <w:spacing w:line="50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参加工作时间</w:t>
            </w:r>
          </w:p>
        </w:tc>
        <w:tc>
          <w:tcPr>
            <w:tcW w:w="2854" w:type="dxa"/>
            <w:vAlign w:val="center"/>
          </w:tcPr>
          <w:p w14:paraId="3726AC2C">
            <w:pPr>
              <w:shd w:val="clear"/>
              <w:spacing w:line="500" w:lineRule="exact"/>
              <w:jc w:val="center"/>
              <w:rPr>
                <w:rFonts w:ascii="仿宋" w:hAnsi="仿宋" w:eastAsia="仿宋" w:cs="仿宋"/>
                <w:color w:val="auto"/>
                <w:sz w:val="24"/>
                <w:szCs w:val="20"/>
                <w:highlight w:val="none"/>
                <w:lang w:bidi="ar"/>
              </w:rPr>
            </w:pPr>
          </w:p>
        </w:tc>
        <w:tc>
          <w:tcPr>
            <w:tcW w:w="2327" w:type="dxa"/>
            <w:vAlign w:val="center"/>
          </w:tcPr>
          <w:p w14:paraId="46E80A1E">
            <w:pPr>
              <w:shd w:val="clear"/>
              <w:spacing w:line="50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从事相关工作年限</w:t>
            </w:r>
          </w:p>
        </w:tc>
        <w:tc>
          <w:tcPr>
            <w:tcW w:w="1854" w:type="dxa"/>
            <w:vAlign w:val="center"/>
          </w:tcPr>
          <w:p w14:paraId="4064FC50">
            <w:pPr>
              <w:shd w:val="clear"/>
              <w:spacing w:line="500" w:lineRule="exact"/>
              <w:jc w:val="center"/>
              <w:rPr>
                <w:rFonts w:ascii="仿宋" w:hAnsi="仿宋" w:eastAsia="仿宋" w:cs="仿宋"/>
                <w:color w:val="auto"/>
                <w:sz w:val="24"/>
                <w:szCs w:val="20"/>
                <w:highlight w:val="none"/>
                <w:lang w:bidi="ar"/>
              </w:rPr>
            </w:pPr>
          </w:p>
        </w:tc>
      </w:tr>
      <w:tr w14:paraId="65DD1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684" w:type="dxa"/>
            <w:vAlign w:val="center"/>
          </w:tcPr>
          <w:p w14:paraId="74A295E1">
            <w:pPr>
              <w:shd w:val="clear"/>
              <w:spacing w:line="50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专业</w:t>
            </w:r>
          </w:p>
        </w:tc>
        <w:tc>
          <w:tcPr>
            <w:tcW w:w="2854" w:type="dxa"/>
            <w:vAlign w:val="center"/>
          </w:tcPr>
          <w:p w14:paraId="5B5D8797">
            <w:pPr>
              <w:shd w:val="clear"/>
              <w:spacing w:line="500" w:lineRule="exact"/>
              <w:jc w:val="center"/>
              <w:rPr>
                <w:rFonts w:ascii="仿宋" w:hAnsi="仿宋" w:eastAsia="仿宋" w:cs="仿宋"/>
                <w:color w:val="auto"/>
                <w:sz w:val="24"/>
                <w:szCs w:val="20"/>
                <w:highlight w:val="none"/>
                <w:lang w:bidi="ar"/>
              </w:rPr>
            </w:pPr>
          </w:p>
        </w:tc>
        <w:tc>
          <w:tcPr>
            <w:tcW w:w="2327" w:type="dxa"/>
            <w:vAlign w:val="center"/>
          </w:tcPr>
          <w:p w14:paraId="4CDCF013">
            <w:pPr>
              <w:shd w:val="clear"/>
              <w:spacing w:line="50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毕业学校</w:t>
            </w:r>
          </w:p>
        </w:tc>
        <w:tc>
          <w:tcPr>
            <w:tcW w:w="1854" w:type="dxa"/>
            <w:vAlign w:val="center"/>
          </w:tcPr>
          <w:p w14:paraId="1AA1076F">
            <w:pPr>
              <w:shd w:val="clear"/>
              <w:spacing w:line="500" w:lineRule="exact"/>
              <w:jc w:val="center"/>
              <w:rPr>
                <w:rFonts w:ascii="仿宋" w:hAnsi="仿宋" w:eastAsia="仿宋" w:cs="仿宋"/>
                <w:color w:val="auto"/>
                <w:sz w:val="24"/>
                <w:szCs w:val="20"/>
                <w:highlight w:val="none"/>
                <w:lang w:bidi="ar"/>
              </w:rPr>
            </w:pPr>
          </w:p>
        </w:tc>
      </w:tr>
      <w:tr w14:paraId="0E44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684" w:type="dxa"/>
            <w:vAlign w:val="center"/>
          </w:tcPr>
          <w:p w14:paraId="4E80E64A">
            <w:pPr>
              <w:shd w:val="clear"/>
              <w:spacing w:line="50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身份证号码</w:t>
            </w:r>
          </w:p>
        </w:tc>
        <w:tc>
          <w:tcPr>
            <w:tcW w:w="2854" w:type="dxa"/>
            <w:vAlign w:val="center"/>
          </w:tcPr>
          <w:p w14:paraId="4F36AF1D">
            <w:pPr>
              <w:shd w:val="clear"/>
              <w:spacing w:line="500" w:lineRule="exact"/>
              <w:jc w:val="center"/>
              <w:rPr>
                <w:rFonts w:ascii="仿宋" w:hAnsi="仿宋" w:eastAsia="仿宋" w:cs="仿宋"/>
                <w:color w:val="auto"/>
                <w:sz w:val="24"/>
                <w:szCs w:val="20"/>
                <w:highlight w:val="none"/>
                <w:lang w:bidi="ar"/>
              </w:rPr>
            </w:pPr>
          </w:p>
        </w:tc>
        <w:tc>
          <w:tcPr>
            <w:tcW w:w="2327" w:type="dxa"/>
            <w:vAlign w:val="center"/>
          </w:tcPr>
          <w:p w14:paraId="5A6C9616">
            <w:pPr>
              <w:shd w:val="clear"/>
              <w:spacing w:line="50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在公司担任职务</w:t>
            </w:r>
          </w:p>
        </w:tc>
        <w:tc>
          <w:tcPr>
            <w:tcW w:w="1854" w:type="dxa"/>
            <w:vAlign w:val="center"/>
          </w:tcPr>
          <w:p w14:paraId="551F1227">
            <w:pPr>
              <w:shd w:val="clear"/>
              <w:spacing w:line="500" w:lineRule="exact"/>
              <w:jc w:val="center"/>
              <w:rPr>
                <w:rFonts w:ascii="仿宋" w:hAnsi="仿宋" w:eastAsia="仿宋" w:cs="仿宋"/>
                <w:color w:val="auto"/>
                <w:sz w:val="24"/>
                <w:szCs w:val="20"/>
                <w:highlight w:val="none"/>
                <w:lang w:bidi="ar"/>
              </w:rPr>
            </w:pPr>
          </w:p>
        </w:tc>
      </w:tr>
      <w:tr w14:paraId="22AEA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4538" w:type="dxa"/>
            <w:gridSpan w:val="2"/>
            <w:vAlign w:val="center"/>
          </w:tcPr>
          <w:p w14:paraId="3D1D1A20">
            <w:pPr>
              <w:shd w:val="clear"/>
              <w:spacing w:line="50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联系电话</w:t>
            </w:r>
          </w:p>
        </w:tc>
        <w:tc>
          <w:tcPr>
            <w:tcW w:w="4181" w:type="dxa"/>
            <w:gridSpan w:val="2"/>
            <w:vAlign w:val="center"/>
          </w:tcPr>
          <w:p w14:paraId="162469A2">
            <w:pPr>
              <w:shd w:val="clear"/>
              <w:spacing w:line="500" w:lineRule="exact"/>
              <w:jc w:val="center"/>
              <w:rPr>
                <w:rFonts w:ascii="仿宋" w:hAnsi="仿宋" w:eastAsia="仿宋" w:cs="仿宋"/>
                <w:color w:val="auto"/>
                <w:sz w:val="24"/>
                <w:szCs w:val="20"/>
                <w:highlight w:val="none"/>
                <w:lang w:bidi="ar"/>
              </w:rPr>
            </w:pPr>
          </w:p>
        </w:tc>
      </w:tr>
      <w:tr w14:paraId="14B06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8719" w:type="dxa"/>
            <w:gridSpan w:val="4"/>
            <w:vAlign w:val="center"/>
          </w:tcPr>
          <w:p w14:paraId="1DB63BA1">
            <w:pPr>
              <w:shd w:val="clear"/>
              <w:spacing w:line="5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本人从业经历概述：</w:t>
            </w:r>
          </w:p>
          <w:p w14:paraId="3F72DE9E">
            <w:pPr>
              <w:pStyle w:val="28"/>
              <w:shd w:val="clear"/>
              <w:ind w:firstLine="0" w:firstLineChars="0"/>
              <w:rPr>
                <w:rFonts w:hint="default" w:ascii="仿宋" w:hAnsi="仿宋" w:eastAsia="仿宋" w:cs="仿宋"/>
                <w:color w:val="auto"/>
                <w:highlight w:val="none"/>
                <w:lang w:eastAsia="zh-CN"/>
              </w:rPr>
            </w:pPr>
          </w:p>
        </w:tc>
      </w:tr>
    </w:tbl>
    <w:p w14:paraId="2D15A1BB">
      <w:pPr>
        <w:shd w:val="clear"/>
        <w:spacing w:line="300" w:lineRule="exact"/>
        <w:rPr>
          <w:rFonts w:ascii="仿宋" w:hAnsi="仿宋" w:eastAsia="仿宋" w:cs="仿宋"/>
          <w:bCs/>
          <w:color w:val="auto"/>
          <w:szCs w:val="21"/>
          <w:highlight w:val="none"/>
          <w:lang w:eastAsia="zh-CN" w:bidi="ar"/>
        </w:rPr>
      </w:pPr>
      <w:r>
        <w:rPr>
          <w:rFonts w:hint="eastAsia" w:ascii="仿宋" w:hAnsi="仿宋" w:eastAsia="仿宋" w:cs="仿宋"/>
          <w:color w:val="auto"/>
          <w:szCs w:val="21"/>
          <w:highlight w:val="none"/>
          <w:lang w:eastAsia="zh-CN" w:bidi="ar"/>
        </w:rPr>
        <w:t>附：</w:t>
      </w:r>
      <w:r>
        <w:rPr>
          <w:rFonts w:hint="eastAsia" w:ascii="仿宋" w:hAnsi="仿宋" w:eastAsia="仿宋" w:cs="仿宋"/>
          <w:color w:val="auto"/>
          <w:sz w:val="21"/>
          <w:szCs w:val="21"/>
          <w:highlight w:val="none"/>
          <w:lang w:eastAsia="zh-CN"/>
        </w:rPr>
        <w:t>身份证复印件及其他证明材料等（如有要求）相关证明文件并加盖供应商公章</w:t>
      </w:r>
      <w:r>
        <w:rPr>
          <w:rFonts w:hint="eastAsia" w:ascii="仿宋" w:hAnsi="仿宋" w:eastAsia="仿宋" w:cs="仿宋"/>
          <w:bCs/>
          <w:color w:val="auto"/>
          <w:szCs w:val="21"/>
          <w:highlight w:val="none"/>
          <w:lang w:eastAsia="zh-CN" w:bidi="ar"/>
        </w:rPr>
        <w:t>；</w:t>
      </w:r>
      <w:r>
        <w:rPr>
          <w:rFonts w:hint="eastAsia" w:ascii="仿宋" w:hAnsi="仿宋" w:eastAsia="仿宋" w:cs="仿宋"/>
          <w:bCs/>
          <w:color w:val="auto"/>
          <w:szCs w:val="21"/>
          <w:highlight w:val="none"/>
          <w:lang w:val="zh-CN" w:eastAsia="zh-CN" w:bidi="ar"/>
        </w:rPr>
        <w:t>具体要求详见评分表要求</w:t>
      </w:r>
    </w:p>
    <w:p w14:paraId="0F2E77F9">
      <w:pPr>
        <w:shd w:val="clear"/>
        <w:spacing w:line="579" w:lineRule="exact"/>
        <w:ind w:firstLine="480" w:firstLineChars="200"/>
        <w:rPr>
          <w:rFonts w:ascii="仿宋" w:hAnsi="仿宋" w:eastAsia="仿宋" w:cs="仿宋"/>
          <w:color w:val="auto"/>
          <w:sz w:val="24"/>
          <w:szCs w:val="32"/>
          <w:highlight w:val="none"/>
          <w:lang w:eastAsia="zh-CN"/>
        </w:rPr>
      </w:pPr>
    </w:p>
    <w:p w14:paraId="24759815">
      <w:pPr>
        <w:shd w:val="clear"/>
        <w:spacing w:line="579"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供应商名称（盖章）：</w:t>
      </w:r>
    </w:p>
    <w:p w14:paraId="7FBD6894">
      <w:pPr>
        <w:shd w:val="clear"/>
        <w:spacing w:line="579"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法定代表人或授权代理人(签字或盖章)：</w:t>
      </w:r>
    </w:p>
    <w:p w14:paraId="39D0B31C">
      <w:pPr>
        <w:shd w:val="clear"/>
        <w:spacing w:line="579"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日期：        年    月    日</w:t>
      </w:r>
    </w:p>
    <w:p w14:paraId="391E8775">
      <w:pPr>
        <w:shd w:val="clear"/>
        <w:rPr>
          <w:rFonts w:ascii="仿宋" w:hAnsi="仿宋" w:eastAsia="仿宋" w:cs="仿宋"/>
          <w:color w:val="auto"/>
          <w:sz w:val="24"/>
          <w:szCs w:val="32"/>
          <w:highlight w:val="none"/>
          <w:lang w:eastAsia="zh-CN"/>
        </w:rPr>
      </w:pPr>
      <w:r>
        <w:rPr>
          <w:rFonts w:ascii="仿宋" w:hAnsi="仿宋" w:eastAsia="仿宋" w:cs="仿宋"/>
          <w:color w:val="auto"/>
          <w:sz w:val="24"/>
          <w:szCs w:val="32"/>
          <w:highlight w:val="none"/>
          <w:lang w:eastAsia="zh-CN"/>
        </w:rPr>
        <w:br w:type="page"/>
      </w:r>
    </w:p>
    <w:p w14:paraId="432830FA">
      <w:pPr>
        <w:shd w:val="clear"/>
        <w:spacing w:line="579" w:lineRule="exact"/>
        <w:jc w:val="center"/>
        <w:outlineLvl w:val="2"/>
        <w:rPr>
          <w:rFonts w:ascii="仿宋" w:hAnsi="仿宋" w:eastAsia="仿宋" w:cs="仿宋"/>
          <w:b/>
          <w:color w:val="auto"/>
          <w:sz w:val="24"/>
          <w:highlight w:val="none"/>
          <w:lang w:eastAsia="zh-CN"/>
        </w:rPr>
      </w:pPr>
      <w:bookmarkStart w:id="517" w:name="_Toc4890"/>
      <w:bookmarkStart w:id="518" w:name="_Toc7410"/>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六</w:t>
      </w:r>
      <w:r>
        <w:rPr>
          <w:rFonts w:hint="eastAsia" w:ascii="仿宋" w:hAnsi="仿宋" w:eastAsia="仿宋" w:cs="仿宋"/>
          <w:b/>
          <w:color w:val="auto"/>
          <w:sz w:val="24"/>
          <w:highlight w:val="none"/>
          <w:lang w:eastAsia="zh-CN"/>
        </w:rPr>
        <w:t>）技术部分</w:t>
      </w:r>
      <w:bookmarkEnd w:id="517"/>
      <w:bookmarkEnd w:id="518"/>
    </w:p>
    <w:p w14:paraId="1F5FC6A5">
      <w:pPr>
        <w:widowControl w:val="0"/>
        <w:shd w:val="clear"/>
        <w:spacing w:line="36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供应商根据本项目情况及评分细则提供技术部分资料，包括但不限于以下内容：</w:t>
      </w:r>
    </w:p>
    <w:p w14:paraId="1F2F1E89">
      <w:pPr>
        <w:widowControl w:val="0"/>
        <w:shd w:val="clear"/>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1、对项目的解读与理解</w:t>
      </w:r>
    </w:p>
    <w:p w14:paraId="7C86A9AE">
      <w:pPr>
        <w:widowControl w:val="0"/>
        <w:shd w:val="clear"/>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2、项目重点、难点分析及应对措施</w:t>
      </w:r>
    </w:p>
    <w:p w14:paraId="1315AFC4">
      <w:pPr>
        <w:widowControl w:val="0"/>
        <w:shd w:val="clear"/>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3、服务方案</w:t>
      </w:r>
    </w:p>
    <w:p w14:paraId="7189C7F4">
      <w:pPr>
        <w:widowControl w:val="0"/>
        <w:shd w:val="clear"/>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4、进度保障措施</w:t>
      </w:r>
    </w:p>
    <w:p w14:paraId="00A24D61">
      <w:pPr>
        <w:widowControl w:val="0"/>
        <w:shd w:val="clear"/>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5、质量保障措施</w:t>
      </w:r>
    </w:p>
    <w:p w14:paraId="34297E3F">
      <w:pPr>
        <w:widowControl w:val="0"/>
        <w:shd w:val="clear"/>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6、售后服务</w:t>
      </w:r>
    </w:p>
    <w:p w14:paraId="0CE2CC17">
      <w:pPr>
        <w:widowControl w:val="0"/>
        <w:shd w:val="clear"/>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7、可行性建议</w:t>
      </w:r>
    </w:p>
    <w:p w14:paraId="594FC9B6">
      <w:pPr>
        <w:shd w:val="clear"/>
        <w:rPr>
          <w:rFonts w:hint="eastAsia" w:ascii="仿宋" w:hAnsi="仿宋" w:eastAsia="仿宋" w:cs="仿宋"/>
          <w:b/>
          <w:color w:val="auto"/>
          <w:sz w:val="24"/>
          <w:highlight w:val="none"/>
          <w:lang w:eastAsia="zh-CN"/>
        </w:rPr>
      </w:pPr>
      <w:bookmarkStart w:id="519" w:name="_Toc4560"/>
      <w:bookmarkStart w:id="520" w:name="_Toc22758"/>
      <w:bookmarkStart w:id="521" w:name="_Toc6047"/>
      <w:bookmarkStart w:id="522" w:name="_Toc16563"/>
      <w:bookmarkStart w:id="523" w:name="_Toc24900"/>
      <w:bookmarkStart w:id="524" w:name="_Toc4701"/>
      <w:bookmarkStart w:id="525" w:name="_Toc22554422"/>
      <w:bookmarkStart w:id="526" w:name="_Toc2340579"/>
      <w:bookmarkStart w:id="527" w:name="_Toc3891661"/>
      <w:r>
        <w:rPr>
          <w:rFonts w:hint="eastAsia" w:ascii="仿宋" w:hAnsi="仿宋" w:eastAsia="仿宋" w:cs="仿宋"/>
          <w:b/>
          <w:color w:val="auto"/>
          <w:sz w:val="24"/>
          <w:highlight w:val="none"/>
          <w:lang w:eastAsia="zh-CN"/>
        </w:rPr>
        <w:br w:type="page"/>
      </w:r>
    </w:p>
    <w:p w14:paraId="401D3285">
      <w:pPr>
        <w:shd w:val="clear"/>
        <w:spacing w:line="579" w:lineRule="exact"/>
        <w:jc w:val="center"/>
        <w:outlineLvl w:val="2"/>
        <w:rPr>
          <w:rFonts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七</w:t>
      </w:r>
      <w:r>
        <w:rPr>
          <w:rFonts w:hint="eastAsia" w:ascii="仿宋" w:hAnsi="仿宋" w:eastAsia="仿宋" w:cs="仿宋"/>
          <w:b/>
          <w:color w:val="auto"/>
          <w:sz w:val="24"/>
          <w:highlight w:val="none"/>
          <w:lang w:eastAsia="zh-CN"/>
        </w:rPr>
        <w:t>）商务条款偏离表</w:t>
      </w:r>
      <w:bookmarkEnd w:id="519"/>
      <w:bookmarkEnd w:id="520"/>
      <w:bookmarkEnd w:id="521"/>
      <w:bookmarkEnd w:id="522"/>
      <w:bookmarkEnd w:id="523"/>
      <w:bookmarkEnd w:id="524"/>
    </w:p>
    <w:p w14:paraId="7292A747">
      <w:pPr>
        <w:shd w:val="clear"/>
        <w:spacing w:line="579" w:lineRule="exact"/>
        <w:ind w:firstLine="480" w:firstLineChars="200"/>
        <w:rPr>
          <w:rFonts w:ascii="仿宋" w:hAnsi="仿宋" w:eastAsia="仿宋" w:cs="仿宋"/>
          <w:color w:val="auto"/>
          <w:highlight w:val="none"/>
        </w:rPr>
      </w:pPr>
      <w:r>
        <w:rPr>
          <w:rFonts w:hint="eastAsia" w:ascii="仿宋" w:hAnsi="仿宋" w:eastAsia="仿宋" w:cs="仿宋"/>
          <w:color w:val="auto"/>
          <w:sz w:val="24"/>
          <w:szCs w:val="20"/>
          <w:highlight w:val="none"/>
          <w:lang w:bidi="ar"/>
        </w:rPr>
        <w:t>项目名称：</w:t>
      </w:r>
    </w:p>
    <w:p w14:paraId="59A3845E">
      <w:pPr>
        <w:shd w:val="clear"/>
        <w:spacing w:line="579" w:lineRule="exact"/>
        <w:ind w:firstLine="480" w:firstLineChars="200"/>
        <w:rPr>
          <w:rFonts w:ascii="仿宋" w:hAnsi="仿宋" w:eastAsia="仿宋" w:cs="仿宋"/>
          <w:color w:val="auto"/>
          <w:highlight w:val="none"/>
        </w:rPr>
      </w:pPr>
      <w:r>
        <w:rPr>
          <w:rFonts w:hint="eastAsia" w:ascii="仿宋" w:hAnsi="仿宋" w:eastAsia="仿宋" w:cs="仿宋"/>
          <w:color w:val="auto"/>
          <w:sz w:val="24"/>
          <w:szCs w:val="20"/>
          <w:highlight w:val="none"/>
          <w:lang w:eastAsia="zh-CN" w:bidi="ar"/>
        </w:rPr>
        <w:t xml:space="preserve">项目编号: </w:t>
      </w:r>
    </w:p>
    <w:tbl>
      <w:tblPr>
        <w:tblStyle w:val="30"/>
        <w:tblW w:w="8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477"/>
        <w:gridCol w:w="1509"/>
        <w:gridCol w:w="1048"/>
        <w:gridCol w:w="1968"/>
        <w:gridCol w:w="1960"/>
      </w:tblGrid>
      <w:tr w14:paraId="51DC3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7ACD3DEB">
            <w:pPr>
              <w:shd w:val="clear"/>
              <w:spacing w:line="579" w:lineRule="exact"/>
              <w:jc w:val="center"/>
              <w:rPr>
                <w:rFonts w:ascii="仿宋" w:hAnsi="仿宋" w:eastAsia="仿宋" w:cs="仿宋"/>
                <w:color w:val="auto"/>
                <w:highlight w:val="none"/>
              </w:rPr>
            </w:pPr>
            <w:r>
              <w:rPr>
                <w:rFonts w:hint="eastAsia" w:ascii="仿宋" w:hAnsi="仿宋" w:eastAsia="仿宋" w:cs="仿宋"/>
                <w:color w:val="auto"/>
                <w:highlight w:val="none"/>
              </w:rPr>
              <w:t>序号</w:t>
            </w: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14:paraId="7E9C3AA3">
            <w:pPr>
              <w:shd w:val="clear"/>
              <w:spacing w:line="579" w:lineRule="exact"/>
              <w:jc w:val="center"/>
              <w:rPr>
                <w:rFonts w:ascii="仿宋" w:hAnsi="仿宋" w:eastAsia="仿宋" w:cs="仿宋"/>
                <w:color w:val="auto"/>
                <w:highlight w:val="none"/>
              </w:rPr>
            </w:pPr>
            <w:r>
              <w:rPr>
                <w:rFonts w:hint="eastAsia" w:ascii="仿宋" w:hAnsi="仿宋" w:eastAsia="仿宋" w:cs="仿宋"/>
                <w:color w:val="auto"/>
                <w:highlight w:val="none"/>
                <w:lang w:eastAsia="zh-CN"/>
              </w:rPr>
              <w:t>招标</w:t>
            </w:r>
            <w:r>
              <w:rPr>
                <w:rFonts w:hint="eastAsia" w:ascii="仿宋" w:hAnsi="仿宋" w:eastAsia="仿宋" w:cs="仿宋"/>
                <w:color w:val="auto"/>
                <w:highlight w:val="none"/>
              </w:rPr>
              <w:t>文件要求</w:t>
            </w:r>
          </w:p>
        </w:tc>
        <w:tc>
          <w:tcPr>
            <w:tcW w:w="1509" w:type="dxa"/>
            <w:tcBorders>
              <w:top w:val="single" w:color="auto" w:sz="4" w:space="0"/>
              <w:left w:val="single" w:color="auto" w:sz="4" w:space="0"/>
              <w:bottom w:val="single" w:color="auto" w:sz="4" w:space="0"/>
              <w:right w:val="single" w:color="auto" w:sz="4" w:space="0"/>
            </w:tcBorders>
            <w:shd w:val="clear" w:color="auto" w:fill="auto"/>
            <w:vAlign w:val="center"/>
          </w:tcPr>
          <w:p w14:paraId="230927BB">
            <w:pPr>
              <w:shd w:val="clear"/>
              <w:spacing w:line="579" w:lineRule="exact"/>
              <w:jc w:val="center"/>
              <w:rPr>
                <w:rFonts w:ascii="仿宋" w:hAnsi="仿宋" w:eastAsia="仿宋" w:cs="仿宋"/>
                <w:color w:val="auto"/>
                <w:highlight w:val="none"/>
              </w:rPr>
            </w:pPr>
            <w:r>
              <w:rPr>
                <w:rFonts w:hint="eastAsia" w:ascii="仿宋" w:hAnsi="仿宋" w:eastAsia="仿宋" w:cs="仿宋"/>
                <w:color w:val="auto"/>
                <w:highlight w:val="none"/>
                <w:lang w:eastAsia="zh-CN"/>
              </w:rPr>
              <w:t>招标</w:t>
            </w:r>
            <w:r>
              <w:rPr>
                <w:rFonts w:hint="eastAsia" w:ascii="仿宋" w:hAnsi="仿宋" w:eastAsia="仿宋" w:cs="仿宋"/>
                <w:color w:val="auto"/>
                <w:highlight w:val="none"/>
              </w:rPr>
              <w:t>响应</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44FD552">
            <w:pPr>
              <w:shd w:val="clear"/>
              <w:spacing w:line="579" w:lineRule="exact"/>
              <w:jc w:val="center"/>
              <w:rPr>
                <w:rFonts w:ascii="仿宋" w:hAnsi="仿宋" w:eastAsia="仿宋" w:cs="仿宋"/>
                <w:color w:val="auto"/>
                <w:highlight w:val="none"/>
              </w:rPr>
            </w:pPr>
            <w:r>
              <w:rPr>
                <w:rFonts w:hint="eastAsia" w:ascii="仿宋" w:hAnsi="仿宋" w:eastAsia="仿宋" w:cs="仿宋"/>
                <w:color w:val="auto"/>
                <w:highlight w:val="none"/>
              </w:rPr>
              <w:t>偏离</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14:paraId="650E991F">
            <w:pPr>
              <w:shd w:val="clear"/>
              <w:spacing w:line="579" w:lineRule="exact"/>
              <w:jc w:val="center"/>
              <w:rPr>
                <w:rFonts w:ascii="仿宋" w:hAnsi="仿宋" w:eastAsia="仿宋" w:cs="仿宋"/>
                <w:color w:val="auto"/>
                <w:highlight w:val="none"/>
              </w:rPr>
            </w:pPr>
            <w:r>
              <w:rPr>
                <w:rFonts w:hint="eastAsia" w:ascii="仿宋" w:hAnsi="仿宋" w:eastAsia="仿宋" w:cs="仿宋"/>
                <w:color w:val="auto"/>
                <w:highlight w:val="none"/>
              </w:rPr>
              <w:t>说明</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14:paraId="2613E7A6">
            <w:pPr>
              <w:shd w:val="clear"/>
              <w:spacing w:line="579" w:lineRule="exact"/>
              <w:jc w:val="center"/>
              <w:rPr>
                <w:rFonts w:ascii="仿宋" w:hAnsi="仿宋" w:eastAsia="仿宋" w:cs="仿宋"/>
                <w:color w:val="auto"/>
                <w:highlight w:val="none"/>
              </w:rPr>
            </w:pPr>
            <w:r>
              <w:rPr>
                <w:rFonts w:hint="eastAsia" w:ascii="仿宋" w:hAnsi="仿宋" w:eastAsia="仿宋" w:cs="仿宋"/>
                <w:color w:val="auto"/>
                <w:highlight w:val="none"/>
              </w:rPr>
              <w:t>对应页码</w:t>
            </w:r>
          </w:p>
        </w:tc>
      </w:tr>
      <w:tr w14:paraId="33386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14:paraId="00B8A18A">
            <w:pPr>
              <w:shd w:val="clear"/>
              <w:spacing w:line="579" w:lineRule="exact"/>
              <w:ind w:firstLine="440" w:firstLineChars="200"/>
              <w:rPr>
                <w:rFonts w:ascii="仿宋" w:hAnsi="仿宋" w:eastAsia="仿宋" w:cs="仿宋"/>
                <w:color w:val="auto"/>
                <w:highlight w:val="none"/>
              </w:rPr>
            </w:pPr>
          </w:p>
        </w:tc>
        <w:tc>
          <w:tcPr>
            <w:tcW w:w="1477" w:type="dxa"/>
            <w:tcBorders>
              <w:top w:val="single" w:color="auto" w:sz="4" w:space="0"/>
              <w:left w:val="single" w:color="auto" w:sz="4" w:space="0"/>
              <w:bottom w:val="single" w:color="auto" w:sz="4" w:space="0"/>
              <w:right w:val="single" w:color="auto" w:sz="4" w:space="0"/>
            </w:tcBorders>
            <w:shd w:val="clear" w:color="auto" w:fill="auto"/>
          </w:tcPr>
          <w:p w14:paraId="67328DFA">
            <w:pPr>
              <w:shd w:val="clear"/>
              <w:spacing w:line="579" w:lineRule="exact"/>
              <w:ind w:firstLine="440" w:firstLineChars="200"/>
              <w:rPr>
                <w:rFonts w:ascii="仿宋" w:hAnsi="仿宋" w:eastAsia="仿宋" w:cs="仿宋"/>
                <w:color w:val="auto"/>
                <w:highlight w:val="none"/>
              </w:rPr>
            </w:pPr>
          </w:p>
        </w:tc>
        <w:tc>
          <w:tcPr>
            <w:tcW w:w="1509" w:type="dxa"/>
            <w:tcBorders>
              <w:top w:val="single" w:color="auto" w:sz="4" w:space="0"/>
              <w:left w:val="single" w:color="auto" w:sz="4" w:space="0"/>
              <w:bottom w:val="single" w:color="auto" w:sz="4" w:space="0"/>
              <w:right w:val="single" w:color="auto" w:sz="4" w:space="0"/>
            </w:tcBorders>
            <w:shd w:val="clear" w:color="auto" w:fill="auto"/>
          </w:tcPr>
          <w:p w14:paraId="51A19229">
            <w:pPr>
              <w:shd w:val="clear"/>
              <w:spacing w:line="579" w:lineRule="exact"/>
              <w:ind w:firstLine="440" w:firstLineChars="200"/>
              <w:rPr>
                <w:rFonts w:ascii="仿宋" w:hAnsi="仿宋" w:eastAsia="仿宋" w:cs="仿宋"/>
                <w:color w:val="auto"/>
                <w:highlight w:val="none"/>
              </w:rPr>
            </w:pPr>
          </w:p>
        </w:tc>
        <w:tc>
          <w:tcPr>
            <w:tcW w:w="1048" w:type="dxa"/>
            <w:tcBorders>
              <w:top w:val="single" w:color="auto" w:sz="4" w:space="0"/>
              <w:left w:val="single" w:color="auto" w:sz="4" w:space="0"/>
              <w:bottom w:val="single" w:color="auto" w:sz="4" w:space="0"/>
              <w:right w:val="single" w:color="auto" w:sz="4" w:space="0"/>
            </w:tcBorders>
            <w:shd w:val="clear" w:color="auto" w:fill="auto"/>
          </w:tcPr>
          <w:p w14:paraId="5CFF123C">
            <w:pPr>
              <w:shd w:val="clear"/>
              <w:spacing w:line="579" w:lineRule="exact"/>
              <w:ind w:firstLine="440" w:firstLineChars="200"/>
              <w:rPr>
                <w:rFonts w:ascii="仿宋" w:hAnsi="仿宋" w:eastAsia="仿宋" w:cs="仿宋"/>
                <w:color w:val="auto"/>
                <w:highlight w:val="none"/>
              </w:rPr>
            </w:pPr>
          </w:p>
        </w:tc>
        <w:tc>
          <w:tcPr>
            <w:tcW w:w="1968" w:type="dxa"/>
            <w:tcBorders>
              <w:top w:val="single" w:color="auto" w:sz="4" w:space="0"/>
              <w:left w:val="single" w:color="auto" w:sz="4" w:space="0"/>
              <w:bottom w:val="single" w:color="auto" w:sz="4" w:space="0"/>
              <w:right w:val="single" w:color="auto" w:sz="4" w:space="0"/>
            </w:tcBorders>
            <w:shd w:val="clear" w:color="auto" w:fill="auto"/>
          </w:tcPr>
          <w:p w14:paraId="23CC08AE">
            <w:pPr>
              <w:shd w:val="clear"/>
              <w:spacing w:line="579" w:lineRule="exact"/>
              <w:ind w:firstLine="440" w:firstLineChars="200"/>
              <w:rPr>
                <w:rFonts w:ascii="仿宋" w:hAnsi="仿宋" w:eastAsia="仿宋" w:cs="仿宋"/>
                <w:color w:val="auto"/>
                <w:highlight w:val="none"/>
              </w:rPr>
            </w:pPr>
          </w:p>
        </w:tc>
        <w:tc>
          <w:tcPr>
            <w:tcW w:w="1960" w:type="dxa"/>
            <w:tcBorders>
              <w:top w:val="single" w:color="auto" w:sz="4" w:space="0"/>
              <w:left w:val="single" w:color="auto" w:sz="4" w:space="0"/>
              <w:bottom w:val="single" w:color="auto" w:sz="4" w:space="0"/>
              <w:right w:val="single" w:color="auto" w:sz="4" w:space="0"/>
            </w:tcBorders>
            <w:shd w:val="clear" w:color="auto" w:fill="auto"/>
          </w:tcPr>
          <w:p w14:paraId="1B0C6FC7">
            <w:pPr>
              <w:shd w:val="clear"/>
              <w:spacing w:line="579" w:lineRule="exact"/>
              <w:ind w:firstLine="440" w:firstLineChars="200"/>
              <w:rPr>
                <w:rFonts w:ascii="仿宋" w:hAnsi="仿宋" w:eastAsia="仿宋" w:cs="仿宋"/>
                <w:color w:val="auto"/>
                <w:highlight w:val="none"/>
              </w:rPr>
            </w:pPr>
          </w:p>
        </w:tc>
      </w:tr>
      <w:tr w14:paraId="0CA99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14:paraId="73B4F0A1">
            <w:pPr>
              <w:shd w:val="clear"/>
              <w:spacing w:line="579" w:lineRule="exact"/>
              <w:ind w:firstLine="440" w:firstLineChars="200"/>
              <w:rPr>
                <w:rFonts w:ascii="仿宋" w:hAnsi="仿宋" w:eastAsia="仿宋" w:cs="仿宋"/>
                <w:color w:val="auto"/>
                <w:highlight w:val="none"/>
              </w:rPr>
            </w:pPr>
          </w:p>
        </w:tc>
        <w:tc>
          <w:tcPr>
            <w:tcW w:w="1477" w:type="dxa"/>
            <w:tcBorders>
              <w:top w:val="single" w:color="auto" w:sz="4" w:space="0"/>
              <w:left w:val="single" w:color="auto" w:sz="4" w:space="0"/>
              <w:bottom w:val="single" w:color="auto" w:sz="4" w:space="0"/>
              <w:right w:val="single" w:color="auto" w:sz="4" w:space="0"/>
            </w:tcBorders>
            <w:shd w:val="clear" w:color="auto" w:fill="auto"/>
          </w:tcPr>
          <w:p w14:paraId="43B773C6">
            <w:pPr>
              <w:shd w:val="clear"/>
              <w:spacing w:line="579" w:lineRule="exact"/>
              <w:ind w:firstLine="440" w:firstLineChars="200"/>
              <w:rPr>
                <w:rFonts w:ascii="仿宋" w:hAnsi="仿宋" w:eastAsia="仿宋" w:cs="仿宋"/>
                <w:color w:val="auto"/>
                <w:highlight w:val="none"/>
              </w:rPr>
            </w:pPr>
          </w:p>
        </w:tc>
        <w:tc>
          <w:tcPr>
            <w:tcW w:w="1509" w:type="dxa"/>
            <w:tcBorders>
              <w:top w:val="single" w:color="auto" w:sz="4" w:space="0"/>
              <w:left w:val="single" w:color="auto" w:sz="4" w:space="0"/>
              <w:bottom w:val="single" w:color="auto" w:sz="4" w:space="0"/>
              <w:right w:val="single" w:color="auto" w:sz="4" w:space="0"/>
            </w:tcBorders>
            <w:shd w:val="clear" w:color="auto" w:fill="auto"/>
          </w:tcPr>
          <w:p w14:paraId="4D5FDB95">
            <w:pPr>
              <w:shd w:val="clear"/>
              <w:spacing w:line="579" w:lineRule="exact"/>
              <w:ind w:firstLine="440" w:firstLineChars="200"/>
              <w:rPr>
                <w:rFonts w:ascii="仿宋" w:hAnsi="仿宋" w:eastAsia="仿宋" w:cs="仿宋"/>
                <w:color w:val="auto"/>
                <w:highlight w:val="none"/>
              </w:rPr>
            </w:pPr>
          </w:p>
        </w:tc>
        <w:tc>
          <w:tcPr>
            <w:tcW w:w="1048" w:type="dxa"/>
            <w:tcBorders>
              <w:top w:val="single" w:color="auto" w:sz="4" w:space="0"/>
              <w:left w:val="single" w:color="auto" w:sz="4" w:space="0"/>
              <w:bottom w:val="single" w:color="auto" w:sz="4" w:space="0"/>
              <w:right w:val="single" w:color="auto" w:sz="4" w:space="0"/>
            </w:tcBorders>
            <w:shd w:val="clear" w:color="auto" w:fill="auto"/>
          </w:tcPr>
          <w:p w14:paraId="67D4CFD2">
            <w:pPr>
              <w:shd w:val="clear"/>
              <w:spacing w:line="579" w:lineRule="exact"/>
              <w:ind w:firstLine="440" w:firstLineChars="200"/>
              <w:rPr>
                <w:rFonts w:ascii="仿宋" w:hAnsi="仿宋" w:eastAsia="仿宋" w:cs="仿宋"/>
                <w:color w:val="auto"/>
                <w:highlight w:val="none"/>
              </w:rPr>
            </w:pPr>
          </w:p>
        </w:tc>
        <w:tc>
          <w:tcPr>
            <w:tcW w:w="1968" w:type="dxa"/>
            <w:tcBorders>
              <w:top w:val="single" w:color="auto" w:sz="4" w:space="0"/>
              <w:left w:val="single" w:color="auto" w:sz="4" w:space="0"/>
              <w:bottom w:val="single" w:color="auto" w:sz="4" w:space="0"/>
              <w:right w:val="single" w:color="auto" w:sz="4" w:space="0"/>
            </w:tcBorders>
            <w:shd w:val="clear" w:color="auto" w:fill="auto"/>
          </w:tcPr>
          <w:p w14:paraId="5C13249A">
            <w:pPr>
              <w:shd w:val="clear"/>
              <w:spacing w:line="579" w:lineRule="exact"/>
              <w:ind w:firstLine="440" w:firstLineChars="200"/>
              <w:rPr>
                <w:rFonts w:ascii="仿宋" w:hAnsi="仿宋" w:eastAsia="仿宋" w:cs="仿宋"/>
                <w:color w:val="auto"/>
                <w:highlight w:val="none"/>
              </w:rPr>
            </w:pPr>
          </w:p>
        </w:tc>
        <w:tc>
          <w:tcPr>
            <w:tcW w:w="1960" w:type="dxa"/>
            <w:tcBorders>
              <w:top w:val="single" w:color="auto" w:sz="4" w:space="0"/>
              <w:left w:val="single" w:color="auto" w:sz="4" w:space="0"/>
              <w:bottom w:val="single" w:color="auto" w:sz="4" w:space="0"/>
              <w:right w:val="single" w:color="auto" w:sz="4" w:space="0"/>
            </w:tcBorders>
            <w:shd w:val="clear" w:color="auto" w:fill="auto"/>
          </w:tcPr>
          <w:p w14:paraId="52156AF6">
            <w:pPr>
              <w:shd w:val="clear"/>
              <w:spacing w:line="579" w:lineRule="exact"/>
              <w:ind w:firstLine="440" w:firstLineChars="200"/>
              <w:rPr>
                <w:rFonts w:ascii="仿宋" w:hAnsi="仿宋" w:eastAsia="仿宋" w:cs="仿宋"/>
                <w:color w:val="auto"/>
                <w:highlight w:val="none"/>
              </w:rPr>
            </w:pPr>
          </w:p>
        </w:tc>
      </w:tr>
      <w:tr w14:paraId="6AF3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14:paraId="7AE1347F">
            <w:pPr>
              <w:shd w:val="clear"/>
              <w:spacing w:line="579" w:lineRule="exact"/>
              <w:ind w:firstLine="440" w:firstLineChars="200"/>
              <w:rPr>
                <w:rFonts w:ascii="仿宋" w:hAnsi="仿宋" w:eastAsia="仿宋" w:cs="仿宋"/>
                <w:color w:val="auto"/>
                <w:highlight w:val="none"/>
              </w:rPr>
            </w:pPr>
          </w:p>
        </w:tc>
        <w:tc>
          <w:tcPr>
            <w:tcW w:w="1477" w:type="dxa"/>
            <w:tcBorders>
              <w:top w:val="single" w:color="auto" w:sz="4" w:space="0"/>
              <w:left w:val="single" w:color="auto" w:sz="4" w:space="0"/>
              <w:bottom w:val="single" w:color="auto" w:sz="4" w:space="0"/>
              <w:right w:val="single" w:color="auto" w:sz="4" w:space="0"/>
            </w:tcBorders>
            <w:shd w:val="clear" w:color="auto" w:fill="auto"/>
          </w:tcPr>
          <w:p w14:paraId="486C2CD5">
            <w:pPr>
              <w:shd w:val="clear"/>
              <w:spacing w:line="579" w:lineRule="exact"/>
              <w:ind w:firstLine="440" w:firstLineChars="200"/>
              <w:rPr>
                <w:rFonts w:ascii="仿宋" w:hAnsi="仿宋" w:eastAsia="仿宋" w:cs="仿宋"/>
                <w:color w:val="auto"/>
                <w:highlight w:val="none"/>
              </w:rPr>
            </w:pPr>
          </w:p>
        </w:tc>
        <w:tc>
          <w:tcPr>
            <w:tcW w:w="1509" w:type="dxa"/>
            <w:tcBorders>
              <w:top w:val="single" w:color="auto" w:sz="4" w:space="0"/>
              <w:left w:val="single" w:color="auto" w:sz="4" w:space="0"/>
              <w:bottom w:val="single" w:color="auto" w:sz="4" w:space="0"/>
              <w:right w:val="single" w:color="auto" w:sz="4" w:space="0"/>
            </w:tcBorders>
            <w:shd w:val="clear" w:color="auto" w:fill="auto"/>
          </w:tcPr>
          <w:p w14:paraId="04FAF61A">
            <w:pPr>
              <w:shd w:val="clear"/>
              <w:spacing w:line="579" w:lineRule="exact"/>
              <w:ind w:firstLine="440" w:firstLineChars="200"/>
              <w:rPr>
                <w:rFonts w:ascii="仿宋" w:hAnsi="仿宋" w:eastAsia="仿宋" w:cs="仿宋"/>
                <w:color w:val="auto"/>
                <w:highlight w:val="none"/>
              </w:rPr>
            </w:pPr>
          </w:p>
        </w:tc>
        <w:tc>
          <w:tcPr>
            <w:tcW w:w="1048" w:type="dxa"/>
            <w:tcBorders>
              <w:top w:val="single" w:color="auto" w:sz="4" w:space="0"/>
              <w:left w:val="single" w:color="auto" w:sz="4" w:space="0"/>
              <w:bottom w:val="single" w:color="auto" w:sz="4" w:space="0"/>
              <w:right w:val="single" w:color="auto" w:sz="4" w:space="0"/>
            </w:tcBorders>
            <w:shd w:val="clear" w:color="auto" w:fill="auto"/>
          </w:tcPr>
          <w:p w14:paraId="2A5C37C7">
            <w:pPr>
              <w:shd w:val="clear"/>
              <w:spacing w:line="579" w:lineRule="exact"/>
              <w:ind w:firstLine="440" w:firstLineChars="200"/>
              <w:rPr>
                <w:rFonts w:ascii="仿宋" w:hAnsi="仿宋" w:eastAsia="仿宋" w:cs="仿宋"/>
                <w:color w:val="auto"/>
                <w:highlight w:val="none"/>
              </w:rPr>
            </w:pPr>
          </w:p>
        </w:tc>
        <w:tc>
          <w:tcPr>
            <w:tcW w:w="1968" w:type="dxa"/>
            <w:tcBorders>
              <w:top w:val="single" w:color="auto" w:sz="4" w:space="0"/>
              <w:left w:val="single" w:color="auto" w:sz="4" w:space="0"/>
              <w:bottom w:val="single" w:color="auto" w:sz="4" w:space="0"/>
              <w:right w:val="single" w:color="auto" w:sz="4" w:space="0"/>
            </w:tcBorders>
            <w:shd w:val="clear" w:color="auto" w:fill="auto"/>
          </w:tcPr>
          <w:p w14:paraId="1250EED4">
            <w:pPr>
              <w:shd w:val="clear"/>
              <w:spacing w:line="579" w:lineRule="exact"/>
              <w:ind w:firstLine="440" w:firstLineChars="200"/>
              <w:rPr>
                <w:rFonts w:ascii="仿宋" w:hAnsi="仿宋" w:eastAsia="仿宋" w:cs="仿宋"/>
                <w:color w:val="auto"/>
                <w:highlight w:val="none"/>
              </w:rPr>
            </w:pPr>
          </w:p>
        </w:tc>
        <w:tc>
          <w:tcPr>
            <w:tcW w:w="1960" w:type="dxa"/>
            <w:tcBorders>
              <w:top w:val="single" w:color="auto" w:sz="4" w:space="0"/>
              <w:left w:val="single" w:color="auto" w:sz="4" w:space="0"/>
              <w:bottom w:val="single" w:color="auto" w:sz="4" w:space="0"/>
              <w:right w:val="single" w:color="auto" w:sz="4" w:space="0"/>
            </w:tcBorders>
            <w:shd w:val="clear" w:color="auto" w:fill="auto"/>
          </w:tcPr>
          <w:p w14:paraId="426D8EA9">
            <w:pPr>
              <w:shd w:val="clear"/>
              <w:spacing w:line="579" w:lineRule="exact"/>
              <w:ind w:firstLine="440" w:firstLineChars="200"/>
              <w:rPr>
                <w:rFonts w:ascii="仿宋" w:hAnsi="仿宋" w:eastAsia="仿宋" w:cs="仿宋"/>
                <w:color w:val="auto"/>
                <w:highlight w:val="none"/>
              </w:rPr>
            </w:pPr>
          </w:p>
        </w:tc>
      </w:tr>
    </w:tbl>
    <w:p w14:paraId="7145C63B">
      <w:pPr>
        <w:shd w:val="clear"/>
        <w:spacing w:line="579" w:lineRule="exact"/>
        <w:ind w:firstLine="480" w:firstLineChars="200"/>
        <w:rPr>
          <w:rFonts w:ascii="仿宋" w:hAnsi="仿宋" w:eastAsia="仿宋" w:cs="仿宋"/>
          <w:color w:val="auto"/>
          <w:highlight w:val="none"/>
        </w:rPr>
      </w:pPr>
      <w:r>
        <w:rPr>
          <w:rFonts w:hint="eastAsia" w:ascii="仿宋" w:hAnsi="仿宋" w:eastAsia="仿宋" w:cs="仿宋"/>
          <w:color w:val="auto"/>
          <w:sz w:val="24"/>
          <w:szCs w:val="20"/>
          <w:highlight w:val="none"/>
          <w:lang w:bidi="ar"/>
        </w:rPr>
        <w:t xml:space="preserve">注： </w:t>
      </w:r>
    </w:p>
    <w:p w14:paraId="163BACD1">
      <w:pPr>
        <w:shd w:val="clear"/>
        <w:spacing w:line="579"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1. 供应商应仔细研读、对照招标文件规定的要求，偏离部分必须在上表中填写，并说明偏离情况。如不填写视同全部满足招标文件要求。</w:t>
      </w:r>
    </w:p>
    <w:p w14:paraId="4AA3F48D">
      <w:pPr>
        <w:shd w:val="clear"/>
        <w:spacing w:line="579"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 xml:space="preserve"> 2. 供应商承诺：除本表响应的偏离项目及内容外，其他所有项目及内容均完全与</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szCs w:val="20"/>
          <w:highlight w:val="none"/>
          <w:lang w:eastAsia="zh-CN" w:bidi="ar"/>
        </w:rPr>
        <w:t>文件的商务服务要求相同。</w:t>
      </w:r>
    </w:p>
    <w:p w14:paraId="5700DDB3">
      <w:pPr>
        <w:shd w:val="clear"/>
        <w:spacing w:line="579"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3. 如供应商与要求完全一致，须在上表中注明“完全响应，无偏离”。</w:t>
      </w:r>
    </w:p>
    <w:p w14:paraId="0CD0D34A">
      <w:pPr>
        <w:shd w:val="clear"/>
        <w:spacing w:line="579" w:lineRule="exact"/>
        <w:ind w:firstLine="480" w:firstLineChars="200"/>
        <w:rPr>
          <w:rFonts w:ascii="仿宋" w:hAnsi="仿宋" w:eastAsia="仿宋" w:cs="仿宋"/>
          <w:color w:val="auto"/>
          <w:sz w:val="24"/>
          <w:szCs w:val="20"/>
          <w:highlight w:val="none"/>
          <w:lang w:eastAsia="zh-CN" w:bidi="ar"/>
        </w:rPr>
      </w:pPr>
      <w:r>
        <w:rPr>
          <w:rFonts w:hint="eastAsia" w:ascii="仿宋" w:hAnsi="仿宋" w:eastAsia="仿宋" w:cs="仿宋"/>
          <w:color w:val="auto"/>
          <w:sz w:val="24"/>
          <w:szCs w:val="20"/>
          <w:highlight w:val="none"/>
          <w:lang w:eastAsia="zh-CN" w:bidi="ar"/>
        </w:rPr>
        <w:t>4. 如有偏离，应注明“正偏离”或“负偏离”，并针对偏离项进行详细说明。</w:t>
      </w:r>
    </w:p>
    <w:p w14:paraId="638442C4">
      <w:pPr>
        <w:shd w:val="clear"/>
        <w:rPr>
          <w:rFonts w:ascii="仿宋" w:hAnsi="仿宋" w:eastAsia="仿宋" w:cs="仿宋"/>
          <w:color w:val="auto"/>
          <w:highlight w:val="none"/>
          <w:lang w:eastAsia="zh-CN"/>
        </w:rPr>
      </w:pPr>
    </w:p>
    <w:p w14:paraId="2920F78B">
      <w:pPr>
        <w:pStyle w:val="28"/>
        <w:shd w:val="clear"/>
        <w:spacing w:line="579" w:lineRule="exact"/>
        <w:ind w:left="0" w:leftChars="0" w:firstLine="0" w:firstLineChars="0"/>
        <w:rPr>
          <w:rFonts w:hint="default" w:ascii="仿宋" w:hAnsi="仿宋" w:eastAsia="仿宋" w:cs="仿宋"/>
          <w:color w:val="auto"/>
          <w:highlight w:val="none"/>
          <w:lang w:eastAsia="zh-CN"/>
        </w:rPr>
      </w:pPr>
    </w:p>
    <w:p w14:paraId="1C857AD3">
      <w:pPr>
        <w:shd w:val="clear"/>
        <w:rPr>
          <w:rFonts w:ascii="仿宋" w:hAnsi="仿宋" w:eastAsia="仿宋" w:cs="仿宋"/>
          <w:color w:val="auto"/>
          <w:highlight w:val="none"/>
          <w:lang w:eastAsia="zh-CN"/>
        </w:rPr>
      </w:pPr>
    </w:p>
    <w:p w14:paraId="661C8659">
      <w:pPr>
        <w:shd w:val="clear"/>
        <w:textAlignment w:val="auto"/>
        <w:rPr>
          <w:rFonts w:ascii="仿宋" w:hAnsi="仿宋" w:eastAsia="仿宋" w:cs="仿宋"/>
          <w:color w:val="auto"/>
          <w:highlight w:val="none"/>
          <w:lang w:eastAsia="zh-CN"/>
        </w:rPr>
      </w:pPr>
    </w:p>
    <w:p w14:paraId="1881940A">
      <w:pPr>
        <w:shd w:val="clear"/>
        <w:spacing w:line="579"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供应商名称（盖章）：</w:t>
      </w:r>
    </w:p>
    <w:p w14:paraId="58138C8E">
      <w:pPr>
        <w:shd w:val="clear"/>
        <w:spacing w:line="579"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法定代表人或授权代理人(签字或盖章)：</w:t>
      </w:r>
    </w:p>
    <w:p w14:paraId="2495FEC5">
      <w:pPr>
        <w:shd w:val="clear"/>
        <w:spacing w:line="579"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日期：        年    月    日</w:t>
      </w:r>
    </w:p>
    <w:p w14:paraId="2B76624B">
      <w:pPr>
        <w:shd w:val="clear"/>
        <w:rPr>
          <w:rFonts w:hint="eastAsia" w:ascii="仿宋" w:hAnsi="仿宋" w:eastAsia="仿宋" w:cs="仿宋"/>
          <w:b/>
          <w:color w:val="auto"/>
          <w:sz w:val="24"/>
          <w:highlight w:val="none"/>
          <w:lang w:eastAsia="zh-CN"/>
        </w:rPr>
      </w:pPr>
      <w:bookmarkStart w:id="528" w:name="_Toc9472"/>
      <w:bookmarkStart w:id="529" w:name="_Toc14808"/>
      <w:bookmarkStart w:id="530" w:name="_Toc13637"/>
      <w:bookmarkStart w:id="531" w:name="_Toc32266"/>
      <w:bookmarkStart w:id="532" w:name="_Toc27794"/>
      <w:bookmarkStart w:id="533" w:name="_Toc4026"/>
      <w:r>
        <w:rPr>
          <w:rFonts w:hint="eastAsia" w:ascii="仿宋" w:hAnsi="仿宋" w:eastAsia="仿宋" w:cs="仿宋"/>
          <w:b/>
          <w:color w:val="auto"/>
          <w:sz w:val="24"/>
          <w:highlight w:val="none"/>
          <w:lang w:eastAsia="zh-CN"/>
        </w:rPr>
        <w:br w:type="page"/>
      </w:r>
    </w:p>
    <w:p w14:paraId="3D27FC1C">
      <w:pPr>
        <w:shd w:val="clear"/>
        <w:spacing w:line="579" w:lineRule="exact"/>
        <w:jc w:val="center"/>
        <w:outlineLvl w:val="2"/>
        <w:rPr>
          <w:rFonts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八</w:t>
      </w:r>
      <w:r>
        <w:rPr>
          <w:rFonts w:hint="eastAsia" w:ascii="仿宋" w:hAnsi="仿宋" w:eastAsia="仿宋" w:cs="仿宋"/>
          <w:b/>
          <w:color w:val="auto"/>
          <w:sz w:val="24"/>
          <w:highlight w:val="none"/>
          <w:lang w:eastAsia="zh-CN"/>
        </w:rPr>
        <w:t>）</w:t>
      </w:r>
      <w:bookmarkEnd w:id="525"/>
      <w:r>
        <w:rPr>
          <w:rFonts w:hint="eastAsia" w:ascii="仿宋" w:hAnsi="仿宋" w:eastAsia="仿宋" w:cs="仿宋"/>
          <w:b/>
          <w:color w:val="auto"/>
          <w:sz w:val="24"/>
          <w:highlight w:val="none"/>
          <w:lang w:eastAsia="zh-CN"/>
        </w:rPr>
        <w:t>技术（服务）条款偏离表</w:t>
      </w:r>
      <w:bookmarkEnd w:id="528"/>
      <w:bookmarkEnd w:id="529"/>
      <w:bookmarkEnd w:id="530"/>
      <w:bookmarkEnd w:id="531"/>
      <w:bookmarkEnd w:id="532"/>
      <w:bookmarkEnd w:id="533"/>
    </w:p>
    <w:p w14:paraId="009E9A6C">
      <w:pPr>
        <w:shd w:val="clear"/>
        <w:spacing w:line="579" w:lineRule="exact"/>
        <w:ind w:firstLine="480" w:firstLineChars="200"/>
        <w:rPr>
          <w:rFonts w:ascii="仿宋" w:hAnsi="仿宋" w:eastAsia="仿宋" w:cs="仿宋"/>
          <w:color w:val="auto"/>
          <w:highlight w:val="none"/>
        </w:rPr>
      </w:pPr>
      <w:r>
        <w:rPr>
          <w:rFonts w:hint="eastAsia" w:ascii="仿宋" w:hAnsi="仿宋" w:eastAsia="仿宋" w:cs="仿宋"/>
          <w:color w:val="auto"/>
          <w:sz w:val="24"/>
          <w:szCs w:val="20"/>
          <w:highlight w:val="none"/>
          <w:lang w:bidi="ar"/>
        </w:rPr>
        <w:t>项目名称：</w:t>
      </w:r>
    </w:p>
    <w:p w14:paraId="214C4A21">
      <w:pPr>
        <w:shd w:val="clear"/>
        <w:spacing w:line="579" w:lineRule="exact"/>
        <w:ind w:firstLine="480" w:firstLineChars="200"/>
        <w:rPr>
          <w:rFonts w:ascii="仿宋" w:hAnsi="仿宋" w:eastAsia="仿宋" w:cs="仿宋"/>
          <w:color w:val="auto"/>
          <w:highlight w:val="none"/>
        </w:rPr>
      </w:pPr>
      <w:r>
        <w:rPr>
          <w:rFonts w:hint="eastAsia" w:ascii="仿宋" w:hAnsi="仿宋" w:eastAsia="仿宋" w:cs="仿宋"/>
          <w:color w:val="auto"/>
          <w:sz w:val="24"/>
          <w:szCs w:val="20"/>
          <w:highlight w:val="none"/>
          <w:lang w:eastAsia="zh-CN" w:bidi="ar"/>
        </w:rPr>
        <w:t xml:space="preserve">项目编号: </w:t>
      </w:r>
    </w:p>
    <w:tbl>
      <w:tblPr>
        <w:tblStyle w:val="30"/>
        <w:tblW w:w="9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786"/>
        <w:gridCol w:w="1825"/>
        <w:gridCol w:w="1268"/>
        <w:gridCol w:w="2380"/>
        <w:gridCol w:w="1241"/>
      </w:tblGrid>
      <w:tr w14:paraId="7D2D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14:paraId="7EC8FBF9">
            <w:pPr>
              <w:shd w:val="clear"/>
              <w:spacing w:line="579" w:lineRule="exact"/>
              <w:jc w:val="center"/>
              <w:rPr>
                <w:rFonts w:ascii="仿宋" w:hAnsi="仿宋" w:eastAsia="仿宋" w:cs="仿宋"/>
                <w:color w:val="auto"/>
                <w:highlight w:val="none"/>
              </w:rPr>
            </w:pPr>
            <w:r>
              <w:rPr>
                <w:rFonts w:hint="eastAsia" w:ascii="仿宋" w:hAnsi="仿宋" w:eastAsia="仿宋" w:cs="仿宋"/>
                <w:color w:val="auto"/>
                <w:highlight w:val="none"/>
              </w:rPr>
              <w:t>序号</w:t>
            </w:r>
          </w:p>
        </w:tc>
        <w:tc>
          <w:tcPr>
            <w:tcW w:w="1786" w:type="dxa"/>
            <w:tcBorders>
              <w:top w:val="single" w:color="auto" w:sz="4" w:space="0"/>
              <w:left w:val="single" w:color="auto" w:sz="4" w:space="0"/>
              <w:bottom w:val="single" w:color="auto" w:sz="4" w:space="0"/>
              <w:right w:val="single" w:color="auto" w:sz="4" w:space="0"/>
            </w:tcBorders>
            <w:shd w:val="clear" w:color="auto" w:fill="auto"/>
            <w:vAlign w:val="center"/>
          </w:tcPr>
          <w:p w14:paraId="669A79D9">
            <w:pPr>
              <w:shd w:val="clear"/>
              <w:spacing w:line="579" w:lineRule="exact"/>
              <w:jc w:val="center"/>
              <w:rPr>
                <w:rFonts w:ascii="仿宋" w:hAnsi="仿宋" w:eastAsia="仿宋" w:cs="仿宋"/>
                <w:color w:val="auto"/>
                <w:highlight w:val="none"/>
              </w:rPr>
            </w:pPr>
            <w:r>
              <w:rPr>
                <w:rFonts w:hint="eastAsia" w:ascii="仿宋" w:hAnsi="仿宋" w:eastAsia="仿宋" w:cs="仿宋"/>
                <w:color w:val="auto"/>
                <w:highlight w:val="none"/>
                <w:lang w:eastAsia="zh-CN"/>
              </w:rPr>
              <w:t>招标</w:t>
            </w:r>
            <w:r>
              <w:rPr>
                <w:rFonts w:hint="eastAsia" w:ascii="仿宋" w:hAnsi="仿宋" w:eastAsia="仿宋" w:cs="仿宋"/>
                <w:color w:val="auto"/>
                <w:highlight w:val="none"/>
              </w:rPr>
              <w:t>文件要求</w:t>
            </w:r>
          </w:p>
        </w:tc>
        <w:tc>
          <w:tcPr>
            <w:tcW w:w="1825" w:type="dxa"/>
            <w:tcBorders>
              <w:top w:val="single" w:color="auto" w:sz="4" w:space="0"/>
              <w:left w:val="single" w:color="auto" w:sz="4" w:space="0"/>
              <w:bottom w:val="single" w:color="auto" w:sz="4" w:space="0"/>
              <w:right w:val="single" w:color="auto" w:sz="4" w:space="0"/>
            </w:tcBorders>
            <w:shd w:val="clear" w:color="auto" w:fill="auto"/>
            <w:vAlign w:val="center"/>
          </w:tcPr>
          <w:p w14:paraId="31A42B07">
            <w:pPr>
              <w:shd w:val="clear"/>
              <w:spacing w:line="579" w:lineRule="exact"/>
              <w:jc w:val="center"/>
              <w:rPr>
                <w:rFonts w:ascii="仿宋" w:hAnsi="仿宋" w:eastAsia="仿宋" w:cs="仿宋"/>
                <w:color w:val="auto"/>
                <w:highlight w:val="none"/>
              </w:rPr>
            </w:pPr>
            <w:r>
              <w:rPr>
                <w:rFonts w:hint="eastAsia" w:ascii="仿宋" w:hAnsi="仿宋" w:eastAsia="仿宋" w:cs="仿宋"/>
                <w:color w:val="auto"/>
                <w:highlight w:val="none"/>
                <w:lang w:eastAsia="zh-CN"/>
              </w:rPr>
              <w:t>投标</w:t>
            </w:r>
            <w:r>
              <w:rPr>
                <w:rFonts w:hint="eastAsia" w:ascii="仿宋" w:hAnsi="仿宋" w:eastAsia="仿宋" w:cs="仿宋"/>
                <w:color w:val="auto"/>
                <w:highlight w:val="none"/>
              </w:rPr>
              <w:t>响应</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14:paraId="5C36CFA6">
            <w:pPr>
              <w:shd w:val="clear"/>
              <w:spacing w:line="579" w:lineRule="exact"/>
              <w:jc w:val="center"/>
              <w:rPr>
                <w:rFonts w:ascii="仿宋" w:hAnsi="仿宋" w:eastAsia="仿宋" w:cs="仿宋"/>
                <w:color w:val="auto"/>
                <w:highlight w:val="none"/>
              </w:rPr>
            </w:pPr>
            <w:r>
              <w:rPr>
                <w:rFonts w:hint="eastAsia" w:ascii="仿宋" w:hAnsi="仿宋" w:eastAsia="仿宋" w:cs="仿宋"/>
                <w:color w:val="auto"/>
                <w:highlight w:val="none"/>
              </w:rPr>
              <w:t>偏离</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5B569E9C">
            <w:pPr>
              <w:shd w:val="clear"/>
              <w:spacing w:line="579" w:lineRule="exact"/>
              <w:jc w:val="center"/>
              <w:rPr>
                <w:rFonts w:ascii="仿宋" w:hAnsi="仿宋" w:eastAsia="仿宋" w:cs="仿宋"/>
                <w:color w:val="auto"/>
                <w:highlight w:val="none"/>
              </w:rPr>
            </w:pPr>
            <w:r>
              <w:rPr>
                <w:rFonts w:hint="eastAsia" w:ascii="仿宋" w:hAnsi="仿宋" w:eastAsia="仿宋" w:cs="仿宋"/>
                <w:color w:val="auto"/>
                <w:highlight w:val="none"/>
              </w:rPr>
              <w:t>说明</w:t>
            </w: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14:paraId="14971B3B">
            <w:pPr>
              <w:shd w:val="clear"/>
              <w:spacing w:line="579" w:lineRule="exact"/>
              <w:jc w:val="center"/>
              <w:rPr>
                <w:rFonts w:ascii="仿宋" w:hAnsi="仿宋" w:eastAsia="仿宋" w:cs="仿宋"/>
                <w:color w:val="auto"/>
                <w:highlight w:val="none"/>
              </w:rPr>
            </w:pPr>
            <w:r>
              <w:rPr>
                <w:rFonts w:hint="eastAsia" w:ascii="仿宋" w:hAnsi="仿宋" w:eastAsia="仿宋" w:cs="仿宋"/>
                <w:color w:val="auto"/>
                <w:highlight w:val="none"/>
              </w:rPr>
              <w:t>对应页码</w:t>
            </w:r>
          </w:p>
        </w:tc>
      </w:tr>
      <w:tr w14:paraId="3051A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18" w:type="dxa"/>
            <w:tcBorders>
              <w:top w:val="single" w:color="auto" w:sz="4" w:space="0"/>
              <w:left w:val="single" w:color="auto" w:sz="4" w:space="0"/>
              <w:bottom w:val="single" w:color="auto" w:sz="4" w:space="0"/>
              <w:right w:val="single" w:color="auto" w:sz="4" w:space="0"/>
            </w:tcBorders>
            <w:shd w:val="clear" w:color="auto" w:fill="auto"/>
          </w:tcPr>
          <w:p w14:paraId="62B92EEA">
            <w:pPr>
              <w:shd w:val="clear"/>
              <w:spacing w:line="579" w:lineRule="exact"/>
              <w:jc w:val="both"/>
              <w:rPr>
                <w:rFonts w:ascii="仿宋" w:hAnsi="仿宋" w:eastAsia="仿宋" w:cs="仿宋"/>
                <w:color w:val="auto"/>
                <w:highlight w:val="none"/>
                <w:lang w:eastAsia="zh-CN"/>
              </w:rPr>
            </w:pPr>
            <w:r>
              <w:rPr>
                <w:rFonts w:hint="eastAsia" w:ascii="仿宋" w:hAnsi="仿宋" w:eastAsia="仿宋" w:cs="仿宋"/>
                <w:color w:val="auto"/>
                <w:highlight w:val="none"/>
                <w:lang w:eastAsia="zh-CN"/>
              </w:rPr>
              <w:t>1</w:t>
            </w:r>
          </w:p>
        </w:tc>
        <w:tc>
          <w:tcPr>
            <w:tcW w:w="1786" w:type="dxa"/>
            <w:tcBorders>
              <w:top w:val="single" w:color="auto" w:sz="4" w:space="0"/>
              <w:left w:val="single" w:color="auto" w:sz="4" w:space="0"/>
              <w:bottom w:val="single" w:color="auto" w:sz="4" w:space="0"/>
              <w:right w:val="single" w:color="auto" w:sz="4" w:space="0"/>
            </w:tcBorders>
            <w:shd w:val="clear" w:color="auto" w:fill="auto"/>
          </w:tcPr>
          <w:p w14:paraId="2488D8A1">
            <w:pPr>
              <w:shd w:val="clear"/>
              <w:spacing w:line="579" w:lineRule="exact"/>
              <w:ind w:firstLine="440" w:firstLineChars="200"/>
              <w:rPr>
                <w:rFonts w:ascii="仿宋" w:hAnsi="仿宋" w:eastAsia="仿宋" w:cs="仿宋"/>
                <w:color w:val="auto"/>
                <w:highlight w:val="none"/>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14:paraId="679FAC86">
            <w:pPr>
              <w:shd w:val="clear"/>
              <w:spacing w:line="579" w:lineRule="exact"/>
              <w:ind w:firstLine="440" w:firstLineChars="200"/>
              <w:rPr>
                <w:rFonts w:ascii="仿宋" w:hAnsi="仿宋" w:eastAsia="仿宋" w:cs="仿宋"/>
                <w:color w:val="auto"/>
                <w:highlight w:val="none"/>
              </w:rPr>
            </w:pPr>
          </w:p>
        </w:tc>
        <w:tc>
          <w:tcPr>
            <w:tcW w:w="1268" w:type="dxa"/>
            <w:tcBorders>
              <w:top w:val="single" w:color="auto" w:sz="4" w:space="0"/>
              <w:left w:val="single" w:color="auto" w:sz="4" w:space="0"/>
              <w:bottom w:val="single" w:color="auto" w:sz="4" w:space="0"/>
              <w:right w:val="single" w:color="auto" w:sz="4" w:space="0"/>
            </w:tcBorders>
            <w:shd w:val="clear" w:color="auto" w:fill="auto"/>
          </w:tcPr>
          <w:p w14:paraId="38729AA1">
            <w:pPr>
              <w:shd w:val="clear"/>
              <w:spacing w:line="579" w:lineRule="exact"/>
              <w:ind w:firstLine="440" w:firstLineChars="200"/>
              <w:rPr>
                <w:rFonts w:ascii="仿宋" w:hAnsi="仿宋" w:eastAsia="仿宋" w:cs="仿宋"/>
                <w:color w:val="auto"/>
                <w:highlight w:val="none"/>
              </w:rPr>
            </w:pPr>
          </w:p>
        </w:tc>
        <w:tc>
          <w:tcPr>
            <w:tcW w:w="2380" w:type="dxa"/>
            <w:tcBorders>
              <w:top w:val="single" w:color="auto" w:sz="4" w:space="0"/>
              <w:left w:val="single" w:color="auto" w:sz="4" w:space="0"/>
              <w:bottom w:val="single" w:color="auto" w:sz="4" w:space="0"/>
              <w:right w:val="single" w:color="auto" w:sz="4" w:space="0"/>
            </w:tcBorders>
            <w:shd w:val="clear" w:color="auto" w:fill="auto"/>
          </w:tcPr>
          <w:p w14:paraId="0B56C3EB">
            <w:pPr>
              <w:shd w:val="clear"/>
              <w:spacing w:line="579" w:lineRule="exact"/>
              <w:ind w:firstLine="440" w:firstLineChars="200"/>
              <w:rPr>
                <w:rFonts w:ascii="仿宋" w:hAnsi="仿宋" w:eastAsia="仿宋" w:cs="仿宋"/>
                <w:color w:val="auto"/>
                <w:highlight w:val="none"/>
              </w:rPr>
            </w:pPr>
          </w:p>
        </w:tc>
        <w:tc>
          <w:tcPr>
            <w:tcW w:w="1241" w:type="dxa"/>
            <w:tcBorders>
              <w:top w:val="single" w:color="auto" w:sz="4" w:space="0"/>
              <w:left w:val="single" w:color="auto" w:sz="4" w:space="0"/>
              <w:bottom w:val="single" w:color="auto" w:sz="4" w:space="0"/>
              <w:right w:val="single" w:color="auto" w:sz="4" w:space="0"/>
            </w:tcBorders>
            <w:shd w:val="clear" w:color="auto" w:fill="auto"/>
          </w:tcPr>
          <w:p w14:paraId="2394BFE2">
            <w:pPr>
              <w:shd w:val="clear"/>
              <w:spacing w:line="579" w:lineRule="exact"/>
              <w:ind w:firstLine="440" w:firstLineChars="200"/>
              <w:rPr>
                <w:rFonts w:ascii="仿宋" w:hAnsi="仿宋" w:eastAsia="仿宋" w:cs="仿宋"/>
                <w:color w:val="auto"/>
                <w:highlight w:val="none"/>
              </w:rPr>
            </w:pPr>
          </w:p>
        </w:tc>
      </w:tr>
      <w:tr w14:paraId="3DD14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18" w:type="dxa"/>
            <w:tcBorders>
              <w:top w:val="single" w:color="auto" w:sz="4" w:space="0"/>
              <w:left w:val="single" w:color="auto" w:sz="4" w:space="0"/>
              <w:bottom w:val="single" w:color="auto" w:sz="4" w:space="0"/>
              <w:right w:val="single" w:color="auto" w:sz="4" w:space="0"/>
            </w:tcBorders>
            <w:shd w:val="clear" w:color="auto" w:fill="auto"/>
          </w:tcPr>
          <w:p w14:paraId="288F7CCA">
            <w:pPr>
              <w:shd w:val="clear"/>
              <w:spacing w:line="579" w:lineRule="exact"/>
              <w:jc w:val="both"/>
              <w:rPr>
                <w:rFonts w:ascii="仿宋" w:hAnsi="仿宋" w:eastAsia="仿宋" w:cs="仿宋"/>
                <w:color w:val="auto"/>
                <w:highlight w:val="none"/>
                <w:lang w:eastAsia="zh-CN"/>
              </w:rPr>
            </w:pPr>
            <w:r>
              <w:rPr>
                <w:rFonts w:hint="eastAsia" w:ascii="仿宋" w:hAnsi="仿宋" w:eastAsia="仿宋" w:cs="仿宋"/>
                <w:color w:val="auto"/>
                <w:highlight w:val="none"/>
                <w:lang w:eastAsia="zh-CN"/>
              </w:rPr>
              <w:t>2</w:t>
            </w:r>
          </w:p>
        </w:tc>
        <w:tc>
          <w:tcPr>
            <w:tcW w:w="1786" w:type="dxa"/>
            <w:tcBorders>
              <w:top w:val="single" w:color="auto" w:sz="4" w:space="0"/>
              <w:left w:val="single" w:color="auto" w:sz="4" w:space="0"/>
              <w:bottom w:val="single" w:color="auto" w:sz="4" w:space="0"/>
              <w:right w:val="single" w:color="auto" w:sz="4" w:space="0"/>
            </w:tcBorders>
            <w:shd w:val="clear" w:color="auto" w:fill="auto"/>
          </w:tcPr>
          <w:p w14:paraId="0A06F2BB">
            <w:pPr>
              <w:shd w:val="clear"/>
              <w:spacing w:line="579" w:lineRule="exact"/>
              <w:ind w:firstLine="440" w:firstLineChars="200"/>
              <w:rPr>
                <w:rFonts w:ascii="仿宋" w:hAnsi="仿宋" w:eastAsia="仿宋" w:cs="仿宋"/>
                <w:color w:val="auto"/>
                <w:highlight w:val="none"/>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14:paraId="0333AFEC">
            <w:pPr>
              <w:shd w:val="clear"/>
              <w:spacing w:line="579" w:lineRule="exact"/>
              <w:ind w:firstLine="440" w:firstLineChars="200"/>
              <w:rPr>
                <w:rFonts w:ascii="仿宋" w:hAnsi="仿宋" w:eastAsia="仿宋" w:cs="仿宋"/>
                <w:color w:val="auto"/>
                <w:highlight w:val="none"/>
              </w:rPr>
            </w:pPr>
          </w:p>
        </w:tc>
        <w:tc>
          <w:tcPr>
            <w:tcW w:w="1268" w:type="dxa"/>
            <w:tcBorders>
              <w:top w:val="single" w:color="auto" w:sz="4" w:space="0"/>
              <w:left w:val="single" w:color="auto" w:sz="4" w:space="0"/>
              <w:bottom w:val="single" w:color="auto" w:sz="4" w:space="0"/>
              <w:right w:val="single" w:color="auto" w:sz="4" w:space="0"/>
            </w:tcBorders>
            <w:shd w:val="clear" w:color="auto" w:fill="auto"/>
          </w:tcPr>
          <w:p w14:paraId="770C6FF7">
            <w:pPr>
              <w:shd w:val="clear"/>
              <w:spacing w:line="579" w:lineRule="exact"/>
              <w:ind w:firstLine="440" w:firstLineChars="200"/>
              <w:rPr>
                <w:rFonts w:ascii="仿宋" w:hAnsi="仿宋" w:eastAsia="仿宋" w:cs="仿宋"/>
                <w:color w:val="auto"/>
                <w:highlight w:val="none"/>
              </w:rPr>
            </w:pPr>
          </w:p>
        </w:tc>
        <w:tc>
          <w:tcPr>
            <w:tcW w:w="2380" w:type="dxa"/>
            <w:tcBorders>
              <w:top w:val="single" w:color="auto" w:sz="4" w:space="0"/>
              <w:left w:val="single" w:color="auto" w:sz="4" w:space="0"/>
              <w:bottom w:val="single" w:color="auto" w:sz="4" w:space="0"/>
              <w:right w:val="single" w:color="auto" w:sz="4" w:space="0"/>
            </w:tcBorders>
            <w:shd w:val="clear" w:color="auto" w:fill="auto"/>
          </w:tcPr>
          <w:p w14:paraId="51ED357B">
            <w:pPr>
              <w:shd w:val="clear"/>
              <w:spacing w:line="579" w:lineRule="exact"/>
              <w:ind w:firstLine="440" w:firstLineChars="200"/>
              <w:rPr>
                <w:rFonts w:ascii="仿宋" w:hAnsi="仿宋" w:eastAsia="仿宋" w:cs="仿宋"/>
                <w:color w:val="auto"/>
                <w:highlight w:val="none"/>
              </w:rPr>
            </w:pPr>
          </w:p>
        </w:tc>
        <w:tc>
          <w:tcPr>
            <w:tcW w:w="1241" w:type="dxa"/>
            <w:tcBorders>
              <w:top w:val="single" w:color="auto" w:sz="4" w:space="0"/>
              <w:left w:val="single" w:color="auto" w:sz="4" w:space="0"/>
              <w:bottom w:val="single" w:color="auto" w:sz="4" w:space="0"/>
              <w:right w:val="single" w:color="auto" w:sz="4" w:space="0"/>
            </w:tcBorders>
            <w:shd w:val="clear" w:color="auto" w:fill="auto"/>
          </w:tcPr>
          <w:p w14:paraId="69439178">
            <w:pPr>
              <w:shd w:val="clear"/>
              <w:spacing w:line="579" w:lineRule="exact"/>
              <w:ind w:firstLine="440" w:firstLineChars="200"/>
              <w:rPr>
                <w:rFonts w:ascii="仿宋" w:hAnsi="仿宋" w:eastAsia="仿宋" w:cs="仿宋"/>
                <w:color w:val="auto"/>
                <w:highlight w:val="none"/>
              </w:rPr>
            </w:pPr>
          </w:p>
        </w:tc>
      </w:tr>
      <w:tr w14:paraId="78E7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18" w:type="dxa"/>
            <w:tcBorders>
              <w:top w:val="single" w:color="auto" w:sz="4" w:space="0"/>
              <w:left w:val="single" w:color="auto" w:sz="4" w:space="0"/>
              <w:bottom w:val="single" w:color="auto" w:sz="4" w:space="0"/>
              <w:right w:val="single" w:color="auto" w:sz="4" w:space="0"/>
            </w:tcBorders>
            <w:shd w:val="clear" w:color="auto" w:fill="auto"/>
          </w:tcPr>
          <w:p w14:paraId="40F5C893">
            <w:pPr>
              <w:shd w:val="clear"/>
              <w:spacing w:line="579" w:lineRule="exact"/>
              <w:jc w:val="both"/>
              <w:rPr>
                <w:rFonts w:ascii="仿宋" w:hAnsi="仿宋" w:eastAsia="仿宋" w:cs="仿宋"/>
                <w:color w:val="auto"/>
                <w:highlight w:val="none"/>
                <w:lang w:eastAsia="zh-CN"/>
              </w:rPr>
            </w:pPr>
            <w:r>
              <w:rPr>
                <w:rFonts w:hint="eastAsia" w:ascii="仿宋" w:hAnsi="仿宋" w:eastAsia="仿宋" w:cs="仿宋"/>
                <w:color w:val="auto"/>
                <w:highlight w:val="none"/>
                <w:lang w:eastAsia="zh-CN"/>
              </w:rPr>
              <w:t>3</w:t>
            </w:r>
          </w:p>
        </w:tc>
        <w:tc>
          <w:tcPr>
            <w:tcW w:w="1786" w:type="dxa"/>
            <w:tcBorders>
              <w:top w:val="single" w:color="auto" w:sz="4" w:space="0"/>
              <w:left w:val="single" w:color="auto" w:sz="4" w:space="0"/>
              <w:bottom w:val="single" w:color="auto" w:sz="4" w:space="0"/>
              <w:right w:val="single" w:color="auto" w:sz="4" w:space="0"/>
            </w:tcBorders>
            <w:shd w:val="clear" w:color="auto" w:fill="auto"/>
          </w:tcPr>
          <w:p w14:paraId="0B5BD717">
            <w:pPr>
              <w:shd w:val="clear"/>
              <w:spacing w:line="579" w:lineRule="exact"/>
              <w:ind w:firstLine="440" w:firstLineChars="200"/>
              <w:rPr>
                <w:rFonts w:ascii="仿宋" w:hAnsi="仿宋" w:eastAsia="仿宋" w:cs="仿宋"/>
                <w:color w:val="auto"/>
                <w:highlight w:val="none"/>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14:paraId="332142F8">
            <w:pPr>
              <w:shd w:val="clear"/>
              <w:spacing w:line="579" w:lineRule="exact"/>
              <w:ind w:firstLine="440" w:firstLineChars="200"/>
              <w:rPr>
                <w:rFonts w:ascii="仿宋" w:hAnsi="仿宋" w:eastAsia="仿宋" w:cs="仿宋"/>
                <w:color w:val="auto"/>
                <w:highlight w:val="none"/>
              </w:rPr>
            </w:pPr>
          </w:p>
        </w:tc>
        <w:tc>
          <w:tcPr>
            <w:tcW w:w="1268" w:type="dxa"/>
            <w:tcBorders>
              <w:top w:val="single" w:color="auto" w:sz="4" w:space="0"/>
              <w:left w:val="single" w:color="auto" w:sz="4" w:space="0"/>
              <w:bottom w:val="single" w:color="auto" w:sz="4" w:space="0"/>
              <w:right w:val="single" w:color="auto" w:sz="4" w:space="0"/>
            </w:tcBorders>
            <w:shd w:val="clear" w:color="auto" w:fill="auto"/>
          </w:tcPr>
          <w:p w14:paraId="0948024A">
            <w:pPr>
              <w:shd w:val="clear"/>
              <w:spacing w:line="579" w:lineRule="exact"/>
              <w:ind w:firstLine="440" w:firstLineChars="200"/>
              <w:rPr>
                <w:rFonts w:ascii="仿宋" w:hAnsi="仿宋" w:eastAsia="仿宋" w:cs="仿宋"/>
                <w:color w:val="auto"/>
                <w:highlight w:val="none"/>
              </w:rPr>
            </w:pPr>
          </w:p>
        </w:tc>
        <w:tc>
          <w:tcPr>
            <w:tcW w:w="2380" w:type="dxa"/>
            <w:tcBorders>
              <w:top w:val="single" w:color="auto" w:sz="4" w:space="0"/>
              <w:left w:val="single" w:color="auto" w:sz="4" w:space="0"/>
              <w:bottom w:val="single" w:color="auto" w:sz="4" w:space="0"/>
              <w:right w:val="single" w:color="auto" w:sz="4" w:space="0"/>
            </w:tcBorders>
            <w:shd w:val="clear" w:color="auto" w:fill="auto"/>
          </w:tcPr>
          <w:p w14:paraId="6448B097">
            <w:pPr>
              <w:shd w:val="clear"/>
              <w:spacing w:line="579" w:lineRule="exact"/>
              <w:ind w:firstLine="440" w:firstLineChars="200"/>
              <w:rPr>
                <w:rFonts w:ascii="仿宋" w:hAnsi="仿宋" w:eastAsia="仿宋" w:cs="仿宋"/>
                <w:color w:val="auto"/>
                <w:highlight w:val="none"/>
              </w:rPr>
            </w:pPr>
          </w:p>
        </w:tc>
        <w:tc>
          <w:tcPr>
            <w:tcW w:w="1241" w:type="dxa"/>
            <w:tcBorders>
              <w:top w:val="single" w:color="auto" w:sz="4" w:space="0"/>
              <w:left w:val="single" w:color="auto" w:sz="4" w:space="0"/>
              <w:bottom w:val="single" w:color="auto" w:sz="4" w:space="0"/>
              <w:right w:val="single" w:color="auto" w:sz="4" w:space="0"/>
            </w:tcBorders>
            <w:shd w:val="clear" w:color="auto" w:fill="auto"/>
          </w:tcPr>
          <w:p w14:paraId="3AB29076">
            <w:pPr>
              <w:shd w:val="clear"/>
              <w:spacing w:line="579" w:lineRule="exact"/>
              <w:ind w:firstLine="440" w:firstLineChars="200"/>
              <w:rPr>
                <w:rFonts w:ascii="仿宋" w:hAnsi="仿宋" w:eastAsia="仿宋" w:cs="仿宋"/>
                <w:color w:val="auto"/>
                <w:highlight w:val="none"/>
              </w:rPr>
            </w:pPr>
          </w:p>
        </w:tc>
      </w:tr>
      <w:tr w14:paraId="6F3D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18" w:type="dxa"/>
            <w:tcBorders>
              <w:top w:val="single" w:color="auto" w:sz="4" w:space="0"/>
              <w:left w:val="single" w:color="auto" w:sz="4" w:space="0"/>
              <w:bottom w:val="single" w:color="auto" w:sz="4" w:space="0"/>
              <w:right w:val="single" w:color="auto" w:sz="4" w:space="0"/>
            </w:tcBorders>
            <w:shd w:val="clear" w:color="auto" w:fill="auto"/>
          </w:tcPr>
          <w:p w14:paraId="4EEBE79B">
            <w:pPr>
              <w:shd w:val="clear"/>
              <w:spacing w:line="579" w:lineRule="exact"/>
              <w:jc w:val="both"/>
              <w:rPr>
                <w:rFonts w:ascii="仿宋" w:hAnsi="仿宋" w:eastAsia="仿宋" w:cs="仿宋"/>
                <w:color w:val="auto"/>
                <w:highlight w:val="none"/>
                <w:lang w:eastAsia="zh-CN"/>
              </w:rPr>
            </w:pPr>
            <w:r>
              <w:rPr>
                <w:rFonts w:hint="eastAsia" w:ascii="仿宋" w:hAnsi="仿宋" w:eastAsia="仿宋" w:cs="仿宋"/>
                <w:color w:val="auto"/>
                <w:highlight w:val="none"/>
                <w:lang w:eastAsia="zh-CN"/>
              </w:rPr>
              <w:t>4</w:t>
            </w:r>
          </w:p>
        </w:tc>
        <w:tc>
          <w:tcPr>
            <w:tcW w:w="1786" w:type="dxa"/>
            <w:tcBorders>
              <w:top w:val="single" w:color="auto" w:sz="4" w:space="0"/>
              <w:left w:val="single" w:color="auto" w:sz="4" w:space="0"/>
              <w:bottom w:val="single" w:color="auto" w:sz="4" w:space="0"/>
              <w:right w:val="single" w:color="auto" w:sz="4" w:space="0"/>
            </w:tcBorders>
            <w:shd w:val="clear" w:color="auto" w:fill="auto"/>
          </w:tcPr>
          <w:p w14:paraId="2E002F8B">
            <w:pPr>
              <w:shd w:val="clear"/>
              <w:spacing w:line="579" w:lineRule="exact"/>
              <w:ind w:firstLine="440" w:firstLineChars="200"/>
              <w:rPr>
                <w:rFonts w:ascii="仿宋" w:hAnsi="仿宋" w:eastAsia="仿宋" w:cs="仿宋"/>
                <w:color w:val="auto"/>
                <w:highlight w:val="none"/>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14:paraId="3A287715">
            <w:pPr>
              <w:shd w:val="clear"/>
              <w:spacing w:line="579" w:lineRule="exact"/>
              <w:ind w:firstLine="440" w:firstLineChars="200"/>
              <w:rPr>
                <w:rFonts w:ascii="仿宋" w:hAnsi="仿宋" w:eastAsia="仿宋" w:cs="仿宋"/>
                <w:color w:val="auto"/>
                <w:highlight w:val="none"/>
              </w:rPr>
            </w:pPr>
          </w:p>
        </w:tc>
        <w:tc>
          <w:tcPr>
            <w:tcW w:w="1268" w:type="dxa"/>
            <w:tcBorders>
              <w:top w:val="single" w:color="auto" w:sz="4" w:space="0"/>
              <w:left w:val="single" w:color="auto" w:sz="4" w:space="0"/>
              <w:bottom w:val="single" w:color="auto" w:sz="4" w:space="0"/>
              <w:right w:val="single" w:color="auto" w:sz="4" w:space="0"/>
            </w:tcBorders>
            <w:shd w:val="clear" w:color="auto" w:fill="auto"/>
          </w:tcPr>
          <w:p w14:paraId="31CA31F6">
            <w:pPr>
              <w:shd w:val="clear"/>
              <w:spacing w:line="579" w:lineRule="exact"/>
              <w:ind w:firstLine="440" w:firstLineChars="200"/>
              <w:rPr>
                <w:rFonts w:ascii="仿宋" w:hAnsi="仿宋" w:eastAsia="仿宋" w:cs="仿宋"/>
                <w:color w:val="auto"/>
                <w:highlight w:val="none"/>
              </w:rPr>
            </w:pPr>
          </w:p>
        </w:tc>
        <w:tc>
          <w:tcPr>
            <w:tcW w:w="2380" w:type="dxa"/>
            <w:tcBorders>
              <w:top w:val="single" w:color="auto" w:sz="4" w:space="0"/>
              <w:left w:val="single" w:color="auto" w:sz="4" w:space="0"/>
              <w:bottom w:val="single" w:color="auto" w:sz="4" w:space="0"/>
              <w:right w:val="single" w:color="auto" w:sz="4" w:space="0"/>
            </w:tcBorders>
            <w:shd w:val="clear" w:color="auto" w:fill="auto"/>
          </w:tcPr>
          <w:p w14:paraId="7D853755">
            <w:pPr>
              <w:shd w:val="clear"/>
              <w:spacing w:line="579" w:lineRule="exact"/>
              <w:ind w:firstLine="440" w:firstLineChars="200"/>
              <w:rPr>
                <w:rFonts w:ascii="仿宋" w:hAnsi="仿宋" w:eastAsia="仿宋" w:cs="仿宋"/>
                <w:color w:val="auto"/>
                <w:highlight w:val="none"/>
              </w:rPr>
            </w:pPr>
          </w:p>
        </w:tc>
        <w:tc>
          <w:tcPr>
            <w:tcW w:w="1241" w:type="dxa"/>
            <w:tcBorders>
              <w:top w:val="single" w:color="auto" w:sz="4" w:space="0"/>
              <w:left w:val="single" w:color="auto" w:sz="4" w:space="0"/>
              <w:bottom w:val="single" w:color="auto" w:sz="4" w:space="0"/>
              <w:right w:val="single" w:color="auto" w:sz="4" w:space="0"/>
            </w:tcBorders>
            <w:shd w:val="clear" w:color="auto" w:fill="auto"/>
          </w:tcPr>
          <w:p w14:paraId="0DB3013B">
            <w:pPr>
              <w:shd w:val="clear"/>
              <w:spacing w:line="579" w:lineRule="exact"/>
              <w:ind w:firstLine="440" w:firstLineChars="200"/>
              <w:rPr>
                <w:rFonts w:ascii="仿宋" w:hAnsi="仿宋" w:eastAsia="仿宋" w:cs="仿宋"/>
                <w:color w:val="auto"/>
                <w:highlight w:val="none"/>
              </w:rPr>
            </w:pPr>
          </w:p>
        </w:tc>
      </w:tr>
      <w:tr w14:paraId="1AF8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18" w:type="dxa"/>
            <w:tcBorders>
              <w:top w:val="single" w:color="auto" w:sz="4" w:space="0"/>
              <w:left w:val="single" w:color="auto" w:sz="4" w:space="0"/>
              <w:bottom w:val="single" w:color="auto" w:sz="4" w:space="0"/>
              <w:right w:val="single" w:color="auto" w:sz="4" w:space="0"/>
            </w:tcBorders>
            <w:shd w:val="clear" w:color="auto" w:fill="auto"/>
          </w:tcPr>
          <w:p w14:paraId="1BAD37F8">
            <w:pPr>
              <w:shd w:val="clear"/>
              <w:spacing w:line="579" w:lineRule="exact"/>
              <w:jc w:val="both"/>
              <w:rPr>
                <w:rFonts w:ascii="仿宋" w:hAnsi="仿宋" w:eastAsia="仿宋" w:cs="仿宋"/>
                <w:color w:val="auto"/>
                <w:highlight w:val="none"/>
                <w:lang w:eastAsia="zh-CN"/>
              </w:rPr>
            </w:pPr>
            <w:r>
              <w:rPr>
                <w:rFonts w:hint="eastAsia" w:ascii="仿宋" w:hAnsi="仿宋" w:eastAsia="仿宋" w:cs="仿宋"/>
                <w:color w:val="auto"/>
                <w:highlight w:val="none"/>
                <w:lang w:eastAsia="zh-CN"/>
              </w:rPr>
              <w:t>5</w:t>
            </w:r>
          </w:p>
        </w:tc>
        <w:tc>
          <w:tcPr>
            <w:tcW w:w="1786" w:type="dxa"/>
            <w:tcBorders>
              <w:top w:val="single" w:color="auto" w:sz="4" w:space="0"/>
              <w:left w:val="single" w:color="auto" w:sz="4" w:space="0"/>
              <w:bottom w:val="single" w:color="auto" w:sz="4" w:space="0"/>
              <w:right w:val="single" w:color="auto" w:sz="4" w:space="0"/>
            </w:tcBorders>
            <w:shd w:val="clear" w:color="auto" w:fill="auto"/>
          </w:tcPr>
          <w:p w14:paraId="097EE287">
            <w:pPr>
              <w:shd w:val="clear"/>
              <w:spacing w:line="579" w:lineRule="exact"/>
              <w:ind w:firstLine="440" w:firstLineChars="200"/>
              <w:rPr>
                <w:rFonts w:ascii="仿宋" w:hAnsi="仿宋" w:eastAsia="仿宋" w:cs="仿宋"/>
                <w:color w:val="auto"/>
                <w:highlight w:val="none"/>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14:paraId="0D4F4120">
            <w:pPr>
              <w:shd w:val="clear"/>
              <w:spacing w:line="579" w:lineRule="exact"/>
              <w:ind w:firstLine="440" w:firstLineChars="200"/>
              <w:rPr>
                <w:rFonts w:ascii="仿宋" w:hAnsi="仿宋" w:eastAsia="仿宋" w:cs="仿宋"/>
                <w:color w:val="auto"/>
                <w:highlight w:val="none"/>
              </w:rPr>
            </w:pPr>
          </w:p>
        </w:tc>
        <w:tc>
          <w:tcPr>
            <w:tcW w:w="1268" w:type="dxa"/>
            <w:tcBorders>
              <w:top w:val="single" w:color="auto" w:sz="4" w:space="0"/>
              <w:left w:val="single" w:color="auto" w:sz="4" w:space="0"/>
              <w:bottom w:val="single" w:color="auto" w:sz="4" w:space="0"/>
              <w:right w:val="single" w:color="auto" w:sz="4" w:space="0"/>
            </w:tcBorders>
            <w:shd w:val="clear" w:color="auto" w:fill="auto"/>
          </w:tcPr>
          <w:p w14:paraId="645559A1">
            <w:pPr>
              <w:shd w:val="clear"/>
              <w:spacing w:line="579" w:lineRule="exact"/>
              <w:ind w:firstLine="440" w:firstLineChars="200"/>
              <w:rPr>
                <w:rFonts w:ascii="仿宋" w:hAnsi="仿宋" w:eastAsia="仿宋" w:cs="仿宋"/>
                <w:color w:val="auto"/>
                <w:highlight w:val="none"/>
              </w:rPr>
            </w:pPr>
          </w:p>
        </w:tc>
        <w:tc>
          <w:tcPr>
            <w:tcW w:w="2380" w:type="dxa"/>
            <w:tcBorders>
              <w:top w:val="single" w:color="auto" w:sz="4" w:space="0"/>
              <w:left w:val="single" w:color="auto" w:sz="4" w:space="0"/>
              <w:bottom w:val="single" w:color="auto" w:sz="4" w:space="0"/>
              <w:right w:val="single" w:color="auto" w:sz="4" w:space="0"/>
            </w:tcBorders>
            <w:shd w:val="clear" w:color="auto" w:fill="auto"/>
          </w:tcPr>
          <w:p w14:paraId="5F04F9D7">
            <w:pPr>
              <w:shd w:val="clear"/>
              <w:spacing w:line="579" w:lineRule="exact"/>
              <w:ind w:firstLine="440" w:firstLineChars="200"/>
              <w:rPr>
                <w:rFonts w:ascii="仿宋" w:hAnsi="仿宋" w:eastAsia="仿宋" w:cs="仿宋"/>
                <w:color w:val="auto"/>
                <w:highlight w:val="none"/>
              </w:rPr>
            </w:pPr>
          </w:p>
        </w:tc>
        <w:tc>
          <w:tcPr>
            <w:tcW w:w="1241" w:type="dxa"/>
            <w:tcBorders>
              <w:top w:val="single" w:color="auto" w:sz="4" w:space="0"/>
              <w:left w:val="single" w:color="auto" w:sz="4" w:space="0"/>
              <w:bottom w:val="single" w:color="auto" w:sz="4" w:space="0"/>
              <w:right w:val="single" w:color="auto" w:sz="4" w:space="0"/>
            </w:tcBorders>
            <w:shd w:val="clear" w:color="auto" w:fill="auto"/>
          </w:tcPr>
          <w:p w14:paraId="5A3E9F03">
            <w:pPr>
              <w:shd w:val="clear"/>
              <w:spacing w:line="579" w:lineRule="exact"/>
              <w:ind w:firstLine="440" w:firstLineChars="200"/>
              <w:rPr>
                <w:rFonts w:ascii="仿宋" w:hAnsi="仿宋" w:eastAsia="仿宋" w:cs="仿宋"/>
                <w:color w:val="auto"/>
                <w:highlight w:val="none"/>
              </w:rPr>
            </w:pPr>
          </w:p>
        </w:tc>
      </w:tr>
    </w:tbl>
    <w:p w14:paraId="75A8FE33">
      <w:pPr>
        <w:shd w:val="clear"/>
        <w:spacing w:line="579" w:lineRule="exact"/>
        <w:ind w:firstLine="480" w:firstLineChars="200"/>
        <w:rPr>
          <w:rFonts w:ascii="仿宋" w:hAnsi="仿宋" w:eastAsia="仿宋" w:cs="仿宋"/>
          <w:color w:val="auto"/>
          <w:highlight w:val="none"/>
        </w:rPr>
      </w:pPr>
      <w:r>
        <w:rPr>
          <w:rFonts w:hint="eastAsia" w:ascii="仿宋" w:hAnsi="仿宋" w:eastAsia="仿宋" w:cs="仿宋"/>
          <w:color w:val="auto"/>
          <w:sz w:val="24"/>
          <w:szCs w:val="20"/>
          <w:highlight w:val="none"/>
          <w:lang w:bidi="ar"/>
        </w:rPr>
        <w:t xml:space="preserve">注： </w:t>
      </w:r>
    </w:p>
    <w:p w14:paraId="1011F858">
      <w:pPr>
        <w:shd w:val="clear"/>
        <w:spacing w:line="579"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1. 供应商应仔细研读、对照招标文件第三部分的要求，偏离部分必须在上表中填写，并说明偏离情况。如不填写视同全部满足招标文件要求。</w:t>
      </w:r>
    </w:p>
    <w:p w14:paraId="210B664C">
      <w:pPr>
        <w:shd w:val="clear"/>
        <w:spacing w:line="579"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 xml:space="preserve"> 2. 供应商承诺：除本表响应的偏离项目及内容外，其他所有项目及内容均完全与</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szCs w:val="20"/>
          <w:highlight w:val="none"/>
          <w:lang w:eastAsia="zh-CN" w:bidi="ar"/>
        </w:rPr>
        <w:t>文件的技术及服务要求相同。</w:t>
      </w:r>
    </w:p>
    <w:p w14:paraId="08B4EA61">
      <w:pPr>
        <w:shd w:val="clear"/>
        <w:spacing w:line="579"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3. 如供应商与要求完全一致，须在上表中注明“完全响应，无偏离”。</w:t>
      </w:r>
    </w:p>
    <w:p w14:paraId="0A769BE9">
      <w:pPr>
        <w:shd w:val="clear"/>
        <w:spacing w:line="579"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4. 如有偏离，应注明“正偏离”或“负偏离”，并针对偏离项进行详细说明。</w:t>
      </w:r>
    </w:p>
    <w:p w14:paraId="253A225E">
      <w:pPr>
        <w:pStyle w:val="28"/>
        <w:shd w:val="clear"/>
        <w:spacing w:line="579" w:lineRule="exact"/>
        <w:ind w:firstLine="0" w:firstLineChars="0"/>
        <w:rPr>
          <w:rFonts w:hint="default" w:ascii="仿宋" w:hAnsi="仿宋" w:eastAsia="仿宋" w:cs="仿宋"/>
          <w:color w:val="auto"/>
          <w:highlight w:val="none"/>
          <w:lang w:eastAsia="zh-CN"/>
        </w:rPr>
      </w:pPr>
    </w:p>
    <w:p w14:paraId="03CB351E">
      <w:pPr>
        <w:shd w:val="clear"/>
        <w:spacing w:line="579"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供应商名称（盖章）：</w:t>
      </w:r>
    </w:p>
    <w:p w14:paraId="377E763B">
      <w:pPr>
        <w:shd w:val="clear"/>
        <w:spacing w:line="579"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法定代表人或授权代理人(签字或盖章)：</w:t>
      </w:r>
    </w:p>
    <w:p w14:paraId="507DC4A7">
      <w:pPr>
        <w:shd w:val="clear"/>
        <w:spacing w:line="579"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日期：        年    月    日</w:t>
      </w:r>
    </w:p>
    <w:p w14:paraId="59A41101">
      <w:pPr>
        <w:pStyle w:val="12"/>
        <w:shd w:val="clear"/>
        <w:rPr>
          <w:rFonts w:ascii="仿宋" w:hAnsi="仿宋" w:eastAsia="仿宋" w:cs="仿宋"/>
          <w:color w:val="auto"/>
          <w:sz w:val="24"/>
          <w:szCs w:val="32"/>
          <w:highlight w:val="none"/>
          <w:lang w:eastAsia="zh-CN"/>
        </w:rPr>
      </w:pPr>
    </w:p>
    <w:p w14:paraId="1E05265C">
      <w:pPr>
        <w:pStyle w:val="20"/>
        <w:shd w:val="clear"/>
        <w:rPr>
          <w:rFonts w:ascii="仿宋" w:hAnsi="仿宋" w:eastAsia="仿宋" w:cs="仿宋"/>
          <w:color w:val="auto"/>
          <w:sz w:val="24"/>
          <w:szCs w:val="32"/>
          <w:highlight w:val="none"/>
          <w:lang w:eastAsia="zh-CN"/>
        </w:rPr>
      </w:pPr>
    </w:p>
    <w:bookmarkEnd w:id="526"/>
    <w:bookmarkEnd w:id="527"/>
    <w:p w14:paraId="27EB017C">
      <w:pPr>
        <w:shd w:val="clear"/>
        <w:spacing w:line="579" w:lineRule="exact"/>
        <w:jc w:val="center"/>
        <w:outlineLvl w:val="2"/>
        <w:rPr>
          <w:rFonts w:ascii="仿宋" w:hAnsi="仿宋" w:eastAsia="仿宋" w:cs="仿宋"/>
          <w:b/>
          <w:color w:val="auto"/>
          <w:sz w:val="24"/>
          <w:highlight w:val="none"/>
          <w:lang w:eastAsia="zh-CN"/>
        </w:rPr>
      </w:pPr>
      <w:bookmarkStart w:id="534" w:name="_Toc12331"/>
      <w:bookmarkStart w:id="535" w:name="_Toc2445"/>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九</w:t>
      </w:r>
      <w:r>
        <w:rPr>
          <w:rFonts w:hint="eastAsia" w:ascii="仿宋" w:hAnsi="仿宋" w:eastAsia="仿宋" w:cs="仿宋"/>
          <w:b/>
          <w:color w:val="auto"/>
          <w:sz w:val="24"/>
          <w:highlight w:val="none"/>
          <w:lang w:eastAsia="zh-CN"/>
        </w:rPr>
        <w:t>）供应商企业类型声明函</w:t>
      </w:r>
      <w:bookmarkEnd w:id="534"/>
      <w:bookmarkEnd w:id="535"/>
    </w:p>
    <w:p w14:paraId="52B1D52B">
      <w:pPr>
        <w:shd w:val="clear"/>
        <w:tabs>
          <w:tab w:val="left" w:pos="3975"/>
        </w:tabs>
        <w:spacing w:line="440" w:lineRule="exact"/>
        <w:ind w:firstLine="482" w:firstLineChars="200"/>
        <w:rPr>
          <w:rFonts w:ascii="仿宋" w:hAnsi="仿宋" w:eastAsia="仿宋" w:cs="仿宋"/>
          <w:color w:val="auto"/>
          <w:sz w:val="24"/>
          <w:highlight w:val="none"/>
          <w:lang w:eastAsia="zh-CN"/>
        </w:rPr>
      </w:pPr>
      <w:r>
        <w:rPr>
          <w:rFonts w:hint="eastAsia" w:ascii="仿宋" w:hAnsi="仿宋" w:eastAsia="仿宋" w:cs="仿宋"/>
          <w:b/>
          <w:color w:val="auto"/>
          <w:sz w:val="24"/>
          <w:highlight w:val="none"/>
          <w:lang w:eastAsia="zh-CN"/>
        </w:rPr>
        <w:t>9-1中小企业声明函</w:t>
      </w:r>
    </w:p>
    <w:p w14:paraId="0DBC2C17">
      <w:pPr>
        <w:shd w:val="clear"/>
        <w:ind w:left="128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中小企业声明函(工程、服务)</w:t>
      </w:r>
    </w:p>
    <w:p w14:paraId="7F5B828C">
      <w:pPr>
        <w:keepNext w:val="0"/>
        <w:keepLines w:val="0"/>
        <w:pageBreakBefore w:val="0"/>
        <w:widowControl/>
        <w:shd w:val="clear"/>
        <w:kinsoku/>
        <w:wordWrap/>
        <w:overflowPunct/>
        <w:topLinePunct w:val="0"/>
        <w:autoSpaceDE/>
        <w:autoSpaceDN/>
        <w:bidi w:val="0"/>
        <w:adjustRightInd/>
        <w:spacing w:line="360" w:lineRule="auto"/>
        <w:textAlignment w:val="baseline"/>
        <w:rPr>
          <w:rFonts w:ascii="仿宋" w:hAnsi="仿宋" w:eastAsia="仿宋"/>
          <w:color w:val="auto"/>
          <w:sz w:val="24"/>
          <w:szCs w:val="24"/>
          <w:highlight w:val="none"/>
        </w:rPr>
      </w:pPr>
    </w:p>
    <w:p w14:paraId="03E7B94D">
      <w:pPr>
        <w:keepNext w:val="0"/>
        <w:keepLines w:val="0"/>
        <w:pageBreakBefore w:val="0"/>
        <w:widowControl/>
        <w:shd w:val="clear"/>
        <w:kinsoku/>
        <w:wordWrap/>
        <w:overflowPunct/>
        <w:topLinePunct w:val="0"/>
        <w:autoSpaceDE/>
        <w:autoSpaceDN/>
        <w:bidi w:val="0"/>
        <w:adjustRightInd/>
        <w:snapToGrid w:val="0"/>
        <w:spacing w:line="480" w:lineRule="auto"/>
        <w:ind w:firstLine="480" w:firstLineChars="200"/>
        <w:textAlignment w:val="baseline"/>
        <w:rPr>
          <w:rFonts w:ascii="仿宋" w:hAnsi="仿宋" w:eastAsia="仿宋"/>
          <w:color w:val="auto"/>
          <w:sz w:val="24"/>
          <w:szCs w:val="24"/>
          <w:highlight w:val="none"/>
        </w:rPr>
      </w:pPr>
      <w:r>
        <w:rPr>
          <w:rFonts w:hint="eastAsia" w:ascii="仿宋" w:hAnsi="仿宋" w:eastAsia="仿宋"/>
          <w:color w:val="auto"/>
          <w:sz w:val="24"/>
          <w:szCs w:val="24"/>
          <w:highlight w:val="none"/>
        </w:rPr>
        <w:t>本公司（联合体）郑重声明，根据《政府采购促进中小企业发展管理办法》（财库[2020]46号）的规定，本公司（联合体）参加</w:t>
      </w:r>
      <w:r>
        <w:rPr>
          <w:rFonts w:hint="eastAsia" w:ascii="仿宋" w:hAnsi="仿宋" w:eastAsia="仿宋"/>
          <w:i/>
          <w:color w:val="auto"/>
          <w:sz w:val="24"/>
          <w:szCs w:val="24"/>
          <w:highlight w:val="none"/>
          <w:u w:val="single"/>
        </w:rPr>
        <w:t>（单位名称）</w:t>
      </w:r>
      <w:r>
        <w:rPr>
          <w:rFonts w:hint="eastAsia" w:ascii="仿宋" w:hAnsi="仿宋" w:eastAsia="仿宋"/>
          <w:color w:val="auto"/>
          <w:sz w:val="24"/>
          <w:szCs w:val="24"/>
          <w:highlight w:val="none"/>
        </w:rPr>
        <w:t>的</w:t>
      </w:r>
      <w:r>
        <w:rPr>
          <w:rFonts w:hint="eastAsia" w:ascii="仿宋" w:hAnsi="仿宋" w:eastAsia="仿宋"/>
          <w:i/>
          <w:color w:val="auto"/>
          <w:sz w:val="24"/>
          <w:szCs w:val="24"/>
          <w:highlight w:val="none"/>
          <w:u w:val="single"/>
        </w:rPr>
        <w:t>（项目名称）</w:t>
      </w:r>
      <w:r>
        <w:rPr>
          <w:rFonts w:hint="eastAsia" w:ascii="仿宋" w:hAnsi="仿宋" w:eastAsia="仿宋"/>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4CA7B31">
      <w:pPr>
        <w:keepNext w:val="0"/>
        <w:keepLines w:val="0"/>
        <w:pageBreakBefore w:val="0"/>
        <w:widowControl/>
        <w:shd w:val="clear"/>
        <w:kinsoku/>
        <w:wordWrap/>
        <w:overflowPunct/>
        <w:topLinePunct w:val="0"/>
        <w:autoSpaceDE/>
        <w:autoSpaceDN/>
        <w:bidi w:val="0"/>
        <w:adjustRightInd/>
        <w:snapToGrid w:val="0"/>
        <w:spacing w:line="480" w:lineRule="auto"/>
        <w:ind w:firstLine="480" w:firstLineChars="200"/>
        <w:textAlignment w:val="baseline"/>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hint="eastAsia" w:ascii="仿宋" w:hAnsi="仿宋" w:eastAsia="仿宋"/>
          <w:i/>
          <w:color w:val="auto"/>
          <w:sz w:val="24"/>
          <w:szCs w:val="24"/>
          <w:highlight w:val="none"/>
          <w:u w:val="single"/>
        </w:rPr>
        <w:t>（标的名称）</w:t>
      </w:r>
      <w:r>
        <w:rPr>
          <w:rFonts w:hint="eastAsia" w:ascii="仿宋" w:hAnsi="仿宋" w:eastAsia="仿宋"/>
          <w:color w:val="auto"/>
          <w:sz w:val="24"/>
          <w:szCs w:val="24"/>
          <w:highlight w:val="none"/>
        </w:rPr>
        <w:t>，属于</w:t>
      </w:r>
      <w:r>
        <w:rPr>
          <w:rFonts w:hint="eastAsia" w:ascii="仿宋" w:hAnsi="仿宋" w:eastAsia="仿宋"/>
          <w:i/>
          <w:color w:val="auto"/>
          <w:sz w:val="24"/>
          <w:szCs w:val="24"/>
          <w:highlight w:val="none"/>
          <w:u w:val="single"/>
        </w:rPr>
        <w:t>（采购文件中明确的所属行业）</w:t>
      </w:r>
      <w:r>
        <w:rPr>
          <w:rFonts w:hint="eastAsia" w:ascii="仿宋" w:hAnsi="仿宋" w:eastAsia="仿宋"/>
          <w:color w:val="auto"/>
          <w:sz w:val="24"/>
          <w:szCs w:val="24"/>
          <w:highlight w:val="none"/>
        </w:rPr>
        <w:t>；承建（承接）企业为</w:t>
      </w:r>
      <w:r>
        <w:rPr>
          <w:rFonts w:hint="eastAsia" w:ascii="仿宋" w:hAnsi="仿宋" w:eastAsia="仿宋"/>
          <w:i/>
          <w:color w:val="auto"/>
          <w:sz w:val="24"/>
          <w:szCs w:val="24"/>
          <w:highlight w:val="none"/>
          <w:u w:val="single"/>
        </w:rPr>
        <w:t>（企业名称）</w:t>
      </w:r>
      <w:r>
        <w:rPr>
          <w:rFonts w:hint="eastAsia" w:ascii="仿宋" w:hAnsi="仿宋" w:eastAsia="仿宋"/>
          <w:color w:val="auto"/>
          <w:sz w:val="24"/>
          <w:szCs w:val="24"/>
          <w:highlight w:val="none"/>
        </w:rPr>
        <w:t>，从业人员</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人，营业收入为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万元，资产总额为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万元，属于</w:t>
      </w:r>
      <w:r>
        <w:rPr>
          <w:rFonts w:hint="eastAsia" w:ascii="仿宋" w:hAnsi="仿宋" w:eastAsia="仿宋"/>
          <w:i/>
          <w:color w:val="auto"/>
          <w:sz w:val="24"/>
          <w:szCs w:val="24"/>
          <w:highlight w:val="none"/>
          <w:u w:val="single"/>
        </w:rPr>
        <w:t>（中型企业、小型企业、微型企业）</w:t>
      </w:r>
      <w:r>
        <w:rPr>
          <w:rFonts w:hint="eastAsia" w:ascii="仿宋" w:hAnsi="仿宋" w:eastAsia="仿宋"/>
          <w:color w:val="auto"/>
          <w:sz w:val="24"/>
          <w:szCs w:val="24"/>
          <w:highlight w:val="none"/>
        </w:rPr>
        <w:t>；</w:t>
      </w:r>
    </w:p>
    <w:p w14:paraId="2B2957C5">
      <w:pPr>
        <w:keepNext w:val="0"/>
        <w:keepLines w:val="0"/>
        <w:pageBreakBefore w:val="0"/>
        <w:widowControl/>
        <w:shd w:val="clear"/>
        <w:kinsoku/>
        <w:wordWrap/>
        <w:overflowPunct/>
        <w:topLinePunct w:val="0"/>
        <w:autoSpaceDE/>
        <w:autoSpaceDN/>
        <w:bidi w:val="0"/>
        <w:adjustRightInd/>
        <w:snapToGrid w:val="0"/>
        <w:spacing w:line="480" w:lineRule="auto"/>
        <w:ind w:firstLine="480" w:firstLineChars="200"/>
        <w:textAlignment w:val="baseline"/>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2. </w:t>
      </w:r>
      <w:r>
        <w:rPr>
          <w:rFonts w:hint="eastAsia" w:ascii="仿宋" w:hAnsi="仿宋" w:eastAsia="仿宋"/>
          <w:i/>
          <w:color w:val="auto"/>
          <w:sz w:val="24"/>
          <w:szCs w:val="24"/>
          <w:highlight w:val="none"/>
          <w:u w:val="single"/>
        </w:rPr>
        <w:t>（标的名称）</w:t>
      </w:r>
      <w:r>
        <w:rPr>
          <w:rFonts w:hint="eastAsia" w:ascii="仿宋" w:hAnsi="仿宋" w:eastAsia="仿宋"/>
          <w:color w:val="auto"/>
          <w:sz w:val="24"/>
          <w:szCs w:val="24"/>
          <w:highlight w:val="none"/>
        </w:rPr>
        <w:t>，属于</w:t>
      </w:r>
      <w:r>
        <w:rPr>
          <w:rFonts w:hint="eastAsia" w:ascii="仿宋" w:hAnsi="仿宋" w:eastAsia="仿宋"/>
          <w:i/>
          <w:color w:val="auto"/>
          <w:sz w:val="24"/>
          <w:szCs w:val="24"/>
          <w:highlight w:val="none"/>
          <w:u w:val="single"/>
        </w:rPr>
        <w:t>（采购文件中明确的所属行业）</w:t>
      </w:r>
      <w:r>
        <w:rPr>
          <w:rFonts w:hint="eastAsia" w:ascii="仿宋" w:hAnsi="仿宋" w:eastAsia="仿宋"/>
          <w:color w:val="auto"/>
          <w:sz w:val="24"/>
          <w:szCs w:val="24"/>
          <w:highlight w:val="none"/>
        </w:rPr>
        <w:t>；承建（承接）企业为</w:t>
      </w:r>
      <w:r>
        <w:rPr>
          <w:rFonts w:hint="eastAsia" w:ascii="仿宋" w:hAnsi="仿宋" w:eastAsia="仿宋"/>
          <w:i/>
          <w:color w:val="auto"/>
          <w:sz w:val="24"/>
          <w:szCs w:val="24"/>
          <w:highlight w:val="none"/>
          <w:u w:val="single"/>
        </w:rPr>
        <w:t>（企业名称）</w:t>
      </w:r>
      <w:r>
        <w:rPr>
          <w:rFonts w:hint="eastAsia" w:ascii="仿宋" w:hAnsi="仿宋" w:eastAsia="仿宋"/>
          <w:color w:val="auto"/>
          <w:sz w:val="24"/>
          <w:szCs w:val="24"/>
          <w:highlight w:val="none"/>
        </w:rPr>
        <w:t>，从业人员</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u w:val="single"/>
          <w:lang w:val="en-US" w:eastAsia="zh-CN"/>
        </w:rPr>
        <w:t xml:space="preserve"> </w:t>
      </w:r>
      <w:r>
        <w:rPr>
          <w:rFonts w:hint="eastAsia" w:ascii="仿宋" w:hAnsi="仿宋" w:eastAsia="仿宋"/>
          <w:color w:val="auto"/>
          <w:sz w:val="24"/>
          <w:szCs w:val="24"/>
          <w:highlight w:val="none"/>
        </w:rPr>
        <w:t>人，营业收入为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u w:val="single"/>
          <w:lang w:val="en-US" w:eastAsia="zh-CN"/>
        </w:rPr>
        <w:t xml:space="preserve"> </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万元，资产总额为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u w:val="single"/>
          <w:lang w:val="en-US" w:eastAsia="zh-CN"/>
        </w:rPr>
        <w:t xml:space="preserve"> </w:t>
      </w:r>
      <w:r>
        <w:rPr>
          <w:rFonts w:hint="eastAsia" w:ascii="仿宋" w:hAnsi="仿宋" w:eastAsia="仿宋"/>
          <w:color w:val="auto"/>
          <w:sz w:val="24"/>
          <w:szCs w:val="24"/>
          <w:highlight w:val="none"/>
        </w:rPr>
        <w:t>万元，属于</w:t>
      </w:r>
      <w:r>
        <w:rPr>
          <w:rFonts w:hint="eastAsia" w:ascii="仿宋" w:hAnsi="仿宋" w:eastAsia="仿宋"/>
          <w:i/>
          <w:color w:val="auto"/>
          <w:sz w:val="24"/>
          <w:szCs w:val="24"/>
          <w:highlight w:val="none"/>
          <w:u w:val="single"/>
        </w:rPr>
        <w:t>（中型企业、小型企业、微型企业）</w:t>
      </w:r>
      <w:r>
        <w:rPr>
          <w:rFonts w:hint="eastAsia" w:ascii="仿宋" w:hAnsi="仿宋" w:eastAsia="仿宋"/>
          <w:color w:val="auto"/>
          <w:sz w:val="24"/>
          <w:szCs w:val="24"/>
          <w:highlight w:val="none"/>
        </w:rPr>
        <w:t>；</w:t>
      </w:r>
    </w:p>
    <w:p w14:paraId="10786B08">
      <w:pPr>
        <w:keepNext w:val="0"/>
        <w:keepLines w:val="0"/>
        <w:pageBreakBefore w:val="0"/>
        <w:widowControl/>
        <w:shd w:val="clear"/>
        <w:kinsoku/>
        <w:wordWrap/>
        <w:overflowPunct/>
        <w:topLinePunct w:val="0"/>
        <w:autoSpaceDE/>
        <w:autoSpaceDN/>
        <w:bidi w:val="0"/>
        <w:adjustRightInd/>
        <w:snapToGrid w:val="0"/>
        <w:spacing w:line="480" w:lineRule="auto"/>
        <w:ind w:firstLine="480" w:firstLineChars="200"/>
        <w:textAlignment w:val="baseline"/>
        <w:rPr>
          <w:rFonts w:ascii="仿宋" w:hAnsi="仿宋" w:eastAsia="仿宋"/>
          <w:color w:val="auto"/>
          <w:sz w:val="24"/>
          <w:szCs w:val="24"/>
          <w:highlight w:val="none"/>
        </w:rPr>
      </w:pPr>
      <w:r>
        <w:rPr>
          <w:rFonts w:ascii="仿宋" w:hAnsi="仿宋" w:eastAsia="仿宋"/>
          <w:color w:val="auto"/>
          <w:sz w:val="24"/>
          <w:szCs w:val="24"/>
          <w:highlight w:val="none"/>
        </w:rPr>
        <w:t>……</w:t>
      </w:r>
    </w:p>
    <w:p w14:paraId="6779F411">
      <w:pPr>
        <w:keepNext w:val="0"/>
        <w:keepLines w:val="0"/>
        <w:pageBreakBefore w:val="0"/>
        <w:widowControl/>
        <w:shd w:val="clear"/>
        <w:kinsoku/>
        <w:wordWrap/>
        <w:overflowPunct/>
        <w:topLinePunct w:val="0"/>
        <w:autoSpaceDE/>
        <w:autoSpaceDN/>
        <w:bidi w:val="0"/>
        <w:adjustRightInd/>
        <w:snapToGrid w:val="0"/>
        <w:spacing w:line="480" w:lineRule="auto"/>
        <w:ind w:firstLine="480" w:firstLineChars="200"/>
        <w:textAlignment w:val="baseline"/>
        <w:rPr>
          <w:rFonts w:ascii="仿宋" w:hAnsi="仿宋" w:eastAsia="仿宋"/>
          <w:color w:val="auto"/>
          <w:sz w:val="24"/>
          <w:szCs w:val="24"/>
          <w:highlight w:val="none"/>
        </w:rPr>
      </w:pPr>
      <w:r>
        <w:rPr>
          <w:rFonts w:hint="eastAsia" w:ascii="仿宋" w:hAnsi="仿宋" w:eastAsia="仿宋"/>
          <w:color w:val="auto"/>
          <w:sz w:val="24"/>
          <w:szCs w:val="24"/>
          <w:highlight w:val="none"/>
        </w:rPr>
        <w:t>以上企业，不属于大企业的分支机构，不存在控股股东为大企业的情形，也不存在与大企业的负责人为同一人的情形。</w:t>
      </w:r>
    </w:p>
    <w:p w14:paraId="00FB1AA4">
      <w:pPr>
        <w:keepNext w:val="0"/>
        <w:keepLines w:val="0"/>
        <w:pageBreakBefore w:val="0"/>
        <w:widowControl/>
        <w:shd w:val="clear"/>
        <w:kinsoku/>
        <w:wordWrap/>
        <w:overflowPunct/>
        <w:topLinePunct w:val="0"/>
        <w:autoSpaceDE/>
        <w:autoSpaceDN/>
        <w:bidi w:val="0"/>
        <w:adjustRightInd/>
        <w:snapToGrid w:val="0"/>
        <w:spacing w:line="480" w:lineRule="auto"/>
        <w:ind w:firstLine="480" w:firstLineChars="200"/>
        <w:textAlignment w:val="baseline"/>
        <w:rPr>
          <w:rFonts w:ascii="仿宋" w:hAnsi="仿宋" w:eastAsia="仿宋"/>
          <w:color w:val="auto"/>
          <w:sz w:val="24"/>
          <w:szCs w:val="24"/>
          <w:highlight w:val="none"/>
        </w:rPr>
      </w:pPr>
      <w:r>
        <w:rPr>
          <w:rFonts w:hint="eastAsia" w:ascii="仿宋" w:hAnsi="仿宋" w:eastAsia="仿宋"/>
          <w:color w:val="auto"/>
          <w:sz w:val="24"/>
          <w:szCs w:val="24"/>
          <w:highlight w:val="none"/>
        </w:rPr>
        <w:t>本企业对上述声明内容的真实性负责。如有虚假，将依法承担相应责任。</w:t>
      </w:r>
    </w:p>
    <w:p w14:paraId="3A03EF39">
      <w:pPr>
        <w:keepNext w:val="0"/>
        <w:keepLines w:val="0"/>
        <w:pageBreakBefore w:val="0"/>
        <w:widowControl/>
        <w:shd w:val="clear"/>
        <w:kinsoku/>
        <w:wordWrap/>
        <w:overflowPunct/>
        <w:topLinePunct w:val="0"/>
        <w:autoSpaceDE/>
        <w:autoSpaceDN/>
        <w:bidi w:val="0"/>
        <w:adjustRightInd/>
        <w:snapToGrid w:val="0"/>
        <w:spacing w:line="480" w:lineRule="auto"/>
        <w:ind w:firstLine="0" w:firstLineChars="0"/>
        <w:jc w:val="center"/>
        <w:textAlignment w:val="baseline"/>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 xml:space="preserve">          </w:t>
      </w:r>
      <w:r>
        <w:rPr>
          <w:rFonts w:hint="eastAsia" w:ascii="仿宋" w:hAnsi="仿宋" w:eastAsia="仿宋"/>
          <w:color w:val="auto"/>
          <w:sz w:val="24"/>
          <w:szCs w:val="24"/>
          <w:highlight w:val="none"/>
        </w:rPr>
        <w:t>企业名称（盖章）：</w:t>
      </w:r>
    </w:p>
    <w:p w14:paraId="21B3F05E">
      <w:pPr>
        <w:keepNext w:val="0"/>
        <w:keepLines w:val="0"/>
        <w:pageBreakBefore w:val="0"/>
        <w:widowControl/>
        <w:shd w:val="clear"/>
        <w:kinsoku/>
        <w:wordWrap/>
        <w:overflowPunct/>
        <w:topLinePunct w:val="0"/>
        <w:autoSpaceDE/>
        <w:autoSpaceDN/>
        <w:bidi w:val="0"/>
        <w:adjustRightInd/>
        <w:snapToGrid w:val="0"/>
        <w:spacing w:line="480" w:lineRule="auto"/>
        <w:ind w:firstLine="0" w:firstLineChars="0"/>
        <w:jc w:val="center"/>
        <w:textAlignment w:val="baseline"/>
        <w:rPr>
          <w:rFonts w:ascii="仿宋" w:hAnsi="仿宋" w:eastAsia="仿宋"/>
          <w:color w:val="auto"/>
          <w:sz w:val="24"/>
          <w:szCs w:val="24"/>
          <w:highlight w:val="none"/>
        </w:rPr>
      </w:pPr>
      <w:r>
        <w:rPr>
          <w:rFonts w:hint="eastAsia" w:ascii="仿宋" w:hAnsi="仿宋" w:eastAsia="仿宋"/>
          <w:color w:val="auto"/>
          <w:sz w:val="24"/>
          <w:szCs w:val="24"/>
          <w:highlight w:val="none"/>
        </w:rPr>
        <w:t>日期：</w:t>
      </w:r>
    </w:p>
    <w:p w14:paraId="721C4C3B">
      <w:pPr>
        <w:keepNext w:val="0"/>
        <w:keepLines w:val="0"/>
        <w:pageBreakBefore w:val="0"/>
        <w:widowControl/>
        <w:shd w:val="clear"/>
        <w:kinsoku/>
        <w:wordWrap/>
        <w:overflowPunct/>
        <w:topLinePunct w:val="0"/>
        <w:autoSpaceDE/>
        <w:autoSpaceDN/>
        <w:bidi w:val="0"/>
        <w:adjustRightInd/>
        <w:spacing w:line="480" w:lineRule="auto"/>
        <w:textAlignment w:val="baseline"/>
        <w:rPr>
          <w:rFonts w:ascii="仿宋" w:hAnsi="仿宋" w:eastAsia="仿宋" w:cs="仿宋"/>
          <w:color w:val="auto"/>
          <w:sz w:val="24"/>
          <w:szCs w:val="24"/>
          <w:highlight w:val="none"/>
          <w:lang w:eastAsia="zh-CN" w:bidi="ar"/>
        </w:rPr>
      </w:pPr>
      <w:r>
        <w:rPr>
          <w:rFonts w:hint="eastAsia" w:ascii="仿宋" w:hAnsi="仿宋" w:eastAsia="仿宋" w:cs="仿宋"/>
          <w:color w:val="auto"/>
          <w:sz w:val="24"/>
          <w:szCs w:val="24"/>
          <w:highlight w:val="none"/>
          <w:lang w:eastAsia="zh-CN" w:bidi="ar"/>
        </w:rPr>
        <w:t xml:space="preserve"> 从业人员、营业收入、资产总额填报上一年度数据，无上一年度数据的新成立企业可不填报。</w:t>
      </w:r>
    </w:p>
    <w:p w14:paraId="48C7E39F">
      <w:pPr>
        <w:shd w:val="clear"/>
        <w:tabs>
          <w:tab w:val="left" w:pos="3975"/>
        </w:tabs>
        <w:spacing w:line="440" w:lineRule="exact"/>
        <w:ind w:firstLine="482" w:firstLineChars="200"/>
        <w:rPr>
          <w:rFonts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9-2</w:t>
      </w:r>
      <w:r>
        <w:rPr>
          <w:rFonts w:hint="eastAsia" w:ascii="仿宋" w:hAnsi="仿宋" w:eastAsia="仿宋" w:cs="仿宋"/>
          <w:color w:val="auto"/>
          <w:sz w:val="24"/>
          <w:highlight w:val="none"/>
          <w:lang w:eastAsia="zh-CN"/>
        </w:rPr>
        <w:tab/>
      </w:r>
      <w:r>
        <w:rPr>
          <w:rFonts w:hint="eastAsia" w:ascii="仿宋" w:hAnsi="仿宋" w:eastAsia="仿宋" w:cs="仿宋"/>
          <w:b/>
          <w:color w:val="auto"/>
          <w:sz w:val="24"/>
          <w:highlight w:val="none"/>
          <w:lang w:eastAsia="zh-CN"/>
        </w:rPr>
        <w:t>监狱企业声明函</w:t>
      </w:r>
    </w:p>
    <w:p w14:paraId="330B06BE">
      <w:pPr>
        <w:shd w:val="clear"/>
        <w:tabs>
          <w:tab w:val="left" w:pos="3975"/>
        </w:tabs>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（监狱企业适用）</w:t>
      </w:r>
    </w:p>
    <w:p w14:paraId="7F47B659">
      <w:pPr>
        <w:shd w:val="clear"/>
        <w:tabs>
          <w:tab w:val="left" w:pos="3975"/>
        </w:tabs>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本公司郑重声明，根据《关于政府采购支持监狱企业发展有关问题的通知》（财库[2014]68号）的规定，本公司为监狱企业。</w:t>
      </w:r>
    </w:p>
    <w:p w14:paraId="2D208370">
      <w:pPr>
        <w:shd w:val="clear"/>
        <w:tabs>
          <w:tab w:val="left" w:pos="3975"/>
        </w:tabs>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本公司参加______单位的______项目采购活动，采购活动提供本企业（填写制造的货物，由本企业承担工程、提供服务）。</w:t>
      </w:r>
    </w:p>
    <w:p w14:paraId="12E10BF3">
      <w:pPr>
        <w:shd w:val="clear"/>
        <w:tabs>
          <w:tab w:val="left" w:pos="3975"/>
        </w:tabs>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本条所称货物不包括使用大型企业注册商标的货物和服务。</w:t>
      </w:r>
    </w:p>
    <w:p w14:paraId="6E9935F5">
      <w:pPr>
        <w:shd w:val="clear"/>
        <w:tabs>
          <w:tab w:val="left" w:pos="3975"/>
        </w:tabs>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本公司对上述声明的真实性负责。如有虚假，将依法承担相应责任。</w:t>
      </w:r>
    </w:p>
    <w:p w14:paraId="00C62C25">
      <w:pPr>
        <w:shd w:val="clear"/>
        <w:tabs>
          <w:tab w:val="left" w:pos="3975"/>
        </w:tabs>
        <w:spacing w:line="440" w:lineRule="exact"/>
        <w:ind w:firstLine="480" w:firstLineChars="200"/>
        <w:rPr>
          <w:rFonts w:ascii="仿宋" w:hAnsi="仿宋" w:eastAsia="仿宋" w:cs="仿宋"/>
          <w:color w:val="auto"/>
          <w:sz w:val="24"/>
          <w:highlight w:val="none"/>
          <w:lang w:eastAsia="zh-CN"/>
        </w:rPr>
      </w:pPr>
    </w:p>
    <w:p w14:paraId="142741FA">
      <w:pPr>
        <w:shd w:val="clear"/>
        <w:tabs>
          <w:tab w:val="left" w:pos="3975"/>
        </w:tabs>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企业名称（盖公章）：</w:t>
      </w:r>
    </w:p>
    <w:p w14:paraId="37033B2F">
      <w:pPr>
        <w:shd w:val="clear"/>
        <w:tabs>
          <w:tab w:val="left" w:pos="3975"/>
        </w:tabs>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法定代表人（负责人）或其授权代表(签字)：</w:t>
      </w:r>
    </w:p>
    <w:p w14:paraId="7940372F">
      <w:pPr>
        <w:shd w:val="clear"/>
        <w:tabs>
          <w:tab w:val="left" w:pos="3975"/>
        </w:tabs>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日期：</w:t>
      </w:r>
    </w:p>
    <w:p w14:paraId="5E2B1CDE">
      <w:pPr>
        <w:shd w:val="clear"/>
        <w:tabs>
          <w:tab w:val="left" w:pos="3975"/>
        </w:tabs>
        <w:spacing w:line="440" w:lineRule="exact"/>
        <w:ind w:firstLine="480" w:firstLineChars="200"/>
        <w:rPr>
          <w:rFonts w:ascii="仿宋" w:hAnsi="仿宋" w:eastAsia="仿宋" w:cs="仿宋"/>
          <w:color w:val="auto"/>
          <w:sz w:val="24"/>
          <w:highlight w:val="none"/>
          <w:lang w:eastAsia="zh-CN"/>
        </w:rPr>
      </w:pPr>
    </w:p>
    <w:p w14:paraId="230F7924">
      <w:pPr>
        <w:shd w:val="clear"/>
        <w:tabs>
          <w:tab w:val="left" w:pos="3975"/>
        </w:tabs>
        <w:spacing w:line="440" w:lineRule="exact"/>
        <w:ind w:firstLine="482" w:firstLineChars="200"/>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9-3残疾人福利性单位声明函</w:t>
      </w:r>
    </w:p>
    <w:p w14:paraId="04251666">
      <w:pPr>
        <w:shd w:val="clear"/>
        <w:tabs>
          <w:tab w:val="left" w:pos="3975"/>
        </w:tabs>
        <w:spacing w:line="440" w:lineRule="exact"/>
        <w:ind w:firstLine="482" w:firstLineChars="200"/>
        <w:rPr>
          <w:rFonts w:ascii="仿宋" w:hAnsi="仿宋" w:eastAsia="仿宋" w:cs="仿宋"/>
          <w:b/>
          <w:bCs/>
          <w:color w:val="auto"/>
          <w:sz w:val="24"/>
          <w:highlight w:val="none"/>
          <w:lang w:eastAsia="zh-CN"/>
        </w:rPr>
      </w:pPr>
    </w:p>
    <w:p w14:paraId="069ECB79">
      <w:pPr>
        <w:shd w:val="clear"/>
        <w:tabs>
          <w:tab w:val="left" w:pos="3975"/>
        </w:tabs>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24624E6">
      <w:pPr>
        <w:shd w:val="clear"/>
        <w:tabs>
          <w:tab w:val="left" w:pos="3975"/>
        </w:tabs>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本单位对上述声明的真实性负责。如有虚假，将依法承担相应责任。                               </w:t>
      </w:r>
    </w:p>
    <w:p w14:paraId="7EF88751">
      <w:pPr>
        <w:shd w:val="clear"/>
        <w:tabs>
          <w:tab w:val="left" w:pos="3975"/>
        </w:tabs>
        <w:spacing w:line="440" w:lineRule="exact"/>
        <w:ind w:firstLine="480" w:firstLineChars="200"/>
        <w:rPr>
          <w:rFonts w:ascii="仿宋" w:hAnsi="仿宋" w:eastAsia="仿宋" w:cs="仿宋"/>
          <w:color w:val="auto"/>
          <w:sz w:val="24"/>
          <w:highlight w:val="none"/>
          <w:lang w:eastAsia="zh-CN"/>
        </w:rPr>
      </w:pPr>
    </w:p>
    <w:p w14:paraId="4D1FB62F">
      <w:pPr>
        <w:shd w:val="clear"/>
        <w:tabs>
          <w:tab w:val="left" w:pos="3975"/>
        </w:tabs>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单位名称（盖章）：</w:t>
      </w:r>
    </w:p>
    <w:p w14:paraId="4CEDE3D8">
      <w:pPr>
        <w:shd w:val="clear"/>
        <w:tabs>
          <w:tab w:val="left" w:pos="3975"/>
        </w:tabs>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日  期：</w:t>
      </w:r>
    </w:p>
    <w:p w14:paraId="44E3CE5F">
      <w:pPr>
        <w:shd w:val="clear"/>
        <w:spacing w:line="579" w:lineRule="exact"/>
        <w:jc w:val="center"/>
        <w:rPr>
          <w:rFonts w:ascii="仿宋" w:hAnsi="仿宋" w:eastAsia="仿宋" w:cs="仿宋"/>
          <w:b/>
          <w:color w:val="auto"/>
          <w:sz w:val="24"/>
          <w:highlight w:val="none"/>
          <w:lang w:eastAsia="zh-CN"/>
        </w:rPr>
      </w:pPr>
    </w:p>
    <w:p w14:paraId="4F1800D1">
      <w:pPr>
        <w:pStyle w:val="28"/>
        <w:shd w:val="clear"/>
        <w:ind w:firstLine="241"/>
        <w:rPr>
          <w:rFonts w:hint="default" w:ascii="仿宋" w:hAnsi="仿宋" w:eastAsia="仿宋" w:cs="仿宋"/>
          <w:b/>
          <w:color w:val="auto"/>
          <w:highlight w:val="none"/>
          <w:lang w:eastAsia="zh-CN"/>
        </w:rPr>
      </w:pPr>
    </w:p>
    <w:p w14:paraId="2F0E72E4">
      <w:pPr>
        <w:pStyle w:val="28"/>
        <w:shd w:val="clear"/>
        <w:ind w:firstLine="241"/>
        <w:rPr>
          <w:rFonts w:hint="default" w:ascii="仿宋" w:hAnsi="仿宋" w:eastAsia="仿宋" w:cs="仿宋"/>
          <w:b/>
          <w:color w:val="auto"/>
          <w:highlight w:val="none"/>
          <w:lang w:eastAsia="zh-CN"/>
        </w:rPr>
      </w:pPr>
    </w:p>
    <w:p w14:paraId="2B1A47B6">
      <w:pPr>
        <w:shd w:val="clear"/>
        <w:rPr>
          <w:rFonts w:ascii="仿宋" w:hAnsi="仿宋" w:eastAsia="仿宋" w:cs="仿宋"/>
          <w:b/>
          <w:color w:val="auto"/>
          <w:highlight w:val="none"/>
          <w:lang w:eastAsia="zh-CN"/>
        </w:rPr>
      </w:pPr>
    </w:p>
    <w:p w14:paraId="4BE95A5A">
      <w:pPr>
        <w:keepNext/>
        <w:keepLines/>
        <w:shd w:val="clear"/>
        <w:rPr>
          <w:rFonts w:ascii="仿宋" w:hAnsi="仿宋" w:eastAsia="仿宋" w:cs="仿宋"/>
          <w:color w:val="auto"/>
          <w:highlight w:val="none"/>
          <w:lang w:eastAsia="zh-CN"/>
        </w:rPr>
      </w:pPr>
    </w:p>
    <w:p w14:paraId="50666E57">
      <w:pPr>
        <w:pStyle w:val="28"/>
        <w:shd w:val="clear"/>
        <w:ind w:firstLine="241"/>
        <w:rPr>
          <w:rFonts w:hint="default" w:ascii="仿宋" w:hAnsi="仿宋" w:eastAsia="仿宋" w:cs="仿宋"/>
          <w:b/>
          <w:color w:val="auto"/>
          <w:highlight w:val="none"/>
          <w:lang w:eastAsia="zh-CN"/>
        </w:rPr>
      </w:pPr>
    </w:p>
    <w:p w14:paraId="4B23EE9C">
      <w:pPr>
        <w:pStyle w:val="7"/>
        <w:shd w:val="clear"/>
        <w:ind w:firstLine="482"/>
        <w:rPr>
          <w:rFonts w:ascii="仿宋" w:hAnsi="仿宋" w:eastAsia="仿宋" w:cs="仿宋"/>
          <w:b/>
          <w:color w:val="auto"/>
          <w:sz w:val="24"/>
          <w:highlight w:val="none"/>
          <w:lang w:eastAsia="zh-CN"/>
        </w:rPr>
      </w:pPr>
    </w:p>
    <w:p w14:paraId="740ABAC4">
      <w:pPr>
        <w:rPr>
          <w:rFonts w:hint="eastAsia" w:ascii="仿宋" w:hAnsi="仿宋" w:eastAsia="仿宋" w:cs="仿宋"/>
          <w:b/>
          <w:color w:val="auto"/>
          <w:sz w:val="24"/>
          <w:highlight w:val="none"/>
          <w:lang w:eastAsia="zh-CN"/>
        </w:rPr>
      </w:pPr>
      <w:bookmarkStart w:id="536" w:name="_Toc1692"/>
      <w:bookmarkStart w:id="537" w:name="_Toc29252"/>
      <w:bookmarkStart w:id="538" w:name="_Toc12596"/>
      <w:bookmarkStart w:id="539" w:name="_Toc27599"/>
      <w:bookmarkStart w:id="540" w:name="_Toc7885"/>
      <w:bookmarkStart w:id="541" w:name="_Toc921"/>
      <w:r>
        <w:rPr>
          <w:rFonts w:hint="eastAsia" w:ascii="仿宋" w:hAnsi="仿宋" w:eastAsia="仿宋" w:cs="仿宋"/>
          <w:b/>
          <w:color w:val="auto"/>
          <w:sz w:val="24"/>
          <w:highlight w:val="none"/>
          <w:lang w:eastAsia="zh-CN"/>
        </w:rPr>
        <w:br w:type="page"/>
      </w:r>
    </w:p>
    <w:p w14:paraId="510F421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40" w:beforeAutospacing="0" w:after="40" w:afterAutospacing="0" w:line="360" w:lineRule="auto"/>
        <w:ind w:left="0" w:right="0" w:firstLine="0"/>
        <w:jc w:val="center"/>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9-4关于符合本国产品标准的声明函</w:t>
      </w:r>
    </w:p>
    <w:p w14:paraId="4B45C18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本公司（单位）郑重声明，根据《国务院办公厅关于在政府采购中实施本国产品标准及相关政策的通知》（国办发〔2025〕34号）的规定，本公司（单位）提供的以下产品属于本国产品。具体情况如下：</w:t>
      </w:r>
    </w:p>
    <w:p w14:paraId="5CCB806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1.</w:t>
      </w:r>
      <w:r>
        <w:rPr>
          <w:rStyle w:val="34"/>
          <w:rFonts w:hint="eastAsia" w:ascii="仿宋" w:hAnsi="仿宋" w:eastAsia="仿宋" w:cs="仿宋"/>
          <w:i w:val="0"/>
          <w:iCs w:val="0"/>
          <w:caps w:val="0"/>
          <w:color w:val="auto"/>
          <w:spacing w:val="0"/>
          <w:sz w:val="24"/>
          <w:szCs w:val="24"/>
          <w:u w:val="single"/>
          <w:shd w:val="clear" w:color="auto" w:fill="FFFFFF"/>
        </w:rPr>
        <w:t>（产品名称1）</w:t>
      </w:r>
      <w:r>
        <w:rPr>
          <w:rStyle w:val="34"/>
          <w:rFonts w:hint="eastAsia" w:ascii="仿宋" w:hAnsi="仿宋" w:eastAsia="仿宋" w:cs="仿宋"/>
          <w:i w:val="0"/>
          <w:iCs w:val="0"/>
          <w:caps w:val="0"/>
          <w:color w:val="auto"/>
          <w:spacing w:val="0"/>
          <w:sz w:val="24"/>
          <w:szCs w:val="24"/>
          <w:u w:val="none"/>
          <w:shd w:val="clear" w:color="auto" w:fill="FFFFFF"/>
          <w:vertAlign w:val="superscript"/>
        </w:rPr>
        <w:t>1</w:t>
      </w:r>
      <w:r>
        <w:rPr>
          <w:rFonts w:hint="eastAsia" w:ascii="仿宋" w:hAnsi="仿宋" w:eastAsia="仿宋" w:cs="仿宋"/>
          <w:i w:val="0"/>
          <w:iCs w:val="0"/>
          <w:caps w:val="0"/>
          <w:color w:val="auto"/>
          <w:spacing w:val="0"/>
          <w:sz w:val="24"/>
          <w:szCs w:val="24"/>
          <w:shd w:val="clear" w:color="auto" w:fill="FFFFFF"/>
        </w:rPr>
        <w:t>，生产厂为</w:t>
      </w:r>
      <w:r>
        <w:rPr>
          <w:rStyle w:val="34"/>
          <w:rFonts w:hint="eastAsia" w:ascii="仿宋" w:hAnsi="仿宋" w:eastAsia="仿宋" w:cs="仿宋"/>
          <w:i w:val="0"/>
          <w:iCs w:val="0"/>
          <w:caps w:val="0"/>
          <w:color w:val="auto"/>
          <w:spacing w:val="0"/>
          <w:sz w:val="24"/>
          <w:szCs w:val="24"/>
          <w:u w:val="single"/>
          <w:shd w:val="clear" w:color="auto" w:fill="FFFFFF"/>
        </w:rPr>
        <w:t>（厂名）</w:t>
      </w:r>
      <w:r>
        <w:rPr>
          <w:rStyle w:val="34"/>
          <w:rFonts w:hint="eastAsia" w:ascii="仿宋" w:hAnsi="仿宋" w:eastAsia="仿宋" w:cs="仿宋"/>
          <w:i w:val="0"/>
          <w:iCs w:val="0"/>
          <w:caps w:val="0"/>
          <w:color w:val="auto"/>
          <w:spacing w:val="0"/>
          <w:sz w:val="24"/>
          <w:szCs w:val="24"/>
          <w:u w:val="none"/>
          <w:shd w:val="clear" w:color="auto" w:fill="FFFFFF"/>
          <w:vertAlign w:val="superscript"/>
        </w:rPr>
        <w:t>2</w:t>
      </w:r>
      <w:r>
        <w:rPr>
          <w:rFonts w:hint="eastAsia" w:ascii="仿宋" w:hAnsi="仿宋" w:eastAsia="仿宋" w:cs="仿宋"/>
          <w:i w:val="0"/>
          <w:iCs w:val="0"/>
          <w:caps w:val="0"/>
          <w:color w:val="auto"/>
          <w:spacing w:val="0"/>
          <w:sz w:val="24"/>
          <w:szCs w:val="24"/>
          <w:shd w:val="clear" w:color="auto" w:fill="FFFFFF"/>
        </w:rPr>
        <w:t>，厂址为</w:t>
      </w:r>
      <w:r>
        <w:rPr>
          <w:rStyle w:val="34"/>
          <w:rFonts w:hint="eastAsia" w:ascii="仿宋" w:hAnsi="仿宋" w:eastAsia="仿宋" w:cs="仿宋"/>
          <w:i w:val="0"/>
          <w:iCs w:val="0"/>
          <w:caps w:val="0"/>
          <w:color w:val="auto"/>
          <w:spacing w:val="0"/>
          <w:sz w:val="24"/>
          <w:szCs w:val="24"/>
          <w:u w:val="single"/>
          <w:shd w:val="clear" w:color="auto" w:fill="FFFFFF"/>
        </w:rPr>
        <w:t>（生产厂址）</w:t>
      </w: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u w:val="single"/>
          <w:shd w:val="clear" w:color="auto" w:fill="FFFFFF"/>
          <w:lang w:val="en-US" w:eastAsia="zh-CN"/>
        </w:rPr>
        <w:t xml:space="preserve"> </w:t>
      </w:r>
      <w:r>
        <w:rPr>
          <w:rStyle w:val="34"/>
          <w:rFonts w:hint="eastAsia" w:ascii="仿宋" w:hAnsi="仿宋" w:eastAsia="仿宋" w:cs="仿宋"/>
          <w:i w:val="0"/>
          <w:iCs w:val="0"/>
          <w:caps w:val="0"/>
          <w:color w:val="auto"/>
          <w:spacing w:val="0"/>
          <w:sz w:val="24"/>
          <w:szCs w:val="24"/>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的中国境内生产的组件成本占比≥</w:t>
      </w:r>
      <w:r>
        <w:rPr>
          <w:rFonts w:hint="eastAsia" w:ascii="仿宋" w:hAnsi="仿宋" w:eastAsia="仿宋" w:cs="仿宋"/>
          <w:i w:val="0"/>
          <w:iCs w:val="0"/>
          <w:caps w:val="0"/>
          <w:color w:val="auto"/>
          <w:spacing w:val="0"/>
          <w:sz w:val="24"/>
          <w:szCs w:val="24"/>
          <w:u w:val="single"/>
          <w:shd w:val="clear" w:color="auto" w:fill="FFFFFF"/>
          <w:lang w:val="en-US" w:eastAsia="zh-CN"/>
        </w:rPr>
        <w:t xml:space="preserve">  </w:t>
      </w:r>
      <w:r>
        <w:rPr>
          <w:rStyle w:val="34"/>
          <w:rFonts w:hint="eastAsia" w:ascii="仿宋" w:hAnsi="仿宋" w:eastAsia="仿宋" w:cs="仿宋"/>
          <w:i w:val="0"/>
          <w:iCs w:val="0"/>
          <w:caps w:val="0"/>
          <w:color w:val="auto"/>
          <w:spacing w:val="0"/>
          <w:sz w:val="24"/>
          <w:szCs w:val="24"/>
          <w:u w:val="single"/>
          <w:shd w:val="clear" w:color="auto" w:fill="FFFFFF"/>
          <w:lang w:val="en-US" w:eastAsia="zh-CN"/>
        </w:rPr>
        <w:t xml:space="preserve">/  </w:t>
      </w:r>
      <w:r>
        <w:rPr>
          <w:rStyle w:val="34"/>
          <w:rFonts w:hint="eastAsia" w:ascii="仿宋" w:hAnsi="仿宋" w:eastAsia="仿宋" w:cs="仿宋"/>
          <w:i w:val="0"/>
          <w:iCs w:val="0"/>
          <w:caps w:val="0"/>
          <w:color w:val="auto"/>
          <w:spacing w:val="0"/>
          <w:sz w:val="24"/>
          <w:szCs w:val="24"/>
          <w:u w:val="none"/>
          <w:shd w:val="clear" w:color="auto" w:fill="FFFFFF"/>
          <w:vertAlign w:val="superscript"/>
        </w:rPr>
        <w:t>3</w:t>
      </w: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u w:val="single"/>
          <w:shd w:val="clear" w:color="auto" w:fill="FFFFFF"/>
          <w:lang w:val="en-US" w:eastAsia="zh-CN"/>
        </w:rPr>
        <w:t xml:space="preserve">  </w:t>
      </w:r>
      <w:r>
        <w:rPr>
          <w:rStyle w:val="34"/>
          <w:rFonts w:hint="eastAsia" w:ascii="仿宋" w:hAnsi="仿宋" w:eastAsia="仿宋" w:cs="仿宋"/>
          <w:i w:val="0"/>
          <w:iCs w:val="0"/>
          <w:caps w:val="0"/>
          <w:color w:val="auto"/>
          <w:spacing w:val="0"/>
          <w:sz w:val="24"/>
          <w:szCs w:val="24"/>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的</w:t>
      </w:r>
      <w:r>
        <w:rPr>
          <w:rFonts w:hint="eastAsia" w:ascii="仿宋" w:hAnsi="仿宋" w:eastAsia="仿宋" w:cs="仿宋"/>
          <w:i w:val="0"/>
          <w:iCs w:val="0"/>
          <w:caps w:val="0"/>
          <w:color w:val="auto"/>
          <w:spacing w:val="0"/>
          <w:sz w:val="24"/>
          <w:szCs w:val="24"/>
          <w:u w:val="single"/>
          <w:shd w:val="clear" w:color="auto" w:fill="FFFFFF"/>
          <w:lang w:val="en-US" w:eastAsia="zh-CN"/>
        </w:rPr>
        <w:t xml:space="preserve">  </w:t>
      </w:r>
      <w:r>
        <w:rPr>
          <w:rStyle w:val="34"/>
          <w:rFonts w:hint="eastAsia" w:ascii="仿宋" w:hAnsi="仿宋" w:eastAsia="仿宋" w:cs="仿宋"/>
          <w:i w:val="0"/>
          <w:iCs w:val="0"/>
          <w:caps w:val="0"/>
          <w:color w:val="auto"/>
          <w:spacing w:val="0"/>
          <w:sz w:val="24"/>
          <w:szCs w:val="24"/>
          <w:u w:val="single"/>
          <w:shd w:val="clear" w:color="auto" w:fill="FFFFFF"/>
          <w:lang w:val="en-US" w:eastAsia="zh-CN"/>
        </w:rPr>
        <w:t xml:space="preserve">/  </w:t>
      </w:r>
      <w:r>
        <w:rPr>
          <w:rStyle w:val="34"/>
          <w:rFonts w:hint="eastAsia" w:ascii="仿宋" w:hAnsi="仿宋" w:eastAsia="仿宋" w:cs="仿宋"/>
          <w:i w:val="0"/>
          <w:iCs w:val="0"/>
          <w:caps w:val="0"/>
          <w:color w:val="auto"/>
          <w:spacing w:val="0"/>
          <w:sz w:val="24"/>
          <w:szCs w:val="24"/>
          <w:u w:val="none"/>
          <w:shd w:val="clear" w:color="auto" w:fill="FFFFFF"/>
          <w:vertAlign w:val="superscript"/>
        </w:rPr>
        <w:t>4</w:t>
      </w:r>
      <w:r>
        <w:rPr>
          <w:rFonts w:hint="eastAsia" w:ascii="仿宋" w:hAnsi="仿宋" w:eastAsia="仿宋" w:cs="仿宋"/>
          <w:i w:val="0"/>
          <w:iCs w:val="0"/>
          <w:caps w:val="0"/>
          <w:color w:val="auto"/>
          <w:spacing w:val="0"/>
          <w:sz w:val="24"/>
          <w:szCs w:val="24"/>
          <w:shd w:val="clear" w:color="auto" w:fill="FFFFFF"/>
        </w:rPr>
        <w:t>在中国境内生产。</w:t>
      </w:r>
      <w:r>
        <w:rPr>
          <w:rFonts w:hint="eastAsia" w:ascii="仿宋" w:hAnsi="仿宋" w:eastAsia="仿宋" w:cs="仿宋"/>
          <w:i w:val="0"/>
          <w:iCs w:val="0"/>
          <w:caps w:val="0"/>
          <w:color w:val="auto"/>
          <w:spacing w:val="0"/>
          <w:sz w:val="24"/>
          <w:szCs w:val="24"/>
          <w:u w:val="single"/>
          <w:shd w:val="clear" w:color="auto" w:fill="FFFFFF"/>
          <w:lang w:val="en-US" w:eastAsia="zh-CN"/>
        </w:rPr>
        <w:t xml:space="preserve">  </w:t>
      </w:r>
      <w:r>
        <w:rPr>
          <w:rStyle w:val="34"/>
          <w:rFonts w:hint="eastAsia" w:ascii="仿宋" w:hAnsi="仿宋" w:eastAsia="仿宋" w:cs="仿宋"/>
          <w:i w:val="0"/>
          <w:iCs w:val="0"/>
          <w:caps w:val="0"/>
          <w:color w:val="auto"/>
          <w:spacing w:val="0"/>
          <w:sz w:val="24"/>
          <w:szCs w:val="24"/>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的</w:t>
      </w:r>
      <w:r>
        <w:rPr>
          <w:rFonts w:hint="eastAsia" w:ascii="仿宋" w:hAnsi="仿宋" w:eastAsia="仿宋" w:cs="仿宋"/>
          <w:i w:val="0"/>
          <w:iCs w:val="0"/>
          <w:caps w:val="0"/>
          <w:color w:val="auto"/>
          <w:spacing w:val="0"/>
          <w:sz w:val="24"/>
          <w:szCs w:val="24"/>
          <w:u w:val="single"/>
          <w:shd w:val="clear" w:color="auto" w:fill="FFFFFF"/>
          <w:lang w:val="en-US" w:eastAsia="zh-CN"/>
        </w:rPr>
        <w:t xml:space="preserve">  </w:t>
      </w:r>
      <w:r>
        <w:rPr>
          <w:rStyle w:val="34"/>
          <w:rFonts w:hint="eastAsia" w:ascii="仿宋" w:hAnsi="仿宋" w:eastAsia="仿宋" w:cs="仿宋"/>
          <w:i w:val="0"/>
          <w:iCs w:val="0"/>
          <w:caps w:val="0"/>
          <w:color w:val="auto"/>
          <w:spacing w:val="0"/>
          <w:sz w:val="24"/>
          <w:szCs w:val="24"/>
          <w:u w:val="single"/>
          <w:shd w:val="clear" w:color="auto" w:fill="FFFFFF"/>
          <w:lang w:val="en-US" w:eastAsia="zh-CN"/>
        </w:rPr>
        <w:t xml:space="preserve">/  </w:t>
      </w:r>
      <w:r>
        <w:rPr>
          <w:rStyle w:val="34"/>
          <w:rFonts w:hint="eastAsia" w:ascii="仿宋" w:hAnsi="仿宋" w:eastAsia="仿宋" w:cs="仿宋"/>
          <w:i w:val="0"/>
          <w:iCs w:val="0"/>
          <w:caps w:val="0"/>
          <w:color w:val="auto"/>
          <w:spacing w:val="0"/>
          <w:sz w:val="24"/>
          <w:szCs w:val="24"/>
          <w:u w:val="none"/>
          <w:shd w:val="clear" w:color="auto" w:fill="FFFFFF"/>
          <w:vertAlign w:val="superscript"/>
        </w:rPr>
        <w:t>5</w:t>
      </w:r>
      <w:r>
        <w:rPr>
          <w:rFonts w:hint="eastAsia" w:ascii="仿宋" w:hAnsi="仿宋" w:eastAsia="仿宋" w:cs="仿宋"/>
          <w:i w:val="0"/>
          <w:iCs w:val="0"/>
          <w:caps w:val="0"/>
          <w:color w:val="auto"/>
          <w:spacing w:val="0"/>
          <w:sz w:val="24"/>
          <w:szCs w:val="24"/>
          <w:shd w:val="clear" w:color="auto" w:fill="FFFFFF"/>
        </w:rPr>
        <w:t>在中国境内完成。</w:t>
      </w:r>
    </w:p>
    <w:p w14:paraId="46C68609">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val="en-US" w:eastAsia="zh-CN"/>
        </w:rPr>
        <w:t>2</w:t>
      </w:r>
      <w:r>
        <w:rPr>
          <w:rFonts w:hint="eastAsia" w:ascii="仿宋" w:hAnsi="仿宋" w:eastAsia="仿宋" w:cs="仿宋"/>
          <w:i w:val="0"/>
          <w:iCs w:val="0"/>
          <w:caps w:val="0"/>
          <w:color w:val="auto"/>
          <w:spacing w:val="0"/>
          <w:sz w:val="24"/>
          <w:szCs w:val="24"/>
          <w:shd w:val="clear" w:color="auto" w:fill="FFFFFF"/>
        </w:rPr>
        <w:t>.</w:t>
      </w:r>
      <w:r>
        <w:rPr>
          <w:rStyle w:val="34"/>
          <w:rFonts w:hint="eastAsia" w:ascii="仿宋" w:hAnsi="仿宋" w:eastAsia="仿宋" w:cs="仿宋"/>
          <w:i w:val="0"/>
          <w:iCs w:val="0"/>
          <w:caps w:val="0"/>
          <w:color w:val="auto"/>
          <w:spacing w:val="0"/>
          <w:sz w:val="24"/>
          <w:szCs w:val="24"/>
          <w:u w:val="single"/>
          <w:shd w:val="clear" w:color="auto" w:fill="FFFFFF"/>
        </w:rPr>
        <w:t>（产品名称</w:t>
      </w:r>
      <w:r>
        <w:rPr>
          <w:rStyle w:val="34"/>
          <w:rFonts w:hint="eastAsia" w:ascii="仿宋" w:hAnsi="仿宋" w:eastAsia="仿宋" w:cs="仿宋"/>
          <w:i w:val="0"/>
          <w:iCs w:val="0"/>
          <w:caps w:val="0"/>
          <w:color w:val="auto"/>
          <w:spacing w:val="0"/>
          <w:sz w:val="24"/>
          <w:szCs w:val="24"/>
          <w:u w:val="single"/>
          <w:shd w:val="clear" w:color="auto" w:fill="FFFFFF"/>
          <w:lang w:val="en-US" w:eastAsia="zh-CN"/>
        </w:rPr>
        <w:t>2</w:t>
      </w:r>
      <w:r>
        <w:rPr>
          <w:rStyle w:val="34"/>
          <w:rFonts w:hint="eastAsia" w:ascii="仿宋" w:hAnsi="仿宋" w:eastAsia="仿宋" w:cs="仿宋"/>
          <w:i w:val="0"/>
          <w:iCs w:val="0"/>
          <w:caps w:val="0"/>
          <w:color w:val="auto"/>
          <w:spacing w:val="0"/>
          <w:sz w:val="24"/>
          <w:szCs w:val="24"/>
          <w:u w:val="single"/>
          <w:shd w:val="clear" w:color="auto" w:fill="FFFFFF"/>
        </w:rPr>
        <w:t>）</w:t>
      </w:r>
      <w:r>
        <w:rPr>
          <w:rFonts w:hint="eastAsia" w:ascii="仿宋" w:hAnsi="仿宋" w:eastAsia="仿宋" w:cs="仿宋"/>
          <w:i w:val="0"/>
          <w:iCs w:val="0"/>
          <w:caps w:val="0"/>
          <w:color w:val="auto"/>
          <w:spacing w:val="0"/>
          <w:sz w:val="24"/>
          <w:szCs w:val="24"/>
          <w:shd w:val="clear" w:color="auto" w:fill="FFFFFF"/>
        </w:rPr>
        <w:t>，生产厂为</w:t>
      </w:r>
      <w:r>
        <w:rPr>
          <w:rStyle w:val="34"/>
          <w:rFonts w:hint="eastAsia" w:ascii="仿宋" w:hAnsi="仿宋" w:eastAsia="仿宋" w:cs="仿宋"/>
          <w:i w:val="0"/>
          <w:iCs w:val="0"/>
          <w:caps w:val="0"/>
          <w:color w:val="auto"/>
          <w:spacing w:val="0"/>
          <w:sz w:val="24"/>
          <w:szCs w:val="24"/>
          <w:u w:val="single"/>
          <w:shd w:val="clear" w:color="auto" w:fill="FFFFFF"/>
        </w:rPr>
        <w:t>（厂名）</w:t>
      </w:r>
      <w:r>
        <w:rPr>
          <w:rFonts w:hint="eastAsia" w:ascii="仿宋" w:hAnsi="仿宋" w:eastAsia="仿宋" w:cs="仿宋"/>
          <w:i w:val="0"/>
          <w:iCs w:val="0"/>
          <w:caps w:val="0"/>
          <w:color w:val="auto"/>
          <w:spacing w:val="0"/>
          <w:sz w:val="24"/>
          <w:szCs w:val="24"/>
          <w:shd w:val="clear" w:color="auto" w:fill="FFFFFF"/>
        </w:rPr>
        <w:t>，厂址为</w:t>
      </w:r>
      <w:r>
        <w:rPr>
          <w:rStyle w:val="34"/>
          <w:rFonts w:hint="eastAsia" w:ascii="仿宋" w:hAnsi="仿宋" w:eastAsia="仿宋" w:cs="仿宋"/>
          <w:i w:val="0"/>
          <w:iCs w:val="0"/>
          <w:caps w:val="0"/>
          <w:color w:val="auto"/>
          <w:spacing w:val="0"/>
          <w:sz w:val="24"/>
          <w:szCs w:val="24"/>
          <w:u w:val="single"/>
          <w:shd w:val="clear" w:color="auto" w:fill="FFFFFF"/>
        </w:rPr>
        <w:t>（生产厂址）</w:t>
      </w: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u w:val="single"/>
          <w:shd w:val="clear" w:color="auto" w:fill="FFFFFF"/>
          <w:lang w:val="en-US" w:eastAsia="zh-CN"/>
        </w:rPr>
        <w:t xml:space="preserve"> </w:t>
      </w:r>
      <w:r>
        <w:rPr>
          <w:rStyle w:val="34"/>
          <w:rFonts w:hint="eastAsia" w:ascii="仿宋" w:hAnsi="仿宋" w:eastAsia="仿宋" w:cs="仿宋"/>
          <w:i w:val="0"/>
          <w:iCs w:val="0"/>
          <w:caps w:val="0"/>
          <w:color w:val="auto"/>
          <w:spacing w:val="0"/>
          <w:sz w:val="24"/>
          <w:szCs w:val="24"/>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的中国境内生产的组件成本占比≥</w:t>
      </w:r>
      <w:r>
        <w:rPr>
          <w:rFonts w:hint="eastAsia" w:ascii="仿宋" w:hAnsi="仿宋" w:eastAsia="仿宋" w:cs="仿宋"/>
          <w:i w:val="0"/>
          <w:iCs w:val="0"/>
          <w:caps w:val="0"/>
          <w:color w:val="auto"/>
          <w:spacing w:val="0"/>
          <w:sz w:val="24"/>
          <w:szCs w:val="24"/>
          <w:u w:val="single"/>
          <w:shd w:val="clear" w:color="auto" w:fill="FFFFFF"/>
          <w:lang w:val="en-US" w:eastAsia="zh-CN"/>
        </w:rPr>
        <w:t xml:space="preserve">  </w:t>
      </w:r>
      <w:r>
        <w:rPr>
          <w:rStyle w:val="34"/>
          <w:rFonts w:hint="eastAsia" w:ascii="仿宋" w:hAnsi="仿宋" w:eastAsia="仿宋" w:cs="仿宋"/>
          <w:i w:val="0"/>
          <w:iCs w:val="0"/>
          <w:caps w:val="0"/>
          <w:color w:val="auto"/>
          <w:spacing w:val="0"/>
          <w:sz w:val="24"/>
          <w:szCs w:val="24"/>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u w:val="single"/>
          <w:shd w:val="clear" w:color="auto" w:fill="FFFFFF"/>
          <w:lang w:val="en-US" w:eastAsia="zh-CN"/>
        </w:rPr>
        <w:t xml:space="preserve">  </w:t>
      </w:r>
      <w:r>
        <w:rPr>
          <w:rStyle w:val="34"/>
          <w:rFonts w:hint="eastAsia" w:ascii="仿宋" w:hAnsi="仿宋" w:eastAsia="仿宋" w:cs="仿宋"/>
          <w:i w:val="0"/>
          <w:iCs w:val="0"/>
          <w:caps w:val="0"/>
          <w:color w:val="auto"/>
          <w:spacing w:val="0"/>
          <w:sz w:val="24"/>
          <w:szCs w:val="24"/>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的</w:t>
      </w:r>
      <w:r>
        <w:rPr>
          <w:rFonts w:hint="eastAsia" w:ascii="仿宋" w:hAnsi="仿宋" w:eastAsia="仿宋" w:cs="仿宋"/>
          <w:i w:val="0"/>
          <w:iCs w:val="0"/>
          <w:caps w:val="0"/>
          <w:color w:val="auto"/>
          <w:spacing w:val="0"/>
          <w:sz w:val="24"/>
          <w:szCs w:val="24"/>
          <w:u w:val="single"/>
          <w:shd w:val="clear" w:color="auto" w:fill="FFFFFF"/>
          <w:lang w:val="en-US" w:eastAsia="zh-CN"/>
        </w:rPr>
        <w:t xml:space="preserve">  </w:t>
      </w:r>
      <w:r>
        <w:rPr>
          <w:rStyle w:val="34"/>
          <w:rFonts w:hint="eastAsia" w:ascii="仿宋" w:hAnsi="仿宋" w:eastAsia="仿宋" w:cs="仿宋"/>
          <w:i w:val="0"/>
          <w:iCs w:val="0"/>
          <w:caps w:val="0"/>
          <w:color w:val="auto"/>
          <w:spacing w:val="0"/>
          <w:sz w:val="24"/>
          <w:szCs w:val="24"/>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在中国境内生产。</w:t>
      </w:r>
      <w:r>
        <w:rPr>
          <w:rFonts w:hint="eastAsia" w:ascii="仿宋" w:hAnsi="仿宋" w:eastAsia="仿宋" w:cs="仿宋"/>
          <w:i w:val="0"/>
          <w:iCs w:val="0"/>
          <w:caps w:val="0"/>
          <w:color w:val="auto"/>
          <w:spacing w:val="0"/>
          <w:sz w:val="24"/>
          <w:szCs w:val="24"/>
          <w:u w:val="single"/>
          <w:shd w:val="clear" w:color="auto" w:fill="FFFFFF"/>
          <w:lang w:val="en-US" w:eastAsia="zh-CN"/>
        </w:rPr>
        <w:t xml:space="preserve">  </w:t>
      </w:r>
      <w:r>
        <w:rPr>
          <w:rStyle w:val="34"/>
          <w:rFonts w:hint="eastAsia" w:ascii="仿宋" w:hAnsi="仿宋" w:eastAsia="仿宋" w:cs="仿宋"/>
          <w:i w:val="0"/>
          <w:iCs w:val="0"/>
          <w:caps w:val="0"/>
          <w:color w:val="auto"/>
          <w:spacing w:val="0"/>
          <w:sz w:val="24"/>
          <w:szCs w:val="24"/>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的</w:t>
      </w:r>
      <w:r>
        <w:rPr>
          <w:rFonts w:hint="eastAsia" w:ascii="仿宋" w:hAnsi="仿宋" w:eastAsia="仿宋" w:cs="仿宋"/>
          <w:i w:val="0"/>
          <w:iCs w:val="0"/>
          <w:caps w:val="0"/>
          <w:color w:val="auto"/>
          <w:spacing w:val="0"/>
          <w:sz w:val="24"/>
          <w:szCs w:val="24"/>
          <w:u w:val="single"/>
          <w:shd w:val="clear" w:color="auto" w:fill="FFFFFF"/>
          <w:lang w:val="en-US" w:eastAsia="zh-CN"/>
        </w:rPr>
        <w:t xml:space="preserve">  </w:t>
      </w:r>
      <w:r>
        <w:rPr>
          <w:rStyle w:val="34"/>
          <w:rFonts w:hint="eastAsia" w:ascii="仿宋" w:hAnsi="仿宋" w:eastAsia="仿宋" w:cs="仿宋"/>
          <w:i w:val="0"/>
          <w:iCs w:val="0"/>
          <w:caps w:val="0"/>
          <w:color w:val="auto"/>
          <w:spacing w:val="0"/>
          <w:sz w:val="24"/>
          <w:szCs w:val="24"/>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在中国境内完成。</w:t>
      </w:r>
    </w:p>
    <w:p w14:paraId="72EA2FB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w:t>
      </w:r>
    </w:p>
    <w:p w14:paraId="71E91C6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本公司（单位）对上述声明内容的真实性负责。如有虚假，愿承担相应法律责任。</w:t>
      </w:r>
    </w:p>
    <w:p w14:paraId="50D5AE1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360" w:lineRule="auto"/>
        <w:ind w:left="0" w:right="0" w:firstLine="0"/>
        <w:textAlignment w:val="auto"/>
        <w:rPr>
          <w:rFonts w:hint="eastAsia" w:ascii="仿宋" w:hAnsi="仿宋" w:eastAsia="仿宋" w:cs="仿宋"/>
          <w:i w:val="0"/>
          <w:iCs w:val="0"/>
          <w:caps w:val="0"/>
          <w:color w:val="auto"/>
          <w:spacing w:val="0"/>
          <w:sz w:val="24"/>
          <w:szCs w:val="24"/>
        </w:rPr>
      </w:pPr>
    </w:p>
    <w:p w14:paraId="54CA2CD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360" w:lineRule="auto"/>
        <w:ind w:left="0" w:right="0" w:firstLine="0"/>
        <w:jc w:val="righ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公司（单位）名称（</w:t>
      </w:r>
      <w:r>
        <w:rPr>
          <w:rFonts w:hint="eastAsia" w:ascii="仿宋" w:hAnsi="仿宋" w:eastAsia="仿宋" w:cs="仿宋"/>
          <w:i w:val="0"/>
          <w:iCs w:val="0"/>
          <w:caps w:val="0"/>
          <w:color w:val="auto"/>
          <w:spacing w:val="0"/>
          <w:sz w:val="24"/>
          <w:szCs w:val="24"/>
          <w:shd w:val="clear" w:color="auto" w:fill="FFFFFF"/>
          <w:lang w:eastAsia="zh-CN"/>
        </w:rPr>
        <w:t>加盖</w:t>
      </w:r>
      <w:r>
        <w:rPr>
          <w:rFonts w:hint="eastAsia" w:ascii="仿宋" w:hAnsi="仿宋" w:eastAsia="仿宋" w:cs="仿宋"/>
          <w:i w:val="0"/>
          <w:iCs w:val="0"/>
          <w:caps w:val="0"/>
          <w:color w:val="auto"/>
          <w:spacing w:val="0"/>
          <w:sz w:val="24"/>
          <w:szCs w:val="24"/>
          <w:shd w:val="clear" w:color="auto" w:fill="FFFFFF"/>
          <w:lang w:val="en-US" w:eastAsia="zh-CN"/>
        </w:rPr>
        <w:t>CA电子公章</w:t>
      </w:r>
      <w:r>
        <w:rPr>
          <w:rFonts w:hint="eastAsia" w:ascii="仿宋" w:hAnsi="仿宋" w:eastAsia="仿宋" w:cs="仿宋"/>
          <w:i w:val="0"/>
          <w:iCs w:val="0"/>
          <w:caps w:val="0"/>
          <w:color w:val="auto"/>
          <w:spacing w:val="0"/>
          <w:sz w:val="24"/>
          <w:szCs w:val="24"/>
          <w:shd w:val="clear" w:color="auto" w:fill="FFFFFF"/>
        </w:rPr>
        <w:t>）：　        </w:t>
      </w:r>
    </w:p>
    <w:p w14:paraId="7641AF8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40" w:beforeAutospacing="0" w:after="40" w:afterAutospacing="0" w:line="360" w:lineRule="auto"/>
        <w:ind w:left="0" w:right="0" w:firstLine="0"/>
        <w:jc w:val="right"/>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日期：　     年　  月　  日       </w:t>
      </w:r>
    </w:p>
    <w:p w14:paraId="6CE1C55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40" w:beforeAutospacing="0" w:after="40" w:afterAutospacing="0" w:line="360" w:lineRule="auto"/>
        <w:ind w:left="0" w:right="0" w:firstLine="420"/>
        <w:rPr>
          <w:rFonts w:hint="eastAsia" w:ascii="仿宋" w:hAnsi="仿宋" w:eastAsia="仿宋" w:cs="仿宋"/>
          <w:b w:val="0"/>
          <w:bCs w:val="0"/>
          <w:i w:val="0"/>
          <w:iCs w:val="0"/>
          <w:caps w:val="0"/>
          <w:color w:val="auto"/>
          <w:spacing w:val="0"/>
          <w:sz w:val="24"/>
          <w:szCs w:val="24"/>
          <w:u w:val="none"/>
        </w:rPr>
      </w:pPr>
      <w:r>
        <w:rPr>
          <w:rFonts w:hint="eastAsia" w:ascii="仿宋" w:hAnsi="仿宋" w:eastAsia="仿宋" w:cs="仿宋"/>
          <w:b w:val="0"/>
          <w:bCs w:val="0"/>
          <w:i w:val="0"/>
          <w:iCs w:val="0"/>
          <w:caps w:val="0"/>
          <w:color w:val="auto"/>
          <w:spacing w:val="0"/>
          <w:sz w:val="24"/>
          <w:szCs w:val="24"/>
          <w:u w:val="none"/>
        </w:rPr>
        <w:t>1.产品如有型号，请在“产品名称”栏一并填写。</w:t>
      </w:r>
    </w:p>
    <w:p w14:paraId="5627507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40" w:beforeAutospacing="0" w:after="40" w:afterAutospacing="0" w:line="360" w:lineRule="auto"/>
        <w:ind w:left="0" w:right="0" w:firstLine="420"/>
        <w:rPr>
          <w:rFonts w:hint="eastAsia" w:ascii="仿宋" w:hAnsi="仿宋" w:eastAsia="仿宋" w:cs="仿宋"/>
          <w:b w:val="0"/>
          <w:bCs w:val="0"/>
          <w:i w:val="0"/>
          <w:iCs w:val="0"/>
          <w:caps w:val="0"/>
          <w:color w:val="auto"/>
          <w:spacing w:val="0"/>
          <w:sz w:val="24"/>
          <w:szCs w:val="24"/>
          <w:u w:val="none"/>
        </w:rPr>
      </w:pPr>
      <w:r>
        <w:rPr>
          <w:rFonts w:hint="eastAsia" w:ascii="仿宋" w:hAnsi="仿宋" w:eastAsia="仿宋" w:cs="仿宋"/>
          <w:b w:val="0"/>
          <w:bCs w:val="0"/>
          <w:i w:val="0"/>
          <w:iCs w:val="0"/>
          <w:caps w:val="0"/>
          <w:color w:val="auto"/>
          <w:spacing w:val="0"/>
          <w:sz w:val="24"/>
          <w:szCs w:val="24"/>
          <w:u w:val="none"/>
        </w:rPr>
        <w:t>2.生产厂名与厂址应与生产厂营业执照载明的相关信息保持一致。</w:t>
      </w:r>
    </w:p>
    <w:p w14:paraId="300EE3B9">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40" w:beforeAutospacing="0" w:after="40" w:afterAutospacing="0" w:line="360" w:lineRule="auto"/>
        <w:ind w:left="0" w:right="0" w:firstLine="420"/>
        <w:rPr>
          <w:rFonts w:hint="eastAsia" w:ascii="仿宋" w:hAnsi="仿宋" w:eastAsia="仿宋" w:cs="仿宋"/>
          <w:b w:val="0"/>
          <w:bCs w:val="0"/>
          <w:i w:val="0"/>
          <w:iCs w:val="0"/>
          <w:caps w:val="0"/>
          <w:color w:val="auto"/>
          <w:spacing w:val="0"/>
          <w:sz w:val="24"/>
          <w:szCs w:val="24"/>
          <w:u w:val="none"/>
        </w:rPr>
      </w:pPr>
      <w:r>
        <w:rPr>
          <w:rFonts w:hint="eastAsia" w:ascii="仿宋" w:hAnsi="仿宋" w:eastAsia="仿宋" w:cs="仿宋"/>
          <w:b w:val="0"/>
          <w:bCs w:val="0"/>
          <w:i w:val="0"/>
          <w:iCs w:val="0"/>
          <w:caps w:val="0"/>
          <w:color w:val="auto"/>
          <w:spacing w:val="0"/>
          <w:sz w:val="24"/>
          <w:szCs w:val="24"/>
          <w:u w:val="none"/>
        </w:rPr>
        <w:t>3.该产品的中国境内生产的组件成本占比相关要求实施前，“规定比例”栏可不填，下同。</w:t>
      </w:r>
    </w:p>
    <w:p w14:paraId="4C7BECC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40" w:beforeAutospacing="0" w:after="40" w:afterAutospacing="0" w:line="360" w:lineRule="auto"/>
        <w:ind w:left="0" w:right="0" w:firstLine="420"/>
        <w:rPr>
          <w:rFonts w:hint="eastAsia" w:ascii="仿宋" w:hAnsi="仿宋" w:eastAsia="仿宋" w:cs="仿宋"/>
          <w:b w:val="0"/>
          <w:bCs w:val="0"/>
          <w:i w:val="0"/>
          <w:iCs w:val="0"/>
          <w:caps w:val="0"/>
          <w:color w:val="auto"/>
          <w:spacing w:val="0"/>
          <w:sz w:val="24"/>
          <w:szCs w:val="24"/>
          <w:u w:val="none"/>
        </w:rPr>
      </w:pPr>
      <w:r>
        <w:rPr>
          <w:rFonts w:hint="eastAsia" w:ascii="仿宋" w:hAnsi="仿宋" w:eastAsia="仿宋" w:cs="仿宋"/>
          <w:b w:val="0"/>
          <w:bCs w:val="0"/>
          <w:i w:val="0"/>
          <w:iCs w:val="0"/>
          <w:caps w:val="0"/>
          <w:color w:val="auto"/>
          <w:spacing w:val="0"/>
          <w:sz w:val="24"/>
          <w:szCs w:val="24"/>
          <w:u w:val="none"/>
        </w:rPr>
        <w:t>4.该产品的关键组件要求实施前，“关键组件”栏可不填，下同。</w:t>
      </w:r>
    </w:p>
    <w:p w14:paraId="2D016A5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40" w:beforeAutospacing="0" w:after="40" w:afterAutospacing="0" w:line="360" w:lineRule="auto"/>
        <w:ind w:left="0" w:right="0" w:firstLine="420"/>
        <w:rPr>
          <w:rFonts w:hint="eastAsia" w:ascii="仿宋" w:hAnsi="仿宋" w:eastAsia="仿宋" w:cs="仿宋"/>
          <w:b w:val="0"/>
          <w:bCs w:val="0"/>
          <w:i w:val="0"/>
          <w:iCs w:val="0"/>
          <w:caps w:val="0"/>
          <w:color w:val="auto"/>
          <w:spacing w:val="0"/>
          <w:sz w:val="24"/>
          <w:szCs w:val="24"/>
          <w:u w:val="none"/>
        </w:rPr>
      </w:pPr>
      <w:r>
        <w:rPr>
          <w:rFonts w:hint="eastAsia" w:ascii="仿宋" w:hAnsi="仿宋" w:eastAsia="仿宋" w:cs="仿宋"/>
          <w:b w:val="0"/>
          <w:bCs w:val="0"/>
          <w:i w:val="0"/>
          <w:iCs w:val="0"/>
          <w:caps w:val="0"/>
          <w:color w:val="auto"/>
          <w:spacing w:val="0"/>
          <w:sz w:val="24"/>
          <w:szCs w:val="24"/>
          <w:u w:val="none"/>
        </w:rPr>
        <w:t>5.该产品的关键工序要求实施前，“关键工序”栏可不填，下同。</w:t>
      </w:r>
    </w:p>
    <w:p w14:paraId="4003C84D">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40" w:beforeAutospacing="0" w:after="40" w:afterAutospacing="0" w:line="360" w:lineRule="auto"/>
        <w:ind w:left="0" w:right="0" w:firstLine="420"/>
        <w:rPr>
          <w:rFonts w:hint="eastAsia" w:ascii="仿宋" w:hAnsi="仿宋" w:eastAsia="仿宋" w:cs="仿宋"/>
          <w:color w:val="auto"/>
          <w:sz w:val="24"/>
          <w:szCs w:val="24"/>
        </w:rPr>
      </w:pPr>
      <w:r>
        <w:rPr>
          <w:rFonts w:hint="eastAsia" w:ascii="仿宋" w:hAnsi="仿宋" w:eastAsia="仿宋" w:cs="仿宋"/>
          <w:b w:val="0"/>
          <w:bCs w:val="0"/>
          <w:i w:val="0"/>
          <w:iCs w:val="0"/>
          <w:caps w:val="0"/>
          <w:color w:val="auto"/>
          <w:spacing w:val="0"/>
          <w:sz w:val="24"/>
          <w:szCs w:val="24"/>
          <w:u w:val="none"/>
          <w:lang w:val="en-US" w:eastAsia="zh-CN"/>
        </w:rPr>
        <w:t>6.《声明函》中标注“  /  ”的地方无需填写。</w:t>
      </w:r>
    </w:p>
    <w:p w14:paraId="22338AB2">
      <w:pPr>
        <w:pStyle w:val="91"/>
        <w:keepNext w:val="0"/>
        <w:keepLines w:val="0"/>
        <w:pageBreakBefore w:val="0"/>
        <w:widowControl/>
        <w:kinsoku/>
        <w:wordWrap/>
        <w:overflowPunct/>
        <w:topLinePunct w:val="0"/>
        <w:autoSpaceDE/>
        <w:autoSpaceDN/>
        <w:bidi w:val="0"/>
        <w:snapToGrid/>
        <w:spacing w:line="360" w:lineRule="auto"/>
        <w:ind w:left="0" w:leftChars="0" w:firstLine="480" w:firstLineChars="200"/>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注：本国产品标准适⽤于货物，包括政府采购货物项⽬和服务项⽬中涉及的货物。适⽤本国产品标准的货物具体是指《政府采购品⽬分类⽬录》中的货物类产品，但不包括其中的房屋和构筑物，⽂物和陈列品，图书和档案，特种动植物，农林牧渔业产品，矿与矿物，电⼒、城市燃⽓、蒸汽和热⽔、⽔，⾷品、饮料和烟草原料，⽆形资产。</w:t>
      </w:r>
    </w:p>
    <w:p w14:paraId="0D25E321">
      <w:pPr>
        <w:rPr>
          <w:rFonts w:hint="eastAsia" w:ascii="仿宋" w:hAnsi="仿宋" w:eastAsia="仿宋" w:cs="仿宋"/>
          <w:b/>
          <w:color w:val="auto"/>
          <w:sz w:val="24"/>
          <w:highlight w:val="none"/>
          <w:lang w:eastAsia="zh-CN"/>
        </w:rPr>
      </w:pPr>
    </w:p>
    <w:p w14:paraId="2C7B4C03">
      <w:pPr>
        <w:shd w:val="clear"/>
        <w:spacing w:line="579" w:lineRule="exact"/>
        <w:jc w:val="center"/>
        <w:outlineLvl w:val="2"/>
        <w:rPr>
          <w:rFonts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（十）供应商认为有必要提交的其他资料</w:t>
      </w:r>
      <w:bookmarkEnd w:id="514"/>
      <w:bookmarkEnd w:id="536"/>
      <w:bookmarkEnd w:id="537"/>
      <w:bookmarkEnd w:id="538"/>
      <w:bookmarkEnd w:id="539"/>
      <w:bookmarkEnd w:id="540"/>
      <w:bookmarkEnd w:id="541"/>
    </w:p>
    <w:p w14:paraId="1DD54BBD">
      <w:pPr>
        <w:shd w:val="clear"/>
        <w:spacing w:line="500" w:lineRule="exact"/>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供应商应提交的其它资料应包括：</w:t>
      </w:r>
    </w:p>
    <w:p w14:paraId="58F539E8">
      <w:pPr>
        <w:shd w:val="clear"/>
        <w:spacing w:line="500" w:lineRule="exact"/>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（1）其他增值优惠承诺；</w:t>
      </w:r>
    </w:p>
    <w:p w14:paraId="7A45200F">
      <w:pPr>
        <w:shd w:val="clear"/>
        <w:spacing w:line="500" w:lineRule="exact"/>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（2）评分细则提及或供应商认为需要提供的其他说明和资料。</w:t>
      </w:r>
    </w:p>
    <w:p w14:paraId="7339B0A6">
      <w:pPr>
        <w:shd w:val="clear"/>
        <w:spacing w:line="500" w:lineRule="exact"/>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w:t>
      </w:r>
      <w:r>
        <w:rPr>
          <w:rFonts w:hint="eastAsia" w:ascii="仿宋" w:hAnsi="仿宋" w:eastAsia="仿宋" w:cs="仿宋"/>
          <w:color w:val="auto"/>
          <w:sz w:val="24"/>
          <w:szCs w:val="20"/>
          <w:highlight w:val="none"/>
          <w:lang w:eastAsia="zh-CN" w:bidi="ar"/>
        </w:rPr>
        <w:t>采购文件</w:t>
      </w:r>
      <w:r>
        <w:rPr>
          <w:rFonts w:hint="eastAsia" w:ascii="仿宋" w:hAnsi="仿宋" w:eastAsia="仿宋" w:cs="仿宋"/>
          <w:color w:val="auto"/>
          <w:sz w:val="24"/>
          <w:highlight w:val="none"/>
          <w:lang w:eastAsia="zh-CN"/>
        </w:rPr>
        <w:t>要求提供的其它资料等；</w:t>
      </w:r>
    </w:p>
    <w:p w14:paraId="5AE80EA7">
      <w:pPr>
        <w:shd w:val="clear"/>
        <w:spacing w:line="500" w:lineRule="exact"/>
        <w:ind w:firstLine="480"/>
        <w:rPr>
          <w:rFonts w:hint="eastAsia" w:ascii="仿宋" w:hAnsi="仿宋" w:eastAsia="仿宋" w:cs="仿宋"/>
          <w:color w:val="auto"/>
          <w:sz w:val="24"/>
          <w:szCs w:val="20"/>
          <w:highlight w:val="none"/>
          <w:lang w:eastAsia="zh-CN" w:bidi="ar"/>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eastAsia="zh-CN"/>
        </w:rPr>
        <w:t>）</w:t>
      </w:r>
      <w:bookmarkStart w:id="542" w:name="_Toc477359999"/>
      <w:bookmarkStart w:id="543" w:name="_Toc450901518"/>
      <w:bookmarkStart w:id="544" w:name="_Toc485289090"/>
      <w:r>
        <w:rPr>
          <w:rFonts w:hint="eastAsia" w:ascii="仿宋" w:hAnsi="仿宋" w:eastAsia="仿宋" w:cs="仿宋"/>
          <w:b/>
          <w:bCs/>
          <w:color w:val="auto"/>
          <w:sz w:val="24"/>
          <w:highlight w:val="none"/>
          <w:lang w:eastAsia="zh-CN"/>
        </w:rPr>
        <w:t>供应商账户信息（用于退还投标保证金）</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8"/>
        <w:gridCol w:w="5672"/>
      </w:tblGrid>
      <w:tr w14:paraId="7752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tcPr>
          <w:p w14:paraId="01F93617">
            <w:pPr>
              <w:widowControl w:val="0"/>
              <w:shd w:val="clear"/>
              <w:spacing w:line="500" w:lineRule="exact"/>
              <w:ind w:firstLine="480" w:firstLineChars="0"/>
              <w:jc w:val="both"/>
              <w:rPr>
                <w:rFonts w:hint="eastAsia" w:ascii="仿宋" w:hAnsi="仿宋" w:eastAsia="仿宋" w:cs="仿宋"/>
                <w:color w:val="auto"/>
                <w:sz w:val="24"/>
                <w:szCs w:val="20"/>
                <w:highlight w:val="none"/>
                <w:vertAlign w:val="baseline"/>
                <w:lang w:eastAsia="zh-CN" w:bidi="ar"/>
              </w:rPr>
            </w:pPr>
            <w:r>
              <w:rPr>
                <w:rFonts w:hint="eastAsia" w:ascii="仿宋" w:hAnsi="仿宋" w:eastAsia="仿宋" w:cs="仿宋"/>
                <w:color w:val="auto"/>
                <w:sz w:val="24"/>
                <w:szCs w:val="20"/>
                <w:highlight w:val="none"/>
                <w:lang w:eastAsia="zh-CN" w:bidi="ar"/>
              </w:rPr>
              <w:t>账户名称</w:t>
            </w:r>
          </w:p>
        </w:tc>
        <w:tc>
          <w:tcPr>
            <w:tcW w:w="5672" w:type="dxa"/>
          </w:tcPr>
          <w:p w14:paraId="4AFA2F04">
            <w:pPr>
              <w:widowControl w:val="0"/>
              <w:shd w:val="clear"/>
              <w:spacing w:line="500" w:lineRule="exact"/>
              <w:jc w:val="both"/>
              <w:rPr>
                <w:rFonts w:hint="eastAsia" w:ascii="仿宋" w:hAnsi="仿宋" w:eastAsia="仿宋" w:cs="仿宋"/>
                <w:color w:val="auto"/>
                <w:sz w:val="24"/>
                <w:szCs w:val="20"/>
                <w:highlight w:val="none"/>
                <w:vertAlign w:val="baseline"/>
                <w:lang w:eastAsia="zh-CN" w:bidi="ar"/>
              </w:rPr>
            </w:pPr>
          </w:p>
        </w:tc>
      </w:tr>
      <w:tr w14:paraId="771B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tcPr>
          <w:p w14:paraId="09D781B4">
            <w:pPr>
              <w:widowControl w:val="0"/>
              <w:shd w:val="clear"/>
              <w:spacing w:line="500" w:lineRule="exact"/>
              <w:ind w:firstLine="480" w:firstLineChars="0"/>
              <w:jc w:val="both"/>
              <w:rPr>
                <w:rFonts w:hint="eastAsia" w:ascii="仿宋" w:hAnsi="仿宋" w:eastAsia="仿宋" w:cs="仿宋"/>
                <w:color w:val="auto"/>
                <w:sz w:val="24"/>
                <w:szCs w:val="20"/>
                <w:highlight w:val="none"/>
                <w:vertAlign w:val="baseline"/>
                <w:lang w:eastAsia="zh-CN" w:bidi="ar"/>
              </w:rPr>
            </w:pPr>
            <w:r>
              <w:rPr>
                <w:rFonts w:hint="eastAsia" w:ascii="仿宋" w:hAnsi="仿宋" w:eastAsia="仿宋" w:cs="仿宋"/>
                <w:color w:val="auto"/>
                <w:sz w:val="24"/>
                <w:szCs w:val="20"/>
                <w:highlight w:val="none"/>
                <w:lang w:eastAsia="zh-CN" w:bidi="ar"/>
              </w:rPr>
              <w:t>统一社会信用代码</w:t>
            </w:r>
          </w:p>
        </w:tc>
        <w:tc>
          <w:tcPr>
            <w:tcW w:w="5672" w:type="dxa"/>
          </w:tcPr>
          <w:p w14:paraId="592C46D7">
            <w:pPr>
              <w:widowControl w:val="0"/>
              <w:shd w:val="clear"/>
              <w:spacing w:line="500" w:lineRule="exact"/>
              <w:jc w:val="both"/>
              <w:rPr>
                <w:rFonts w:hint="eastAsia" w:ascii="仿宋" w:hAnsi="仿宋" w:eastAsia="仿宋" w:cs="仿宋"/>
                <w:color w:val="auto"/>
                <w:sz w:val="24"/>
                <w:szCs w:val="20"/>
                <w:highlight w:val="none"/>
                <w:vertAlign w:val="baseline"/>
                <w:lang w:eastAsia="zh-CN" w:bidi="ar"/>
              </w:rPr>
            </w:pPr>
          </w:p>
        </w:tc>
      </w:tr>
      <w:tr w14:paraId="7D30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tcPr>
          <w:p w14:paraId="64DD3038">
            <w:pPr>
              <w:widowControl w:val="0"/>
              <w:shd w:val="clear"/>
              <w:spacing w:line="500" w:lineRule="exact"/>
              <w:ind w:firstLine="480" w:firstLineChars="0"/>
              <w:jc w:val="both"/>
              <w:rPr>
                <w:rFonts w:hint="eastAsia" w:ascii="仿宋" w:hAnsi="仿宋" w:eastAsia="仿宋" w:cs="仿宋"/>
                <w:color w:val="auto"/>
                <w:sz w:val="24"/>
                <w:szCs w:val="20"/>
                <w:highlight w:val="none"/>
                <w:vertAlign w:val="baseline"/>
                <w:lang w:eastAsia="zh-CN" w:bidi="ar"/>
              </w:rPr>
            </w:pPr>
            <w:r>
              <w:rPr>
                <w:rFonts w:hint="eastAsia" w:ascii="仿宋" w:hAnsi="仿宋" w:eastAsia="仿宋" w:cs="仿宋"/>
                <w:color w:val="auto"/>
                <w:sz w:val="24"/>
                <w:szCs w:val="20"/>
                <w:highlight w:val="none"/>
                <w:lang w:eastAsia="zh-CN" w:bidi="ar"/>
              </w:rPr>
              <w:t>账户号码</w:t>
            </w:r>
          </w:p>
        </w:tc>
        <w:tc>
          <w:tcPr>
            <w:tcW w:w="5672" w:type="dxa"/>
          </w:tcPr>
          <w:p w14:paraId="5420910E">
            <w:pPr>
              <w:widowControl w:val="0"/>
              <w:shd w:val="clear"/>
              <w:spacing w:line="500" w:lineRule="exact"/>
              <w:jc w:val="both"/>
              <w:rPr>
                <w:rFonts w:hint="eastAsia" w:ascii="仿宋" w:hAnsi="仿宋" w:eastAsia="仿宋" w:cs="仿宋"/>
                <w:color w:val="auto"/>
                <w:sz w:val="24"/>
                <w:szCs w:val="20"/>
                <w:highlight w:val="none"/>
                <w:vertAlign w:val="baseline"/>
                <w:lang w:eastAsia="zh-CN" w:bidi="ar"/>
              </w:rPr>
            </w:pPr>
          </w:p>
        </w:tc>
      </w:tr>
      <w:tr w14:paraId="44567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048" w:type="dxa"/>
          </w:tcPr>
          <w:p w14:paraId="0E2F92FB">
            <w:pPr>
              <w:widowControl w:val="0"/>
              <w:shd w:val="clear"/>
              <w:spacing w:line="500" w:lineRule="exact"/>
              <w:ind w:firstLine="480" w:firstLineChars="0"/>
              <w:jc w:val="both"/>
              <w:rPr>
                <w:rFonts w:hint="eastAsia" w:ascii="仿宋" w:hAnsi="仿宋" w:eastAsia="仿宋" w:cs="仿宋"/>
                <w:color w:val="auto"/>
                <w:sz w:val="24"/>
                <w:szCs w:val="20"/>
                <w:highlight w:val="none"/>
                <w:vertAlign w:val="baseline"/>
                <w:lang w:eastAsia="zh-CN" w:bidi="ar"/>
              </w:rPr>
            </w:pPr>
            <w:r>
              <w:rPr>
                <w:rFonts w:hint="eastAsia" w:ascii="仿宋" w:hAnsi="仿宋" w:eastAsia="仿宋" w:cs="仿宋"/>
                <w:color w:val="auto"/>
                <w:sz w:val="24"/>
                <w:szCs w:val="20"/>
                <w:highlight w:val="none"/>
                <w:lang w:eastAsia="zh-CN" w:bidi="ar"/>
              </w:rPr>
              <w:t>开户行</w:t>
            </w:r>
          </w:p>
        </w:tc>
        <w:tc>
          <w:tcPr>
            <w:tcW w:w="5672" w:type="dxa"/>
          </w:tcPr>
          <w:p w14:paraId="7AA1D1E6">
            <w:pPr>
              <w:widowControl w:val="0"/>
              <w:shd w:val="clear"/>
              <w:spacing w:line="500" w:lineRule="exact"/>
              <w:jc w:val="both"/>
              <w:rPr>
                <w:rFonts w:hint="eastAsia" w:ascii="仿宋" w:hAnsi="仿宋" w:eastAsia="仿宋" w:cs="仿宋"/>
                <w:color w:val="auto"/>
                <w:sz w:val="24"/>
                <w:szCs w:val="20"/>
                <w:highlight w:val="none"/>
                <w:vertAlign w:val="baseline"/>
                <w:lang w:eastAsia="zh-CN" w:bidi="ar"/>
              </w:rPr>
            </w:pPr>
          </w:p>
        </w:tc>
      </w:tr>
      <w:tr w14:paraId="46C3A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tcPr>
          <w:p w14:paraId="3CFF8CE4">
            <w:pPr>
              <w:widowControl w:val="0"/>
              <w:shd w:val="clear"/>
              <w:spacing w:line="500" w:lineRule="exact"/>
              <w:ind w:firstLine="480" w:firstLineChars="0"/>
              <w:jc w:val="both"/>
              <w:rPr>
                <w:rFonts w:hint="eastAsia" w:ascii="仿宋" w:hAnsi="仿宋" w:eastAsia="仿宋" w:cs="仿宋"/>
                <w:color w:val="auto"/>
                <w:sz w:val="24"/>
                <w:szCs w:val="20"/>
                <w:highlight w:val="none"/>
                <w:vertAlign w:val="baseline"/>
                <w:lang w:eastAsia="zh-CN" w:bidi="ar"/>
              </w:rPr>
            </w:pPr>
            <w:r>
              <w:rPr>
                <w:rFonts w:hint="eastAsia" w:ascii="仿宋" w:hAnsi="仿宋" w:eastAsia="仿宋" w:cs="仿宋"/>
                <w:color w:val="auto"/>
                <w:sz w:val="24"/>
                <w:szCs w:val="20"/>
                <w:highlight w:val="none"/>
                <w:lang w:eastAsia="zh-CN" w:bidi="ar"/>
              </w:rPr>
              <w:t>开户行号</w:t>
            </w:r>
          </w:p>
        </w:tc>
        <w:tc>
          <w:tcPr>
            <w:tcW w:w="5672" w:type="dxa"/>
          </w:tcPr>
          <w:p w14:paraId="00F3B161">
            <w:pPr>
              <w:widowControl w:val="0"/>
              <w:shd w:val="clear"/>
              <w:spacing w:line="500" w:lineRule="exact"/>
              <w:jc w:val="both"/>
              <w:rPr>
                <w:rFonts w:hint="eastAsia" w:ascii="仿宋" w:hAnsi="仿宋" w:eastAsia="仿宋" w:cs="仿宋"/>
                <w:color w:val="auto"/>
                <w:sz w:val="24"/>
                <w:szCs w:val="20"/>
                <w:highlight w:val="none"/>
                <w:vertAlign w:val="baseline"/>
                <w:lang w:eastAsia="zh-CN" w:bidi="ar"/>
              </w:rPr>
            </w:pPr>
          </w:p>
        </w:tc>
      </w:tr>
      <w:tr w14:paraId="4F574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tcPr>
          <w:p w14:paraId="543C42BB">
            <w:pPr>
              <w:widowControl w:val="0"/>
              <w:shd w:val="clear"/>
              <w:spacing w:line="500" w:lineRule="exact"/>
              <w:ind w:firstLine="480" w:firstLineChars="0"/>
              <w:jc w:val="both"/>
              <w:rPr>
                <w:rFonts w:hint="eastAsia" w:ascii="仿宋" w:hAnsi="仿宋" w:eastAsia="仿宋" w:cs="仿宋"/>
                <w:color w:val="auto"/>
                <w:sz w:val="24"/>
                <w:szCs w:val="20"/>
                <w:highlight w:val="none"/>
                <w:lang w:eastAsia="zh-CN" w:bidi="ar"/>
              </w:rPr>
            </w:pPr>
            <w:r>
              <w:rPr>
                <w:rFonts w:hint="eastAsia" w:ascii="仿宋" w:hAnsi="仿宋" w:eastAsia="仿宋" w:cs="仿宋"/>
                <w:color w:val="auto"/>
                <w:sz w:val="24"/>
                <w:szCs w:val="20"/>
                <w:highlight w:val="none"/>
                <w:lang w:eastAsia="zh-CN" w:bidi="ar"/>
              </w:rPr>
              <w:t>单位地址</w:t>
            </w:r>
          </w:p>
        </w:tc>
        <w:tc>
          <w:tcPr>
            <w:tcW w:w="5672" w:type="dxa"/>
          </w:tcPr>
          <w:p w14:paraId="05CC9BB5">
            <w:pPr>
              <w:widowControl w:val="0"/>
              <w:shd w:val="clear"/>
              <w:spacing w:line="500" w:lineRule="exact"/>
              <w:jc w:val="both"/>
              <w:rPr>
                <w:rFonts w:hint="eastAsia" w:ascii="仿宋" w:hAnsi="仿宋" w:eastAsia="仿宋" w:cs="仿宋"/>
                <w:color w:val="auto"/>
                <w:sz w:val="24"/>
                <w:szCs w:val="20"/>
                <w:highlight w:val="none"/>
                <w:vertAlign w:val="baseline"/>
                <w:lang w:eastAsia="zh-CN" w:bidi="ar"/>
              </w:rPr>
            </w:pPr>
          </w:p>
        </w:tc>
      </w:tr>
      <w:tr w14:paraId="2B42F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tcPr>
          <w:p w14:paraId="74A95C2F">
            <w:pPr>
              <w:widowControl w:val="0"/>
              <w:shd w:val="clear"/>
              <w:spacing w:line="500" w:lineRule="exact"/>
              <w:ind w:firstLine="480" w:firstLineChars="0"/>
              <w:jc w:val="both"/>
              <w:rPr>
                <w:rFonts w:hint="eastAsia" w:ascii="仿宋" w:hAnsi="仿宋" w:eastAsia="仿宋" w:cs="仿宋"/>
                <w:color w:val="auto"/>
                <w:sz w:val="24"/>
                <w:szCs w:val="20"/>
                <w:highlight w:val="none"/>
                <w:lang w:eastAsia="zh-CN" w:bidi="ar"/>
              </w:rPr>
            </w:pPr>
            <w:r>
              <w:rPr>
                <w:rFonts w:hint="eastAsia" w:ascii="仿宋" w:hAnsi="仿宋" w:eastAsia="仿宋" w:cs="仿宋"/>
                <w:color w:val="auto"/>
                <w:sz w:val="24"/>
                <w:szCs w:val="20"/>
                <w:highlight w:val="none"/>
                <w:lang w:eastAsia="zh-CN" w:bidi="ar"/>
              </w:rPr>
              <w:t>联系电话</w:t>
            </w:r>
          </w:p>
        </w:tc>
        <w:tc>
          <w:tcPr>
            <w:tcW w:w="5672" w:type="dxa"/>
          </w:tcPr>
          <w:p w14:paraId="03A4E3F3">
            <w:pPr>
              <w:widowControl w:val="0"/>
              <w:shd w:val="clear"/>
              <w:spacing w:line="500" w:lineRule="exact"/>
              <w:jc w:val="both"/>
              <w:rPr>
                <w:rFonts w:hint="eastAsia" w:ascii="仿宋" w:hAnsi="仿宋" w:eastAsia="仿宋" w:cs="仿宋"/>
                <w:color w:val="auto"/>
                <w:sz w:val="24"/>
                <w:szCs w:val="20"/>
                <w:highlight w:val="none"/>
                <w:vertAlign w:val="baseline"/>
                <w:lang w:eastAsia="zh-CN" w:bidi="ar"/>
              </w:rPr>
            </w:pPr>
          </w:p>
        </w:tc>
      </w:tr>
    </w:tbl>
    <w:p w14:paraId="3B5FCE83">
      <w:pPr>
        <w:pStyle w:val="39"/>
        <w:shd w:val="clear"/>
        <w:rPr>
          <w:color w:val="auto"/>
          <w:highlight w:val="none"/>
          <w:lang w:eastAsia="zh-CN"/>
        </w:rPr>
      </w:pPr>
    </w:p>
    <w:bookmarkEnd w:id="542"/>
    <w:bookmarkEnd w:id="543"/>
    <w:bookmarkEnd w:id="544"/>
    <w:p w14:paraId="5262D79A">
      <w:pPr>
        <w:shd w:val="clear"/>
        <w:spacing w:line="455" w:lineRule="exact"/>
        <w:jc w:val="both"/>
        <w:rPr>
          <w:rStyle w:val="43"/>
          <w:rFonts w:ascii="仿宋" w:hAnsi="仿宋" w:eastAsia="仿宋" w:cs="仿宋"/>
          <w:color w:val="auto"/>
          <w:highlight w:val="none"/>
          <w:lang w:eastAsia="zh-CN"/>
        </w:rPr>
      </w:pPr>
    </w:p>
    <w:sectPr>
      <w:headerReference r:id="rId7" w:type="first"/>
      <w:headerReference r:id="rId6" w:type="default"/>
      <w:pgSz w:w="11906" w:h="16838"/>
      <w:pgMar w:top="1440" w:right="1701" w:bottom="1440" w:left="170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魏碑_GBK">
    <w:altName w:val="宋体"/>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2ADDA">
    <w:pPr>
      <w:pStyle w:val="46"/>
      <w:spacing w:line="14" w:lineRule="auto"/>
      <w:ind w:left="0"/>
      <w:rPr>
        <w:rStyle w:val="43"/>
        <w:sz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3813175</wp:posOffset>
              </wp:positionH>
              <wp:positionV relativeFrom="page">
                <wp:posOffset>10047605</wp:posOffset>
              </wp:positionV>
              <wp:extent cx="107950" cy="152400"/>
              <wp:effectExtent l="0" t="0" r="0" b="0"/>
              <wp:wrapNone/>
              <wp:docPr id="3" name="4097"/>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a:effectLst/>
                    </wps:spPr>
                    <wps:txbx>
                      <w:txbxContent>
                        <w:p w14:paraId="01F61209"/>
                      </w:txbxContent>
                    </wps:txbx>
                    <wps:bodyPr rot="0" vert="horz" wrap="square" lIns="0" tIns="0" rIns="0" bIns="0" anchor="t" anchorCtr="0" upright="1">
                      <a:noAutofit/>
                    </wps:bodyPr>
                  </wps:wsp>
                </a:graphicData>
              </a:graphic>
            </wp:anchor>
          </w:drawing>
        </mc:Choice>
        <mc:Fallback>
          <w:pict>
            <v:shape id="4097" o:spid="_x0000_s1026" o:spt="202" type="#_x0000_t202" style="position:absolute;left:0pt;margin-left:300.25pt;margin-top:791.15pt;height:12pt;width:8.5pt;mso-position-horizontal-relative:page;mso-position-vertical-relative:page;z-index:-251657216;mso-width-relative:page;mso-height-relative:page;" filled="f" stroked="f" coordsize="21600,21600" o:gfxdata="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6mXTwtoAAAANAQAADwAAAAAAAAABACAAAAAiAAAAZHJzL2Rv&#10;d25yZXYueG1sUEsBAhQAFAAAAAgAh07iQJD269X/AQAACwQAAA4AAAAAAAAAAQAgAAAAKQEAAGRy&#10;cy9lMm9Eb2MueG1sUEsFBgAAAAAGAAYAWQEAAJoFAAAAAA==&#10;">
              <v:fill on="f" focussize="0,0"/>
              <v:stroke on="f"/>
              <v:imagedata o:title=""/>
              <o:lock v:ext="edit" aspectratio="f"/>
              <v:textbox inset="0mm,0mm,0mm,0mm">
                <w:txbxContent>
                  <w:p w14:paraId="01F61209"/>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C5B3A">
    <w:pPr>
      <w:pStyle w:val="46"/>
      <w:spacing w:line="14" w:lineRule="auto"/>
      <w:ind w:left="0"/>
      <w:rPr>
        <w:rStyle w:val="43"/>
        <w:sz w:val="12"/>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13CB35">
                          <w:pPr>
                            <w:pStyle w:val="20"/>
                          </w:pPr>
                          <w:r>
                            <w:fldChar w:fldCharType="begin"/>
                          </w:r>
                          <w:r>
                            <w:instrText xml:space="preserve"> PAGE  \* MERGEFORMAT </w:instrText>
                          </w:r>
                          <w:r>
                            <w:fldChar w:fldCharType="separate"/>
                          </w:r>
                          <w:r>
                            <w:t>32</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Qbg0c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NBuDRyQEAAJkDAAAOAAAAAAAAAAEAIAAAAB4BAABkcnMvZTJvRG9j&#10;LnhtbFBLBQYAAAAABgAGAFkBAABZBQAAAAA=&#10;">
              <v:fill on="f" focussize="0,0"/>
              <v:stroke on="f"/>
              <v:imagedata o:title=""/>
              <o:lock v:ext="edit" aspectratio="f"/>
              <v:textbox inset="0mm,0mm,0mm,0mm" style="mso-fit-shape-to-text:t;">
                <w:txbxContent>
                  <w:p w14:paraId="4D13CB35">
                    <w:pPr>
                      <w:pStyle w:val="2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8650F">
    <w:pPr>
      <w:pStyle w:val="46"/>
      <w:spacing w:line="14" w:lineRule="auto"/>
      <w:ind w:left="0"/>
      <w:rPr>
        <w:rStyle w:val="43"/>
        <w:sz w:val="12"/>
      </w:rPr>
    </w:pPr>
    <w:r>
      <w:rPr>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8C1BD6">
                          <w:pPr>
                            <w:pStyle w:val="20"/>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648C1BD6">
                    <w:pPr>
                      <w:pStyle w:val="20"/>
                    </w:pPr>
                    <w:r>
                      <w:fldChar w:fldCharType="begin"/>
                    </w:r>
                    <w:r>
                      <w:instrText xml:space="preserve"> PAGE  \* MERGEFORMAT </w:instrText>
                    </w:r>
                    <w:r>
                      <w:fldChar w:fldCharType="separate"/>
                    </w:r>
                    <w:r>
                      <w:t>85</w:t>
                    </w:r>
                    <w:r>
                      <w:fldChar w:fldCharType="end"/>
                    </w:r>
                  </w:p>
                </w:txbxContent>
              </v:textbox>
            </v:shape>
          </w:pict>
        </mc:Fallback>
      </mc:AlternateContent>
    </w:r>
    <w:r>
      <w:rPr>
        <w:lang w:eastAsia="zh-CN"/>
      </w:rPr>
      <mc:AlternateContent>
        <mc:Choice Requires="wps">
          <w:drawing>
            <wp:anchor distT="0" distB="0" distL="114300" distR="114300" simplePos="0" relativeHeight="251661312" behindDoc="1" locked="0" layoutInCell="1" allowOverlap="1">
              <wp:simplePos x="0" y="0"/>
              <wp:positionH relativeFrom="page">
                <wp:posOffset>3751580</wp:posOffset>
              </wp:positionH>
              <wp:positionV relativeFrom="page">
                <wp:posOffset>9922510</wp:posOffset>
              </wp:positionV>
              <wp:extent cx="167005" cy="152400"/>
              <wp:effectExtent l="0" t="0" r="0" b="0"/>
              <wp:wrapNone/>
              <wp:docPr id="10" name="4099"/>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ffectLst/>
                    </wps:spPr>
                    <wps:txbx>
                      <w:txbxContent>
                        <w:p w14:paraId="14CC5A0C"/>
                      </w:txbxContent>
                    </wps:txbx>
                    <wps:bodyPr rot="0" vert="horz" wrap="square" lIns="0" tIns="0" rIns="0" bIns="0" anchor="t" anchorCtr="0" upright="1">
                      <a:noAutofit/>
                    </wps:bodyPr>
                  </wps:wsp>
                </a:graphicData>
              </a:graphic>
            </wp:anchor>
          </w:drawing>
        </mc:Choice>
        <mc:Fallback>
          <w:pict>
            <v:shape id="4099" o:spid="_x0000_s1026" o:spt="202" type="#_x0000_t202" style="position:absolute;left:0pt;margin-left:295.4pt;margin-top:781.3pt;height:12pt;width:13.15pt;mso-position-horizontal-relative:page;mso-position-vertical-relative:page;z-index:-251655168;mso-width-relative:page;mso-height-relative:page;" filled="f" stroked="f" coordsize="21600,21600" o:gfxdata="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9yCqSNoAAAANAQAADwAAAAAAAAABACAAAAAiAAAAZHJzL2Rv&#10;d25yZXYueG1sUEsBAhQAFAAAAAgAh07iQDQsoHf/AQAADAQAAA4AAAAAAAAAAQAgAAAAKQEAAGRy&#10;cy9lMm9Eb2MueG1sUEsFBgAAAAAGAAYAWQEAAJoFAAAAAA==&#10;">
              <v:fill on="f" focussize="0,0"/>
              <v:stroke on="f"/>
              <v:imagedata o:title=""/>
              <o:lock v:ext="edit" aspectratio="f"/>
              <v:textbox inset="0mm,0mm,0mm,0mm">
                <w:txbxContent>
                  <w:p w14:paraId="14CC5A0C"/>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050BC">
    <w:pPr>
      <w:pStyle w:val="21"/>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A63F4">
    <w:pPr>
      <w:pStyle w:val="21"/>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hdrShapeDefaults>
    <o:shapelayout v:ext="edit">
      <o:idmap v:ext="edit" data="2"/>
    </o:shapelayout>
  </w:hdrShapeDefault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Njk0ZmM1MDgzMDNjNWJlNzFhYjFhZTdmNWY4YWQifQ=="/>
  </w:docVars>
  <w:rsids>
    <w:rsidRoot w:val="000E3846"/>
    <w:rsid w:val="00012818"/>
    <w:rsid w:val="000138B5"/>
    <w:rsid w:val="00014D19"/>
    <w:rsid w:val="000241B1"/>
    <w:rsid w:val="00027679"/>
    <w:rsid w:val="00053383"/>
    <w:rsid w:val="00062972"/>
    <w:rsid w:val="00064117"/>
    <w:rsid w:val="00073A40"/>
    <w:rsid w:val="000B0876"/>
    <w:rsid w:val="000E3846"/>
    <w:rsid w:val="000E3FC3"/>
    <w:rsid w:val="000F33A7"/>
    <w:rsid w:val="00103A2C"/>
    <w:rsid w:val="00117BC0"/>
    <w:rsid w:val="0012602B"/>
    <w:rsid w:val="001604C9"/>
    <w:rsid w:val="00171147"/>
    <w:rsid w:val="001817DE"/>
    <w:rsid w:val="00182DC9"/>
    <w:rsid w:val="0018562F"/>
    <w:rsid w:val="001C564C"/>
    <w:rsid w:val="001D56E1"/>
    <w:rsid w:val="0020336E"/>
    <w:rsid w:val="002410E6"/>
    <w:rsid w:val="00247FC2"/>
    <w:rsid w:val="002910EE"/>
    <w:rsid w:val="002A3C07"/>
    <w:rsid w:val="002B514B"/>
    <w:rsid w:val="002B5CDF"/>
    <w:rsid w:val="002D313E"/>
    <w:rsid w:val="002F5AC5"/>
    <w:rsid w:val="00302197"/>
    <w:rsid w:val="003076B0"/>
    <w:rsid w:val="00310982"/>
    <w:rsid w:val="00335A35"/>
    <w:rsid w:val="00341A3C"/>
    <w:rsid w:val="00345F74"/>
    <w:rsid w:val="00352940"/>
    <w:rsid w:val="00365579"/>
    <w:rsid w:val="003832E3"/>
    <w:rsid w:val="00392F10"/>
    <w:rsid w:val="003E139F"/>
    <w:rsid w:val="003F18B4"/>
    <w:rsid w:val="00404B4C"/>
    <w:rsid w:val="004062DD"/>
    <w:rsid w:val="00414887"/>
    <w:rsid w:val="004427A9"/>
    <w:rsid w:val="00447ADB"/>
    <w:rsid w:val="00451735"/>
    <w:rsid w:val="00466B4C"/>
    <w:rsid w:val="00467A42"/>
    <w:rsid w:val="00484A73"/>
    <w:rsid w:val="00486D7D"/>
    <w:rsid w:val="004872EF"/>
    <w:rsid w:val="004C0FF4"/>
    <w:rsid w:val="004D7A73"/>
    <w:rsid w:val="004E0FF0"/>
    <w:rsid w:val="004F3C83"/>
    <w:rsid w:val="004F7D3E"/>
    <w:rsid w:val="00526B9B"/>
    <w:rsid w:val="0053700C"/>
    <w:rsid w:val="005748DC"/>
    <w:rsid w:val="00581ADD"/>
    <w:rsid w:val="005945D8"/>
    <w:rsid w:val="005A517A"/>
    <w:rsid w:val="005E12B5"/>
    <w:rsid w:val="005F7F48"/>
    <w:rsid w:val="00612349"/>
    <w:rsid w:val="00665433"/>
    <w:rsid w:val="00681C19"/>
    <w:rsid w:val="006841C7"/>
    <w:rsid w:val="006B247C"/>
    <w:rsid w:val="006C4F7F"/>
    <w:rsid w:val="00702DD4"/>
    <w:rsid w:val="007116B0"/>
    <w:rsid w:val="00715C07"/>
    <w:rsid w:val="00726149"/>
    <w:rsid w:val="0075539D"/>
    <w:rsid w:val="00770A06"/>
    <w:rsid w:val="00792C2D"/>
    <w:rsid w:val="00797303"/>
    <w:rsid w:val="007A5603"/>
    <w:rsid w:val="007B4DCC"/>
    <w:rsid w:val="007D0342"/>
    <w:rsid w:val="007E3BBC"/>
    <w:rsid w:val="007E47DD"/>
    <w:rsid w:val="007F3DDE"/>
    <w:rsid w:val="007F4845"/>
    <w:rsid w:val="00802F4E"/>
    <w:rsid w:val="00814DAA"/>
    <w:rsid w:val="00821CBA"/>
    <w:rsid w:val="008433C2"/>
    <w:rsid w:val="00863BFB"/>
    <w:rsid w:val="00880ADE"/>
    <w:rsid w:val="00892716"/>
    <w:rsid w:val="00897799"/>
    <w:rsid w:val="008C4CBC"/>
    <w:rsid w:val="008E1F45"/>
    <w:rsid w:val="008F2038"/>
    <w:rsid w:val="008F5180"/>
    <w:rsid w:val="009045D2"/>
    <w:rsid w:val="00922922"/>
    <w:rsid w:val="00941EC0"/>
    <w:rsid w:val="00952036"/>
    <w:rsid w:val="00955023"/>
    <w:rsid w:val="00963CC2"/>
    <w:rsid w:val="00965C49"/>
    <w:rsid w:val="00996FCF"/>
    <w:rsid w:val="009A0C0F"/>
    <w:rsid w:val="009A22F1"/>
    <w:rsid w:val="009A4B2F"/>
    <w:rsid w:val="009B08D8"/>
    <w:rsid w:val="009B1509"/>
    <w:rsid w:val="009F3822"/>
    <w:rsid w:val="00A03B40"/>
    <w:rsid w:val="00A21077"/>
    <w:rsid w:val="00A239B4"/>
    <w:rsid w:val="00A60236"/>
    <w:rsid w:val="00A60743"/>
    <w:rsid w:val="00A709D3"/>
    <w:rsid w:val="00A741B9"/>
    <w:rsid w:val="00A87C7B"/>
    <w:rsid w:val="00AA29C6"/>
    <w:rsid w:val="00AA3D9B"/>
    <w:rsid w:val="00AA4F90"/>
    <w:rsid w:val="00AC1F81"/>
    <w:rsid w:val="00AC4F4E"/>
    <w:rsid w:val="00AF0086"/>
    <w:rsid w:val="00AF6A4A"/>
    <w:rsid w:val="00B06909"/>
    <w:rsid w:val="00B06D56"/>
    <w:rsid w:val="00B222CE"/>
    <w:rsid w:val="00B352FC"/>
    <w:rsid w:val="00B50279"/>
    <w:rsid w:val="00B65DB7"/>
    <w:rsid w:val="00B700CC"/>
    <w:rsid w:val="00B72464"/>
    <w:rsid w:val="00BA7AD4"/>
    <w:rsid w:val="00BC6A43"/>
    <w:rsid w:val="00C26747"/>
    <w:rsid w:val="00C2691C"/>
    <w:rsid w:val="00C32925"/>
    <w:rsid w:val="00C36F95"/>
    <w:rsid w:val="00C37738"/>
    <w:rsid w:val="00C407CE"/>
    <w:rsid w:val="00C47FE9"/>
    <w:rsid w:val="00C52D35"/>
    <w:rsid w:val="00C5799A"/>
    <w:rsid w:val="00C81403"/>
    <w:rsid w:val="00CA03EC"/>
    <w:rsid w:val="00CB12E0"/>
    <w:rsid w:val="00CC0E0B"/>
    <w:rsid w:val="00CC63B4"/>
    <w:rsid w:val="00CC6842"/>
    <w:rsid w:val="00CE2CCE"/>
    <w:rsid w:val="00CE72B4"/>
    <w:rsid w:val="00D26C9B"/>
    <w:rsid w:val="00D33561"/>
    <w:rsid w:val="00D53E73"/>
    <w:rsid w:val="00D640AF"/>
    <w:rsid w:val="00D7010C"/>
    <w:rsid w:val="00DA5E90"/>
    <w:rsid w:val="00DD22D3"/>
    <w:rsid w:val="00E14646"/>
    <w:rsid w:val="00E376F8"/>
    <w:rsid w:val="00E37C90"/>
    <w:rsid w:val="00E40ED8"/>
    <w:rsid w:val="00E47BA7"/>
    <w:rsid w:val="00E5392D"/>
    <w:rsid w:val="00E57B45"/>
    <w:rsid w:val="00E67E28"/>
    <w:rsid w:val="00E74C2A"/>
    <w:rsid w:val="00EA23F6"/>
    <w:rsid w:val="00EE2055"/>
    <w:rsid w:val="00EF1584"/>
    <w:rsid w:val="00EF57B2"/>
    <w:rsid w:val="00F02510"/>
    <w:rsid w:val="00F1224B"/>
    <w:rsid w:val="00F44F85"/>
    <w:rsid w:val="00F53B5F"/>
    <w:rsid w:val="00F544B4"/>
    <w:rsid w:val="00F61498"/>
    <w:rsid w:val="00F64DEA"/>
    <w:rsid w:val="00F77128"/>
    <w:rsid w:val="00F80261"/>
    <w:rsid w:val="00F85A8D"/>
    <w:rsid w:val="00FA2E9E"/>
    <w:rsid w:val="00FB1BF4"/>
    <w:rsid w:val="00FB2295"/>
    <w:rsid w:val="00FD1C7D"/>
    <w:rsid w:val="00FE1C54"/>
    <w:rsid w:val="01105031"/>
    <w:rsid w:val="012F7E63"/>
    <w:rsid w:val="01567841"/>
    <w:rsid w:val="01825EDC"/>
    <w:rsid w:val="018926B8"/>
    <w:rsid w:val="019329D2"/>
    <w:rsid w:val="0195243F"/>
    <w:rsid w:val="023A2E4D"/>
    <w:rsid w:val="023A69D5"/>
    <w:rsid w:val="027B6439"/>
    <w:rsid w:val="02B726F0"/>
    <w:rsid w:val="02D641A8"/>
    <w:rsid w:val="02D74B40"/>
    <w:rsid w:val="02F474A0"/>
    <w:rsid w:val="03E2379C"/>
    <w:rsid w:val="04983E5B"/>
    <w:rsid w:val="04A24CDA"/>
    <w:rsid w:val="04A66578"/>
    <w:rsid w:val="04AE18D1"/>
    <w:rsid w:val="04B327A2"/>
    <w:rsid w:val="04C759B1"/>
    <w:rsid w:val="054D2E98"/>
    <w:rsid w:val="055E7F18"/>
    <w:rsid w:val="05675ECF"/>
    <w:rsid w:val="05926556"/>
    <w:rsid w:val="05C25634"/>
    <w:rsid w:val="05CB18A0"/>
    <w:rsid w:val="06A967F3"/>
    <w:rsid w:val="06CC4290"/>
    <w:rsid w:val="06F85085"/>
    <w:rsid w:val="07204A1D"/>
    <w:rsid w:val="07386B17"/>
    <w:rsid w:val="0744651C"/>
    <w:rsid w:val="075A776E"/>
    <w:rsid w:val="07C35693"/>
    <w:rsid w:val="07CA7590"/>
    <w:rsid w:val="08010E6F"/>
    <w:rsid w:val="08053EFD"/>
    <w:rsid w:val="08404F36"/>
    <w:rsid w:val="084F1D23"/>
    <w:rsid w:val="085F1D6E"/>
    <w:rsid w:val="08781248"/>
    <w:rsid w:val="08E27694"/>
    <w:rsid w:val="08EE6740"/>
    <w:rsid w:val="092E1232"/>
    <w:rsid w:val="09304FAA"/>
    <w:rsid w:val="094B3F58"/>
    <w:rsid w:val="09566674"/>
    <w:rsid w:val="099C619C"/>
    <w:rsid w:val="09A60DC8"/>
    <w:rsid w:val="0A083831"/>
    <w:rsid w:val="0A17139A"/>
    <w:rsid w:val="0A8A693C"/>
    <w:rsid w:val="0AE9213D"/>
    <w:rsid w:val="0AF0679F"/>
    <w:rsid w:val="0B1D50BA"/>
    <w:rsid w:val="0B505490"/>
    <w:rsid w:val="0B5F56D3"/>
    <w:rsid w:val="0B7849E6"/>
    <w:rsid w:val="0BA9426E"/>
    <w:rsid w:val="0BB13E66"/>
    <w:rsid w:val="0C230DF6"/>
    <w:rsid w:val="0C322DE7"/>
    <w:rsid w:val="0C4548C9"/>
    <w:rsid w:val="0CA57A5D"/>
    <w:rsid w:val="0CB16482"/>
    <w:rsid w:val="0CCE0D62"/>
    <w:rsid w:val="0CFD51A3"/>
    <w:rsid w:val="0D9378B6"/>
    <w:rsid w:val="0E505DB3"/>
    <w:rsid w:val="0EB32594"/>
    <w:rsid w:val="0EB83A78"/>
    <w:rsid w:val="0EC00B7E"/>
    <w:rsid w:val="0EC30DA3"/>
    <w:rsid w:val="0EC44EEE"/>
    <w:rsid w:val="0ED506C6"/>
    <w:rsid w:val="0EF600FC"/>
    <w:rsid w:val="0F0A1DF9"/>
    <w:rsid w:val="0F3A0931"/>
    <w:rsid w:val="0F5229B3"/>
    <w:rsid w:val="0F847DFE"/>
    <w:rsid w:val="0F977FCF"/>
    <w:rsid w:val="0FB125BC"/>
    <w:rsid w:val="0FE4089C"/>
    <w:rsid w:val="10102AA5"/>
    <w:rsid w:val="10630627"/>
    <w:rsid w:val="10727C56"/>
    <w:rsid w:val="10B55AFC"/>
    <w:rsid w:val="10DB1C9F"/>
    <w:rsid w:val="10EC76EF"/>
    <w:rsid w:val="11024F8C"/>
    <w:rsid w:val="11094C53"/>
    <w:rsid w:val="11676681"/>
    <w:rsid w:val="119B4F8B"/>
    <w:rsid w:val="11B5429E"/>
    <w:rsid w:val="11D32976"/>
    <w:rsid w:val="11F76665"/>
    <w:rsid w:val="12135469"/>
    <w:rsid w:val="12294638"/>
    <w:rsid w:val="123E6C4D"/>
    <w:rsid w:val="128475BD"/>
    <w:rsid w:val="129465AA"/>
    <w:rsid w:val="12D063D2"/>
    <w:rsid w:val="132C19F8"/>
    <w:rsid w:val="13802B38"/>
    <w:rsid w:val="13A64307"/>
    <w:rsid w:val="13B21B44"/>
    <w:rsid w:val="13F217DA"/>
    <w:rsid w:val="140137CB"/>
    <w:rsid w:val="14016BCF"/>
    <w:rsid w:val="142474B9"/>
    <w:rsid w:val="142678A0"/>
    <w:rsid w:val="14CD3D4D"/>
    <w:rsid w:val="14EF3F6B"/>
    <w:rsid w:val="14F17494"/>
    <w:rsid w:val="157224A6"/>
    <w:rsid w:val="15850FC8"/>
    <w:rsid w:val="15C7002B"/>
    <w:rsid w:val="16501373"/>
    <w:rsid w:val="165247B2"/>
    <w:rsid w:val="16832492"/>
    <w:rsid w:val="16A86180"/>
    <w:rsid w:val="16EF2001"/>
    <w:rsid w:val="16F45869"/>
    <w:rsid w:val="174560C4"/>
    <w:rsid w:val="17531B22"/>
    <w:rsid w:val="1771523D"/>
    <w:rsid w:val="17AF353E"/>
    <w:rsid w:val="17DD7839"/>
    <w:rsid w:val="18064177"/>
    <w:rsid w:val="18422604"/>
    <w:rsid w:val="184D24B4"/>
    <w:rsid w:val="185A1AA5"/>
    <w:rsid w:val="187C626C"/>
    <w:rsid w:val="18815AB4"/>
    <w:rsid w:val="18BA4947"/>
    <w:rsid w:val="18F71073"/>
    <w:rsid w:val="19464FCA"/>
    <w:rsid w:val="1968609A"/>
    <w:rsid w:val="199A737C"/>
    <w:rsid w:val="19CA6752"/>
    <w:rsid w:val="19F824A4"/>
    <w:rsid w:val="1A024479"/>
    <w:rsid w:val="1A4268EB"/>
    <w:rsid w:val="1A7B252B"/>
    <w:rsid w:val="1A8A5FB8"/>
    <w:rsid w:val="1AB84DFF"/>
    <w:rsid w:val="1AD2269C"/>
    <w:rsid w:val="1AD5150D"/>
    <w:rsid w:val="1AFE48C4"/>
    <w:rsid w:val="1B1069E9"/>
    <w:rsid w:val="1B387980"/>
    <w:rsid w:val="1B632FBD"/>
    <w:rsid w:val="1BAA7908"/>
    <w:rsid w:val="1BB76E65"/>
    <w:rsid w:val="1C0D33AF"/>
    <w:rsid w:val="1C197B20"/>
    <w:rsid w:val="1C9019C9"/>
    <w:rsid w:val="1CAB69CA"/>
    <w:rsid w:val="1CB54DB6"/>
    <w:rsid w:val="1CFD2F9D"/>
    <w:rsid w:val="1D291FE4"/>
    <w:rsid w:val="1D5969B4"/>
    <w:rsid w:val="1DAD7DD6"/>
    <w:rsid w:val="1E01217A"/>
    <w:rsid w:val="1E036392"/>
    <w:rsid w:val="1E0C3B6A"/>
    <w:rsid w:val="1E2B205E"/>
    <w:rsid w:val="1E3649B9"/>
    <w:rsid w:val="1EBE487D"/>
    <w:rsid w:val="1ED57074"/>
    <w:rsid w:val="1EE06ED7"/>
    <w:rsid w:val="1EE134E9"/>
    <w:rsid w:val="1EFB33BF"/>
    <w:rsid w:val="1F1545CE"/>
    <w:rsid w:val="1F1D16D5"/>
    <w:rsid w:val="1F446C62"/>
    <w:rsid w:val="1F661E22"/>
    <w:rsid w:val="1F6B41EE"/>
    <w:rsid w:val="1F6B7C01"/>
    <w:rsid w:val="1F7F7C9A"/>
    <w:rsid w:val="1F8A472A"/>
    <w:rsid w:val="1F8A4FBC"/>
    <w:rsid w:val="1FAA740D"/>
    <w:rsid w:val="1FE83293"/>
    <w:rsid w:val="201B5C14"/>
    <w:rsid w:val="204D5FEA"/>
    <w:rsid w:val="215C470B"/>
    <w:rsid w:val="21C5052E"/>
    <w:rsid w:val="21D342CD"/>
    <w:rsid w:val="21DE15EF"/>
    <w:rsid w:val="221E1A8A"/>
    <w:rsid w:val="2222770D"/>
    <w:rsid w:val="22430428"/>
    <w:rsid w:val="22561186"/>
    <w:rsid w:val="22BF1BD6"/>
    <w:rsid w:val="22C15AEA"/>
    <w:rsid w:val="22EF5136"/>
    <w:rsid w:val="23735D67"/>
    <w:rsid w:val="23887A65"/>
    <w:rsid w:val="239114E1"/>
    <w:rsid w:val="23AE6D9F"/>
    <w:rsid w:val="23E7755F"/>
    <w:rsid w:val="24252D20"/>
    <w:rsid w:val="24521021"/>
    <w:rsid w:val="245A1BDD"/>
    <w:rsid w:val="246F16BE"/>
    <w:rsid w:val="24981D76"/>
    <w:rsid w:val="24F52190"/>
    <w:rsid w:val="24FD1D8D"/>
    <w:rsid w:val="252E0E7D"/>
    <w:rsid w:val="25535E50"/>
    <w:rsid w:val="259F4BF2"/>
    <w:rsid w:val="25B130AE"/>
    <w:rsid w:val="25E76356"/>
    <w:rsid w:val="26251B67"/>
    <w:rsid w:val="263C68E5"/>
    <w:rsid w:val="264C5222"/>
    <w:rsid w:val="26962499"/>
    <w:rsid w:val="26A5092E"/>
    <w:rsid w:val="26A74667"/>
    <w:rsid w:val="26BD2AF2"/>
    <w:rsid w:val="27187DF3"/>
    <w:rsid w:val="27233601"/>
    <w:rsid w:val="27335F39"/>
    <w:rsid w:val="274C591E"/>
    <w:rsid w:val="27A04C51"/>
    <w:rsid w:val="27C22E19"/>
    <w:rsid w:val="27C748D4"/>
    <w:rsid w:val="2802590C"/>
    <w:rsid w:val="28050B41"/>
    <w:rsid w:val="283743F0"/>
    <w:rsid w:val="2856724B"/>
    <w:rsid w:val="287D28A0"/>
    <w:rsid w:val="289536A8"/>
    <w:rsid w:val="28B73AC5"/>
    <w:rsid w:val="28E83D31"/>
    <w:rsid w:val="29017971"/>
    <w:rsid w:val="29170A26"/>
    <w:rsid w:val="291B489A"/>
    <w:rsid w:val="29AB625B"/>
    <w:rsid w:val="29AC1FD3"/>
    <w:rsid w:val="29B6075C"/>
    <w:rsid w:val="29EC23D0"/>
    <w:rsid w:val="29F239CD"/>
    <w:rsid w:val="2A07334D"/>
    <w:rsid w:val="2A202079"/>
    <w:rsid w:val="2A5D5E38"/>
    <w:rsid w:val="2A9126E1"/>
    <w:rsid w:val="2A950CB9"/>
    <w:rsid w:val="2B577D1D"/>
    <w:rsid w:val="2B7B1991"/>
    <w:rsid w:val="2B852ADC"/>
    <w:rsid w:val="2B9C6C1C"/>
    <w:rsid w:val="2BB92785"/>
    <w:rsid w:val="2BFF158C"/>
    <w:rsid w:val="2C153E60"/>
    <w:rsid w:val="2C1A39DC"/>
    <w:rsid w:val="2D6B26E8"/>
    <w:rsid w:val="2DB25D93"/>
    <w:rsid w:val="2DC52343"/>
    <w:rsid w:val="2E0A72C8"/>
    <w:rsid w:val="2E154E2C"/>
    <w:rsid w:val="2E532737"/>
    <w:rsid w:val="2E6B25D3"/>
    <w:rsid w:val="2F076B65"/>
    <w:rsid w:val="2F167BEA"/>
    <w:rsid w:val="2F2C2731"/>
    <w:rsid w:val="2F332A1B"/>
    <w:rsid w:val="2F774CE5"/>
    <w:rsid w:val="2F971030"/>
    <w:rsid w:val="2FBC2096"/>
    <w:rsid w:val="2FE06BDC"/>
    <w:rsid w:val="2FF3270A"/>
    <w:rsid w:val="3025663B"/>
    <w:rsid w:val="305B5EDD"/>
    <w:rsid w:val="30722A1F"/>
    <w:rsid w:val="30933502"/>
    <w:rsid w:val="30A12176"/>
    <w:rsid w:val="30A27C8C"/>
    <w:rsid w:val="30AC28B9"/>
    <w:rsid w:val="30B023A9"/>
    <w:rsid w:val="30EE3060"/>
    <w:rsid w:val="31087C51"/>
    <w:rsid w:val="3140197F"/>
    <w:rsid w:val="31532D34"/>
    <w:rsid w:val="31723F0D"/>
    <w:rsid w:val="317F2398"/>
    <w:rsid w:val="319E48F7"/>
    <w:rsid w:val="31AC6369"/>
    <w:rsid w:val="31CF7D49"/>
    <w:rsid w:val="31E41CE9"/>
    <w:rsid w:val="321B7CF6"/>
    <w:rsid w:val="324D4F06"/>
    <w:rsid w:val="3257632B"/>
    <w:rsid w:val="32745B62"/>
    <w:rsid w:val="32C263C3"/>
    <w:rsid w:val="32E87AFB"/>
    <w:rsid w:val="331134D6"/>
    <w:rsid w:val="336D68FB"/>
    <w:rsid w:val="33B977C6"/>
    <w:rsid w:val="33ED121E"/>
    <w:rsid w:val="34350982"/>
    <w:rsid w:val="345E3ECA"/>
    <w:rsid w:val="347932F3"/>
    <w:rsid w:val="34CA75CC"/>
    <w:rsid w:val="34DA79F4"/>
    <w:rsid w:val="352275ED"/>
    <w:rsid w:val="359C73A0"/>
    <w:rsid w:val="35AB1391"/>
    <w:rsid w:val="35DF592C"/>
    <w:rsid w:val="360374A7"/>
    <w:rsid w:val="360965AC"/>
    <w:rsid w:val="362C15C5"/>
    <w:rsid w:val="36344E26"/>
    <w:rsid w:val="36594F1D"/>
    <w:rsid w:val="368A6965"/>
    <w:rsid w:val="36C070BE"/>
    <w:rsid w:val="36C3221D"/>
    <w:rsid w:val="36CC4BF5"/>
    <w:rsid w:val="36F82102"/>
    <w:rsid w:val="36F97D68"/>
    <w:rsid w:val="372C4753"/>
    <w:rsid w:val="373830F8"/>
    <w:rsid w:val="374D0FF5"/>
    <w:rsid w:val="37555A58"/>
    <w:rsid w:val="37A70C3F"/>
    <w:rsid w:val="37BA3643"/>
    <w:rsid w:val="37EF7C5B"/>
    <w:rsid w:val="37F7340B"/>
    <w:rsid w:val="3821593A"/>
    <w:rsid w:val="38B4055C"/>
    <w:rsid w:val="38D21422"/>
    <w:rsid w:val="38D8249D"/>
    <w:rsid w:val="39023F3A"/>
    <w:rsid w:val="390C7E91"/>
    <w:rsid w:val="392B3854"/>
    <w:rsid w:val="398B750F"/>
    <w:rsid w:val="3A164D9D"/>
    <w:rsid w:val="3A575643"/>
    <w:rsid w:val="3AF31810"/>
    <w:rsid w:val="3B067195"/>
    <w:rsid w:val="3B4F2693"/>
    <w:rsid w:val="3C237ED3"/>
    <w:rsid w:val="3C53008C"/>
    <w:rsid w:val="3C5A6DBC"/>
    <w:rsid w:val="3C6329B0"/>
    <w:rsid w:val="3C723457"/>
    <w:rsid w:val="3C9F0607"/>
    <w:rsid w:val="3D0B38B9"/>
    <w:rsid w:val="3D167C6D"/>
    <w:rsid w:val="3D8F3346"/>
    <w:rsid w:val="3DAD5802"/>
    <w:rsid w:val="3E0A2E1A"/>
    <w:rsid w:val="3E2E5CA2"/>
    <w:rsid w:val="3E43534C"/>
    <w:rsid w:val="3E4715EC"/>
    <w:rsid w:val="3E4F1453"/>
    <w:rsid w:val="3E677860"/>
    <w:rsid w:val="3EC55271"/>
    <w:rsid w:val="3ED51E49"/>
    <w:rsid w:val="3EEE6D45"/>
    <w:rsid w:val="3F253C47"/>
    <w:rsid w:val="3F47212A"/>
    <w:rsid w:val="3F7D5B4C"/>
    <w:rsid w:val="3FAC4174"/>
    <w:rsid w:val="3FC14DEB"/>
    <w:rsid w:val="40025AE5"/>
    <w:rsid w:val="404843AC"/>
    <w:rsid w:val="40735C32"/>
    <w:rsid w:val="409828D1"/>
    <w:rsid w:val="40DC602F"/>
    <w:rsid w:val="40F051B1"/>
    <w:rsid w:val="41013A16"/>
    <w:rsid w:val="41032081"/>
    <w:rsid w:val="415D390F"/>
    <w:rsid w:val="416C793D"/>
    <w:rsid w:val="41860E7F"/>
    <w:rsid w:val="41C1381D"/>
    <w:rsid w:val="41FB544E"/>
    <w:rsid w:val="420B38E3"/>
    <w:rsid w:val="42177180"/>
    <w:rsid w:val="422E312E"/>
    <w:rsid w:val="427467F2"/>
    <w:rsid w:val="427D5E63"/>
    <w:rsid w:val="42845443"/>
    <w:rsid w:val="42B71375"/>
    <w:rsid w:val="42CC0C1C"/>
    <w:rsid w:val="42CD1738"/>
    <w:rsid w:val="430976F7"/>
    <w:rsid w:val="43235FF4"/>
    <w:rsid w:val="437E5541"/>
    <w:rsid w:val="43900179"/>
    <w:rsid w:val="43A22025"/>
    <w:rsid w:val="43B81849"/>
    <w:rsid w:val="43C95804"/>
    <w:rsid w:val="43D969CA"/>
    <w:rsid w:val="43EF3DF9"/>
    <w:rsid w:val="440006CB"/>
    <w:rsid w:val="44022AC4"/>
    <w:rsid w:val="440F51E1"/>
    <w:rsid w:val="440F5B75"/>
    <w:rsid w:val="441A7E0D"/>
    <w:rsid w:val="44784B34"/>
    <w:rsid w:val="4482351C"/>
    <w:rsid w:val="45110D23"/>
    <w:rsid w:val="45535D60"/>
    <w:rsid w:val="45711891"/>
    <w:rsid w:val="461A766D"/>
    <w:rsid w:val="469E17E5"/>
    <w:rsid w:val="47044DA5"/>
    <w:rsid w:val="472B0583"/>
    <w:rsid w:val="473C453F"/>
    <w:rsid w:val="479E70F3"/>
    <w:rsid w:val="47A125F4"/>
    <w:rsid w:val="47C4574E"/>
    <w:rsid w:val="47CF0F0F"/>
    <w:rsid w:val="486F44A0"/>
    <w:rsid w:val="48A760BA"/>
    <w:rsid w:val="490B15C5"/>
    <w:rsid w:val="496833C9"/>
    <w:rsid w:val="49973A92"/>
    <w:rsid w:val="49D27EE3"/>
    <w:rsid w:val="49D93EB2"/>
    <w:rsid w:val="4A0F5E05"/>
    <w:rsid w:val="4A6F4C2B"/>
    <w:rsid w:val="4ABD5996"/>
    <w:rsid w:val="4AC05487"/>
    <w:rsid w:val="4AD60806"/>
    <w:rsid w:val="4B036A00"/>
    <w:rsid w:val="4B644064"/>
    <w:rsid w:val="4B9B38D8"/>
    <w:rsid w:val="4BC6087B"/>
    <w:rsid w:val="4BE8754C"/>
    <w:rsid w:val="4C0B44E0"/>
    <w:rsid w:val="4C481290"/>
    <w:rsid w:val="4C735DB1"/>
    <w:rsid w:val="4CB93F3C"/>
    <w:rsid w:val="4CC75EEF"/>
    <w:rsid w:val="4CCF20E6"/>
    <w:rsid w:val="4CD13823"/>
    <w:rsid w:val="4CEA596B"/>
    <w:rsid w:val="4CF338F1"/>
    <w:rsid w:val="4CF7771F"/>
    <w:rsid w:val="4D1928C8"/>
    <w:rsid w:val="4D503114"/>
    <w:rsid w:val="4D50664E"/>
    <w:rsid w:val="4D9C2D57"/>
    <w:rsid w:val="4E197388"/>
    <w:rsid w:val="4E353A96"/>
    <w:rsid w:val="4E526455"/>
    <w:rsid w:val="4EB42C0C"/>
    <w:rsid w:val="4ECF6248"/>
    <w:rsid w:val="4F117CA0"/>
    <w:rsid w:val="4F40127F"/>
    <w:rsid w:val="4FA113E3"/>
    <w:rsid w:val="4FEE0B5A"/>
    <w:rsid w:val="50277FE8"/>
    <w:rsid w:val="505F2A29"/>
    <w:rsid w:val="506A3ECB"/>
    <w:rsid w:val="50D72618"/>
    <w:rsid w:val="514478BE"/>
    <w:rsid w:val="518C60C3"/>
    <w:rsid w:val="519A6BE8"/>
    <w:rsid w:val="51A76A58"/>
    <w:rsid w:val="51AB479B"/>
    <w:rsid w:val="51C5486F"/>
    <w:rsid w:val="51E537A6"/>
    <w:rsid w:val="52326C6A"/>
    <w:rsid w:val="5271692C"/>
    <w:rsid w:val="52896A64"/>
    <w:rsid w:val="529308D2"/>
    <w:rsid w:val="5305612D"/>
    <w:rsid w:val="53360094"/>
    <w:rsid w:val="5345477B"/>
    <w:rsid w:val="53603363"/>
    <w:rsid w:val="539A0E2A"/>
    <w:rsid w:val="53A25146"/>
    <w:rsid w:val="53C421A6"/>
    <w:rsid w:val="53E44B1E"/>
    <w:rsid w:val="53F5674A"/>
    <w:rsid w:val="54D73AF9"/>
    <w:rsid w:val="54DF6509"/>
    <w:rsid w:val="54FD7938"/>
    <w:rsid w:val="55006F39"/>
    <w:rsid w:val="55495648"/>
    <w:rsid w:val="55576D97"/>
    <w:rsid w:val="556F7CD7"/>
    <w:rsid w:val="55E70297"/>
    <w:rsid w:val="56747A00"/>
    <w:rsid w:val="56B20379"/>
    <w:rsid w:val="56C425E5"/>
    <w:rsid w:val="570212DB"/>
    <w:rsid w:val="572B1B35"/>
    <w:rsid w:val="574D649C"/>
    <w:rsid w:val="57C3211F"/>
    <w:rsid w:val="57CF424A"/>
    <w:rsid w:val="57E748CE"/>
    <w:rsid w:val="57F04304"/>
    <w:rsid w:val="585767E0"/>
    <w:rsid w:val="585B61BD"/>
    <w:rsid w:val="58823D7B"/>
    <w:rsid w:val="58AD704A"/>
    <w:rsid w:val="58C4346F"/>
    <w:rsid w:val="59322205"/>
    <w:rsid w:val="596C5D33"/>
    <w:rsid w:val="59815DE1"/>
    <w:rsid w:val="5999169A"/>
    <w:rsid w:val="59A044B9"/>
    <w:rsid w:val="59D57178"/>
    <w:rsid w:val="59D62B04"/>
    <w:rsid w:val="59E56370"/>
    <w:rsid w:val="59EA607C"/>
    <w:rsid w:val="5A20479B"/>
    <w:rsid w:val="5A3D0CDC"/>
    <w:rsid w:val="5A705F74"/>
    <w:rsid w:val="5A751DEA"/>
    <w:rsid w:val="5AE8181F"/>
    <w:rsid w:val="5B1F4649"/>
    <w:rsid w:val="5B392E17"/>
    <w:rsid w:val="5B61719F"/>
    <w:rsid w:val="5B6836FC"/>
    <w:rsid w:val="5B726329"/>
    <w:rsid w:val="5B8E1924"/>
    <w:rsid w:val="5B992327"/>
    <w:rsid w:val="5C270EC2"/>
    <w:rsid w:val="5C693288"/>
    <w:rsid w:val="5C6F1771"/>
    <w:rsid w:val="5DAE62A5"/>
    <w:rsid w:val="5DC170F4"/>
    <w:rsid w:val="5DCF35BF"/>
    <w:rsid w:val="5DCF3DA7"/>
    <w:rsid w:val="5E337FF2"/>
    <w:rsid w:val="5E6032F3"/>
    <w:rsid w:val="5E791011"/>
    <w:rsid w:val="5E95681E"/>
    <w:rsid w:val="5EFD5B80"/>
    <w:rsid w:val="5F046685"/>
    <w:rsid w:val="5F381638"/>
    <w:rsid w:val="5F467786"/>
    <w:rsid w:val="5F4678B1"/>
    <w:rsid w:val="5F8B1768"/>
    <w:rsid w:val="5FB05672"/>
    <w:rsid w:val="5FC07AF8"/>
    <w:rsid w:val="5FF732A1"/>
    <w:rsid w:val="60160454"/>
    <w:rsid w:val="6029789A"/>
    <w:rsid w:val="6051475F"/>
    <w:rsid w:val="60554A56"/>
    <w:rsid w:val="60673F83"/>
    <w:rsid w:val="6075653D"/>
    <w:rsid w:val="607B360A"/>
    <w:rsid w:val="60917251"/>
    <w:rsid w:val="60CD4EE0"/>
    <w:rsid w:val="60E07891"/>
    <w:rsid w:val="61500EBB"/>
    <w:rsid w:val="61554EA2"/>
    <w:rsid w:val="61660D9B"/>
    <w:rsid w:val="61730EFA"/>
    <w:rsid w:val="61826B9A"/>
    <w:rsid w:val="61F439A6"/>
    <w:rsid w:val="6243457B"/>
    <w:rsid w:val="627604AD"/>
    <w:rsid w:val="62AE40EB"/>
    <w:rsid w:val="62E33714"/>
    <w:rsid w:val="632927BC"/>
    <w:rsid w:val="63341DDA"/>
    <w:rsid w:val="637E656C"/>
    <w:rsid w:val="63AA400F"/>
    <w:rsid w:val="63CB3506"/>
    <w:rsid w:val="63CB5B7A"/>
    <w:rsid w:val="63E96365"/>
    <w:rsid w:val="63F7386F"/>
    <w:rsid w:val="64A357A5"/>
    <w:rsid w:val="64D5290C"/>
    <w:rsid w:val="64DF4A2F"/>
    <w:rsid w:val="65960E66"/>
    <w:rsid w:val="65984BDE"/>
    <w:rsid w:val="65C15EE3"/>
    <w:rsid w:val="65E36874"/>
    <w:rsid w:val="6609788A"/>
    <w:rsid w:val="66215C23"/>
    <w:rsid w:val="66521231"/>
    <w:rsid w:val="6655487D"/>
    <w:rsid w:val="6659611C"/>
    <w:rsid w:val="665F3BAB"/>
    <w:rsid w:val="66636F9A"/>
    <w:rsid w:val="66B75538"/>
    <w:rsid w:val="671169F6"/>
    <w:rsid w:val="6718613B"/>
    <w:rsid w:val="672456F6"/>
    <w:rsid w:val="67876CB8"/>
    <w:rsid w:val="67DA14DE"/>
    <w:rsid w:val="68006642"/>
    <w:rsid w:val="680D151B"/>
    <w:rsid w:val="68321382"/>
    <w:rsid w:val="68743582"/>
    <w:rsid w:val="68996CA3"/>
    <w:rsid w:val="68E63EB3"/>
    <w:rsid w:val="690D3722"/>
    <w:rsid w:val="69614AEA"/>
    <w:rsid w:val="69670B4F"/>
    <w:rsid w:val="698536CB"/>
    <w:rsid w:val="69854ABE"/>
    <w:rsid w:val="69C55391"/>
    <w:rsid w:val="6A2D15AB"/>
    <w:rsid w:val="6A4D243B"/>
    <w:rsid w:val="6A4F5F93"/>
    <w:rsid w:val="6A507835"/>
    <w:rsid w:val="6ACF3458"/>
    <w:rsid w:val="6B322915"/>
    <w:rsid w:val="6B43739A"/>
    <w:rsid w:val="6B544828"/>
    <w:rsid w:val="6B79100E"/>
    <w:rsid w:val="6B7A2760"/>
    <w:rsid w:val="6BCC3834"/>
    <w:rsid w:val="6C417D7E"/>
    <w:rsid w:val="6C7935D0"/>
    <w:rsid w:val="6CB467A2"/>
    <w:rsid w:val="6CBF6EF4"/>
    <w:rsid w:val="6CE16E6B"/>
    <w:rsid w:val="6D035033"/>
    <w:rsid w:val="6D1E1E6D"/>
    <w:rsid w:val="6D394EF9"/>
    <w:rsid w:val="6D5510F4"/>
    <w:rsid w:val="6D6D6950"/>
    <w:rsid w:val="6E166FE8"/>
    <w:rsid w:val="6E3D4575"/>
    <w:rsid w:val="6E712470"/>
    <w:rsid w:val="6EAB14DE"/>
    <w:rsid w:val="6F51652A"/>
    <w:rsid w:val="6F7E6BF3"/>
    <w:rsid w:val="6F935B8F"/>
    <w:rsid w:val="6F9401C4"/>
    <w:rsid w:val="6F9D176F"/>
    <w:rsid w:val="701E3F32"/>
    <w:rsid w:val="702754DC"/>
    <w:rsid w:val="705F07D2"/>
    <w:rsid w:val="708C3591"/>
    <w:rsid w:val="71051600"/>
    <w:rsid w:val="71236203"/>
    <w:rsid w:val="71D46F9E"/>
    <w:rsid w:val="71FB452B"/>
    <w:rsid w:val="7207111E"/>
    <w:rsid w:val="720A29C0"/>
    <w:rsid w:val="72321989"/>
    <w:rsid w:val="723960CF"/>
    <w:rsid w:val="725325B9"/>
    <w:rsid w:val="72723DB5"/>
    <w:rsid w:val="729F135A"/>
    <w:rsid w:val="72E36D0B"/>
    <w:rsid w:val="731F06ED"/>
    <w:rsid w:val="734C21AD"/>
    <w:rsid w:val="73AE628E"/>
    <w:rsid w:val="746A3BEA"/>
    <w:rsid w:val="74A15C4F"/>
    <w:rsid w:val="74E514C2"/>
    <w:rsid w:val="750000AA"/>
    <w:rsid w:val="75213139"/>
    <w:rsid w:val="752A3A84"/>
    <w:rsid w:val="755C1784"/>
    <w:rsid w:val="757B6B58"/>
    <w:rsid w:val="758129E4"/>
    <w:rsid w:val="75A90742"/>
    <w:rsid w:val="75C85FC9"/>
    <w:rsid w:val="75D73501"/>
    <w:rsid w:val="76120095"/>
    <w:rsid w:val="761D53B8"/>
    <w:rsid w:val="762D1373"/>
    <w:rsid w:val="76755D80"/>
    <w:rsid w:val="76FD086F"/>
    <w:rsid w:val="77121F13"/>
    <w:rsid w:val="774D03F1"/>
    <w:rsid w:val="77EC720D"/>
    <w:rsid w:val="77FE67A6"/>
    <w:rsid w:val="78063C29"/>
    <w:rsid w:val="784204CF"/>
    <w:rsid w:val="78547EE7"/>
    <w:rsid w:val="78A72549"/>
    <w:rsid w:val="78BF61D0"/>
    <w:rsid w:val="78FE3D28"/>
    <w:rsid w:val="791E4FA3"/>
    <w:rsid w:val="7932456A"/>
    <w:rsid w:val="796B2459"/>
    <w:rsid w:val="796E7C36"/>
    <w:rsid w:val="7973709D"/>
    <w:rsid w:val="79CA4005"/>
    <w:rsid w:val="79D7692E"/>
    <w:rsid w:val="79E41D48"/>
    <w:rsid w:val="7A4E3666"/>
    <w:rsid w:val="7A592736"/>
    <w:rsid w:val="7A6806AB"/>
    <w:rsid w:val="7AA150CA"/>
    <w:rsid w:val="7AAF05A8"/>
    <w:rsid w:val="7AC5609E"/>
    <w:rsid w:val="7AEB31D6"/>
    <w:rsid w:val="7AEC5D56"/>
    <w:rsid w:val="7AF5711F"/>
    <w:rsid w:val="7B2C39A7"/>
    <w:rsid w:val="7BCB31C0"/>
    <w:rsid w:val="7C4F2043"/>
    <w:rsid w:val="7C6C3C5E"/>
    <w:rsid w:val="7C6F7FEF"/>
    <w:rsid w:val="7C887303"/>
    <w:rsid w:val="7CC320E9"/>
    <w:rsid w:val="7CDE30DA"/>
    <w:rsid w:val="7CF14EA8"/>
    <w:rsid w:val="7CF47CED"/>
    <w:rsid w:val="7D107419"/>
    <w:rsid w:val="7D40198C"/>
    <w:rsid w:val="7D660289"/>
    <w:rsid w:val="7D6904A3"/>
    <w:rsid w:val="7D87580C"/>
    <w:rsid w:val="7DC73E5B"/>
    <w:rsid w:val="7DCB394B"/>
    <w:rsid w:val="7DE85D4E"/>
    <w:rsid w:val="7DE93DD1"/>
    <w:rsid w:val="7DFA5B60"/>
    <w:rsid w:val="7DFA5FDE"/>
    <w:rsid w:val="7E156974"/>
    <w:rsid w:val="7E3C5109"/>
    <w:rsid w:val="7E3E2388"/>
    <w:rsid w:val="7E697975"/>
    <w:rsid w:val="7E9B075A"/>
    <w:rsid w:val="7EF12727"/>
    <w:rsid w:val="7EF57DE7"/>
    <w:rsid w:val="7F210E45"/>
    <w:rsid w:val="7F2B5745"/>
    <w:rsid w:val="7F4E2109"/>
    <w:rsid w:val="7F8909CB"/>
    <w:rsid w:val="7FF142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qFormat="1" w:unhideWhenUsed="0" w:uiPriority="0" w:semiHidden="0"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textAlignment w:val="baseline"/>
    </w:pPr>
    <w:rPr>
      <w:rFonts w:ascii="宋体" w:hAnsi="宋体" w:eastAsia="宋体" w:cs="Times New Roman"/>
      <w:sz w:val="22"/>
      <w:szCs w:val="22"/>
      <w:lang w:val="en-US" w:eastAsia="en-US" w:bidi="ar-SA"/>
    </w:rPr>
  </w:style>
  <w:style w:type="paragraph" w:styleId="2">
    <w:name w:val="heading 1"/>
    <w:basedOn w:val="1"/>
    <w:next w:val="1"/>
    <w:link w:val="38"/>
    <w:autoRedefine/>
    <w:qFormat/>
    <w:uiPriority w:val="9"/>
    <w:pPr>
      <w:spacing w:before="100" w:beforeAutospacing="1" w:after="100" w:afterAutospacing="1"/>
      <w:textAlignment w:val="auto"/>
      <w:outlineLvl w:val="0"/>
    </w:pPr>
    <w:rPr>
      <w:rFonts w:cs="宋体"/>
      <w:b/>
      <w:bCs/>
      <w:kern w:val="36"/>
      <w:sz w:val="48"/>
      <w:szCs w:val="48"/>
      <w:lang w:eastAsia="zh-CN"/>
    </w:rPr>
  </w:style>
  <w:style w:type="paragraph" w:styleId="3">
    <w:name w:val="heading 2"/>
    <w:basedOn w:val="1"/>
    <w:next w:val="1"/>
    <w:autoRedefine/>
    <w:unhideWhenUsed/>
    <w:qFormat/>
    <w:uiPriority w:val="0"/>
    <w:pPr>
      <w:keepNext/>
      <w:keepLines/>
      <w:spacing w:before="120" w:after="120" w:line="360" w:lineRule="auto"/>
      <w:ind w:firstLine="562" w:firstLineChars="200"/>
      <w:jc w:val="center"/>
      <w:outlineLvl w:val="1"/>
    </w:pPr>
    <w:rPr>
      <w:rFonts w:hint="eastAsia" w:hAnsi="Times New Roman"/>
      <w:b/>
      <w:sz w:val="32"/>
      <w:szCs w:val="20"/>
    </w:rPr>
  </w:style>
  <w:style w:type="paragraph" w:styleId="4">
    <w:name w:val="heading 3"/>
    <w:basedOn w:val="1"/>
    <w:next w:val="1"/>
    <w:autoRedefine/>
    <w:unhideWhenUsed/>
    <w:qFormat/>
    <w:uiPriority w:val="0"/>
    <w:pPr>
      <w:keepNext/>
      <w:keepLines/>
      <w:spacing w:before="120" w:after="120" w:line="360" w:lineRule="auto"/>
      <w:outlineLvl w:val="2"/>
    </w:pPr>
    <w:rPr>
      <w:rFonts w:hint="eastAsia" w:hAnsi="Times New Roman"/>
      <w:b/>
      <w:sz w:val="24"/>
      <w:szCs w:val="20"/>
    </w:rPr>
  </w:style>
  <w:style w:type="paragraph" w:styleId="5">
    <w:name w:val="heading 4"/>
    <w:basedOn w:val="1"/>
    <w:next w:val="1"/>
    <w:autoRedefine/>
    <w:qFormat/>
    <w:uiPriority w:val="0"/>
    <w:pPr>
      <w:keepNext/>
      <w:keepLines/>
      <w:widowControl w:val="0"/>
      <w:spacing w:before="280" w:after="290" w:line="376" w:lineRule="auto"/>
      <w:outlineLvl w:val="3"/>
    </w:pPr>
    <w:rPr>
      <w:rFonts w:ascii="Arial" w:hAnsi="Arial" w:eastAsia="黑体"/>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autoRedefine/>
    <w:semiHidden/>
    <w:qFormat/>
    <w:uiPriority w:val="0"/>
    <w:pPr>
      <w:ind w:left="420" w:leftChars="200"/>
    </w:pPr>
  </w:style>
  <w:style w:type="paragraph" w:styleId="7">
    <w:name w:val="Normal Indent"/>
    <w:basedOn w:val="1"/>
    <w:next w:val="1"/>
    <w:autoRedefine/>
    <w:qFormat/>
    <w:uiPriority w:val="0"/>
    <w:pPr>
      <w:spacing w:line="360" w:lineRule="auto"/>
      <w:ind w:firstLine="200" w:firstLineChars="200"/>
    </w:pPr>
    <w:rPr>
      <w:rFonts w:ascii="Times New Roman" w:hAnsi="Times New Roman"/>
      <w:sz w:val="28"/>
      <w:szCs w:val="20"/>
    </w:rPr>
  </w:style>
  <w:style w:type="paragraph" w:styleId="8">
    <w:name w:val="index 5"/>
    <w:basedOn w:val="1"/>
    <w:next w:val="1"/>
    <w:autoRedefine/>
    <w:qFormat/>
    <w:uiPriority w:val="0"/>
    <w:pPr>
      <w:ind w:left="1680"/>
    </w:pPr>
  </w:style>
  <w:style w:type="paragraph" w:styleId="9">
    <w:name w:val="toa heading"/>
    <w:basedOn w:val="1"/>
    <w:next w:val="1"/>
    <w:autoRedefine/>
    <w:qFormat/>
    <w:uiPriority w:val="0"/>
    <w:pPr>
      <w:spacing w:before="120"/>
    </w:pPr>
    <w:rPr>
      <w:rFonts w:ascii="Cambria" w:hAnsi="Cambria"/>
      <w:sz w:val="24"/>
    </w:rPr>
  </w:style>
  <w:style w:type="paragraph" w:styleId="10">
    <w:name w:val="annotation text"/>
    <w:basedOn w:val="1"/>
    <w:qFormat/>
    <w:uiPriority w:val="0"/>
  </w:style>
  <w:style w:type="paragraph" w:styleId="11">
    <w:name w:val="index 6"/>
    <w:basedOn w:val="1"/>
    <w:next w:val="1"/>
    <w:autoRedefine/>
    <w:qFormat/>
    <w:uiPriority w:val="0"/>
    <w:pPr>
      <w:ind w:left="1000" w:leftChars="1000"/>
    </w:pPr>
    <w:rPr>
      <w:szCs w:val="20"/>
      <w:lang w:bidi="he-IL"/>
    </w:rPr>
  </w:style>
  <w:style w:type="paragraph" w:styleId="12">
    <w:name w:val="Body Text"/>
    <w:basedOn w:val="1"/>
    <w:next w:val="13"/>
    <w:autoRedefine/>
    <w:qFormat/>
    <w:uiPriority w:val="0"/>
    <w:pPr>
      <w:spacing w:after="120"/>
    </w:pPr>
  </w:style>
  <w:style w:type="paragraph" w:styleId="13">
    <w:name w:val="Quote"/>
    <w:basedOn w:val="1"/>
    <w:next w:val="1"/>
    <w:qFormat/>
    <w:uiPriority w:val="0"/>
    <w:pPr>
      <w:wordWrap w:val="0"/>
      <w:spacing w:before="200" w:after="160"/>
      <w:ind w:left="864" w:right="864"/>
      <w:jc w:val="center"/>
    </w:pPr>
    <w:rPr>
      <w:rFonts w:ascii="Calibri" w:hAnsi="Calibri"/>
      <w:i/>
    </w:rPr>
  </w:style>
  <w:style w:type="paragraph" w:styleId="14">
    <w:name w:val="Body Text Indent"/>
    <w:basedOn w:val="1"/>
    <w:next w:val="15"/>
    <w:autoRedefine/>
    <w:qFormat/>
    <w:uiPriority w:val="0"/>
    <w:pPr>
      <w:spacing w:after="120"/>
      <w:ind w:left="420" w:leftChars="200"/>
    </w:pPr>
    <w:rPr>
      <w:rFonts w:ascii="Times New Roman" w:hAnsi="Times New Roman"/>
      <w:sz w:val="20"/>
      <w:szCs w:val="24"/>
    </w:rPr>
  </w:style>
  <w:style w:type="paragraph" w:styleId="15">
    <w:name w:val="envelope return"/>
    <w:basedOn w:val="1"/>
    <w:qFormat/>
    <w:uiPriority w:val="0"/>
    <w:pPr>
      <w:snapToGrid w:val="0"/>
    </w:pPr>
    <w:rPr>
      <w:rFonts w:ascii="Arial" w:hAnsi="Arial"/>
    </w:rPr>
  </w:style>
  <w:style w:type="paragraph" w:styleId="16">
    <w:name w:val="toc 3"/>
    <w:basedOn w:val="1"/>
    <w:next w:val="1"/>
    <w:autoRedefine/>
    <w:semiHidden/>
    <w:unhideWhenUsed/>
    <w:qFormat/>
    <w:uiPriority w:val="39"/>
    <w:pPr>
      <w:ind w:left="840" w:leftChars="400"/>
    </w:pPr>
  </w:style>
  <w:style w:type="paragraph" w:styleId="17">
    <w:name w:val="Plain Text"/>
    <w:basedOn w:val="1"/>
    <w:autoRedefine/>
    <w:qFormat/>
    <w:uiPriority w:val="0"/>
    <w:rPr>
      <w:rFonts w:hAnsi="Courier New"/>
      <w:szCs w:val="21"/>
    </w:rPr>
  </w:style>
  <w:style w:type="paragraph" w:styleId="18">
    <w:name w:val="Date"/>
    <w:basedOn w:val="1"/>
    <w:next w:val="1"/>
    <w:autoRedefine/>
    <w:qFormat/>
    <w:uiPriority w:val="0"/>
    <w:rPr>
      <w:rFonts w:ascii="Arial" w:hAnsi="Arial" w:cs="Arial"/>
      <w:b/>
      <w:sz w:val="28"/>
    </w:rPr>
  </w:style>
  <w:style w:type="paragraph" w:styleId="19">
    <w:name w:val="Balloon Text"/>
    <w:basedOn w:val="1"/>
    <w:link w:val="73"/>
    <w:autoRedefine/>
    <w:semiHidden/>
    <w:unhideWhenUsed/>
    <w:qFormat/>
    <w:uiPriority w:val="99"/>
    <w:rPr>
      <w:sz w:val="18"/>
      <w:szCs w:val="18"/>
    </w:rPr>
  </w:style>
  <w:style w:type="paragraph" w:styleId="20">
    <w:name w:val="footer"/>
    <w:basedOn w:val="1"/>
    <w:link w:val="59"/>
    <w:autoRedefine/>
    <w:qFormat/>
    <w:uiPriority w:val="0"/>
    <w:pPr>
      <w:tabs>
        <w:tab w:val="center" w:pos="4153"/>
        <w:tab w:val="right" w:pos="8306"/>
      </w:tabs>
      <w:snapToGrid w:val="0"/>
    </w:pPr>
    <w:rPr>
      <w:sz w:val="18"/>
      <w:szCs w:val="18"/>
    </w:rPr>
  </w:style>
  <w:style w:type="paragraph" w:styleId="21">
    <w:name w:val="header"/>
    <w:basedOn w:val="1"/>
    <w:link w:val="58"/>
    <w:autoRedefine/>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semiHidden/>
    <w:unhideWhenUsed/>
    <w:qFormat/>
    <w:uiPriority w:val="39"/>
  </w:style>
  <w:style w:type="paragraph" w:styleId="23">
    <w:name w:val="Subtitle"/>
    <w:basedOn w:val="1"/>
    <w:next w:val="1"/>
    <w:autoRedefine/>
    <w:qFormat/>
    <w:uiPriority w:val="11"/>
    <w:pPr>
      <w:widowControl w:val="0"/>
      <w:autoSpaceDE w:val="0"/>
      <w:autoSpaceDN w:val="0"/>
      <w:spacing w:before="240" w:after="60" w:line="240" w:lineRule="exact"/>
      <w:jc w:val="center"/>
      <w:outlineLvl w:val="1"/>
    </w:pPr>
    <w:rPr>
      <w:rFonts w:asciiTheme="majorHAnsi" w:hAnsiTheme="majorHAnsi" w:eastAsiaTheme="majorEastAsia" w:cstheme="majorBidi"/>
      <w:bCs/>
      <w:kern w:val="28"/>
      <w:sz w:val="24"/>
      <w:szCs w:val="32"/>
    </w:rPr>
  </w:style>
  <w:style w:type="paragraph" w:styleId="24">
    <w:name w:val="footnote text"/>
    <w:basedOn w:val="1"/>
    <w:autoRedefine/>
    <w:qFormat/>
    <w:uiPriority w:val="0"/>
    <w:pPr>
      <w:adjustRightInd w:val="0"/>
      <w:snapToGrid w:val="0"/>
      <w:spacing w:line="312" w:lineRule="atLeast"/>
    </w:pPr>
    <w:rPr>
      <w:rFonts w:eastAsia="仿宋"/>
      <w:sz w:val="18"/>
      <w:szCs w:val="18"/>
    </w:rPr>
  </w:style>
  <w:style w:type="paragraph" w:styleId="25">
    <w:name w:val="toc 6"/>
    <w:basedOn w:val="1"/>
    <w:next w:val="1"/>
    <w:autoRedefine/>
    <w:unhideWhenUsed/>
    <w:qFormat/>
    <w:uiPriority w:val="39"/>
    <w:pPr>
      <w:ind w:left="840"/>
    </w:pPr>
    <w:rPr>
      <w:rFonts w:ascii="Calibri" w:hAnsi="Calibri" w:cs="Calibri"/>
      <w:kern w:val="2"/>
      <w:sz w:val="20"/>
      <w:szCs w:val="20"/>
    </w:rPr>
  </w:style>
  <w:style w:type="paragraph" w:styleId="26">
    <w:name w:val="toc 2"/>
    <w:basedOn w:val="1"/>
    <w:next w:val="1"/>
    <w:autoRedefine/>
    <w:semiHidden/>
    <w:unhideWhenUsed/>
    <w:qFormat/>
    <w:uiPriority w:val="39"/>
    <w:pPr>
      <w:ind w:left="420" w:leftChars="200"/>
    </w:pPr>
  </w:style>
  <w:style w:type="paragraph" w:styleId="27">
    <w:name w:val="Normal (Web)"/>
    <w:basedOn w:val="1"/>
    <w:autoRedefine/>
    <w:qFormat/>
    <w:uiPriority w:val="99"/>
    <w:pPr>
      <w:spacing w:before="100" w:beforeAutospacing="1" w:after="100" w:afterAutospacing="1"/>
      <w:textAlignment w:val="auto"/>
    </w:pPr>
    <w:rPr>
      <w:rFonts w:cs="宋体"/>
      <w:sz w:val="24"/>
      <w:szCs w:val="24"/>
      <w:lang w:eastAsia="zh-CN"/>
    </w:rPr>
  </w:style>
  <w:style w:type="paragraph" w:styleId="28">
    <w:name w:val="Body Text First Indent"/>
    <w:basedOn w:val="12"/>
    <w:next w:val="25"/>
    <w:autoRedefine/>
    <w:qFormat/>
    <w:uiPriority w:val="0"/>
    <w:pPr>
      <w:ind w:firstLine="420" w:firstLineChars="100"/>
    </w:pPr>
    <w:rPr>
      <w:rFonts w:hint="eastAsia"/>
      <w:sz w:val="24"/>
    </w:rPr>
  </w:style>
  <w:style w:type="paragraph" w:styleId="29">
    <w:name w:val="Body Text First Indent 2"/>
    <w:basedOn w:val="14"/>
    <w:autoRedefine/>
    <w:qFormat/>
    <w:uiPriority w:val="0"/>
    <w:pPr>
      <w:ind w:firstLine="420" w:firstLineChars="200"/>
    </w:pPr>
  </w:style>
  <w:style w:type="table" w:styleId="31">
    <w:name w:val="Table Grid"/>
    <w:basedOn w:val="3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autoRedefine/>
    <w:qFormat/>
    <w:uiPriority w:val="22"/>
    <w:rPr>
      <w:b/>
      <w:bCs/>
    </w:rPr>
  </w:style>
  <w:style w:type="character" w:styleId="34">
    <w:name w:val="Emphasis"/>
    <w:basedOn w:val="32"/>
    <w:qFormat/>
    <w:uiPriority w:val="0"/>
    <w:rPr>
      <w:i/>
    </w:rPr>
  </w:style>
  <w:style w:type="character" w:styleId="35">
    <w:name w:val="Hyperlink"/>
    <w:basedOn w:val="32"/>
    <w:autoRedefine/>
    <w:qFormat/>
    <w:uiPriority w:val="99"/>
    <w:rPr>
      <w:color w:val="0657AB"/>
      <w:u w:val="none"/>
    </w:rPr>
  </w:style>
  <w:style w:type="character" w:styleId="36">
    <w:name w:val="footnote reference"/>
    <w:basedOn w:val="32"/>
    <w:semiHidden/>
    <w:unhideWhenUsed/>
    <w:qFormat/>
    <w:uiPriority w:val="99"/>
    <w:rPr>
      <w:vertAlign w:val="superscript"/>
    </w:rPr>
  </w:style>
  <w:style w:type="character" w:styleId="37">
    <w:name w:val="HTML Sample"/>
    <w:basedOn w:val="32"/>
    <w:autoRedefine/>
    <w:qFormat/>
    <w:uiPriority w:val="0"/>
    <w:rPr>
      <w:rFonts w:ascii="Courier New" w:hAnsi="Courier New"/>
    </w:rPr>
  </w:style>
  <w:style w:type="character" w:customStyle="1" w:styleId="38">
    <w:name w:val="标题 1 Char"/>
    <w:basedOn w:val="32"/>
    <w:link w:val="2"/>
    <w:autoRedefine/>
    <w:qFormat/>
    <w:uiPriority w:val="9"/>
    <w:rPr>
      <w:rFonts w:ascii="宋体" w:hAnsi="宋体" w:cs="宋体"/>
      <w:b/>
      <w:bCs/>
      <w:kern w:val="36"/>
      <w:sz w:val="48"/>
      <w:szCs w:val="48"/>
    </w:rPr>
  </w:style>
  <w:style w:type="paragraph" w:styleId="39">
    <w:name w:val="No Spacing"/>
    <w:basedOn w:val="1"/>
    <w:autoRedefine/>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40">
    <w:name w:val="标题 5（有编号）（绿盟科技）"/>
    <w:basedOn w:val="1"/>
    <w:next w:val="41"/>
    <w:autoRedefine/>
    <w:qFormat/>
    <w:uiPriority w:val="0"/>
    <w:pPr>
      <w:keepNext/>
      <w:keepLines/>
      <w:spacing w:before="280" w:after="156" w:line="377" w:lineRule="auto"/>
      <w:outlineLvl w:val="4"/>
    </w:pPr>
    <w:rPr>
      <w:rFonts w:ascii="Arial" w:hAnsi="Arial" w:eastAsia="黑体"/>
      <w:b/>
      <w:sz w:val="24"/>
      <w:szCs w:val="28"/>
    </w:rPr>
  </w:style>
  <w:style w:type="paragraph" w:customStyle="1" w:styleId="41">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42">
    <w:name w:val="样式1"/>
    <w:basedOn w:val="5"/>
    <w:autoRedefine/>
    <w:qFormat/>
    <w:uiPriority w:val="99"/>
    <w:rPr>
      <w:rFonts w:ascii="宋体" w:hAnsi="宋体"/>
      <w:sz w:val="24"/>
      <w:szCs w:val="24"/>
    </w:rPr>
  </w:style>
  <w:style w:type="character" w:customStyle="1" w:styleId="43">
    <w:name w:val="NormalCharacter"/>
    <w:autoRedefine/>
    <w:qFormat/>
    <w:uiPriority w:val="0"/>
  </w:style>
  <w:style w:type="table" w:customStyle="1" w:styleId="44">
    <w:name w:val="TableNormal"/>
    <w:autoRedefine/>
    <w:qFormat/>
    <w:uiPriority w:val="0"/>
    <w:tblPr>
      <w:tblCellMar>
        <w:top w:w="0" w:type="dxa"/>
        <w:left w:w="0" w:type="dxa"/>
        <w:bottom w:w="0" w:type="dxa"/>
        <w:right w:w="0" w:type="dxa"/>
      </w:tblCellMar>
    </w:tblPr>
  </w:style>
  <w:style w:type="paragraph" w:customStyle="1" w:styleId="45">
    <w:name w:val="UserStyle_0"/>
    <w:basedOn w:val="1"/>
    <w:autoRedefine/>
    <w:qFormat/>
    <w:uiPriority w:val="0"/>
    <w:pPr>
      <w:ind w:firstLine="560"/>
    </w:pPr>
  </w:style>
  <w:style w:type="paragraph" w:customStyle="1" w:styleId="46">
    <w:name w:val="BodyText"/>
    <w:basedOn w:val="1"/>
    <w:autoRedefine/>
    <w:qFormat/>
    <w:uiPriority w:val="0"/>
    <w:pPr>
      <w:ind w:left="109"/>
    </w:pPr>
    <w:rPr>
      <w:sz w:val="24"/>
      <w:szCs w:val="24"/>
    </w:rPr>
  </w:style>
  <w:style w:type="paragraph" w:customStyle="1" w:styleId="47">
    <w:name w:val="BodyText1I"/>
    <w:basedOn w:val="46"/>
    <w:autoRedefine/>
    <w:qFormat/>
    <w:uiPriority w:val="0"/>
    <w:pPr>
      <w:ind w:firstLine="420" w:firstLineChars="100"/>
      <w:jc w:val="center"/>
    </w:pPr>
    <w:rPr>
      <w:rFonts w:cs="宋体"/>
      <w:b/>
      <w:bCs/>
      <w:kern w:val="2"/>
      <w:sz w:val="36"/>
    </w:rPr>
  </w:style>
  <w:style w:type="paragraph" w:customStyle="1" w:styleId="48">
    <w:name w:val="UserStyle_1"/>
    <w:basedOn w:val="1"/>
    <w:autoRedefine/>
    <w:qFormat/>
    <w:uiPriority w:val="0"/>
    <w:pPr>
      <w:ind w:left="54"/>
      <w:jc w:val="center"/>
    </w:pPr>
    <w:rPr>
      <w:rFonts w:cs="宋体"/>
      <w:b/>
      <w:bCs/>
      <w:sz w:val="40"/>
      <w:szCs w:val="40"/>
    </w:rPr>
  </w:style>
  <w:style w:type="paragraph" w:customStyle="1" w:styleId="49">
    <w:name w:val="UserStyle_2"/>
    <w:basedOn w:val="1"/>
    <w:autoRedefine/>
    <w:qFormat/>
    <w:uiPriority w:val="0"/>
    <w:pPr>
      <w:jc w:val="center"/>
    </w:pPr>
    <w:rPr>
      <w:rFonts w:cs="宋体"/>
      <w:b/>
      <w:bCs/>
      <w:sz w:val="36"/>
      <w:szCs w:val="36"/>
    </w:rPr>
  </w:style>
  <w:style w:type="paragraph" w:customStyle="1" w:styleId="50">
    <w:name w:val="UserStyle_3"/>
    <w:basedOn w:val="1"/>
    <w:autoRedefine/>
    <w:qFormat/>
    <w:uiPriority w:val="0"/>
    <w:pPr>
      <w:ind w:left="23"/>
      <w:jc w:val="center"/>
    </w:pPr>
    <w:rPr>
      <w:rFonts w:cs="宋体"/>
      <w:b/>
      <w:bCs/>
      <w:sz w:val="30"/>
      <w:szCs w:val="30"/>
    </w:rPr>
  </w:style>
  <w:style w:type="paragraph" w:customStyle="1" w:styleId="51">
    <w:name w:val="UserStyle_4"/>
    <w:basedOn w:val="1"/>
    <w:autoRedefine/>
    <w:qFormat/>
    <w:uiPriority w:val="0"/>
  </w:style>
  <w:style w:type="table" w:customStyle="1" w:styleId="52">
    <w:name w:val="UserStyle_5"/>
    <w:autoRedefine/>
    <w:qFormat/>
    <w:uiPriority w:val="0"/>
    <w:tblPr>
      <w:tblCellMar>
        <w:top w:w="0" w:type="dxa"/>
        <w:left w:w="0" w:type="dxa"/>
        <w:bottom w:w="0" w:type="dxa"/>
        <w:right w:w="0" w:type="dxa"/>
      </w:tblCellMar>
    </w:tblPr>
  </w:style>
  <w:style w:type="paragraph" w:customStyle="1" w:styleId="53">
    <w:name w:val="UserStyle_6"/>
    <w:basedOn w:val="1"/>
    <w:autoRedefine/>
    <w:qFormat/>
    <w:uiPriority w:val="0"/>
    <w:pPr>
      <w:spacing w:before="31"/>
      <w:ind w:left="591"/>
    </w:pPr>
    <w:rPr>
      <w:rFonts w:cs="宋体"/>
      <w:b/>
      <w:bCs/>
      <w:sz w:val="24"/>
      <w:szCs w:val="24"/>
    </w:rPr>
  </w:style>
  <w:style w:type="paragraph" w:customStyle="1" w:styleId="54">
    <w:name w:val="UserStyle_7"/>
    <w:basedOn w:val="1"/>
    <w:autoRedefine/>
    <w:qFormat/>
    <w:uiPriority w:val="0"/>
    <w:pPr>
      <w:ind w:left="152"/>
      <w:jc w:val="center"/>
    </w:pPr>
    <w:rPr>
      <w:rFonts w:cs="宋体"/>
      <w:b/>
      <w:bCs/>
      <w:sz w:val="32"/>
      <w:szCs w:val="32"/>
    </w:rPr>
  </w:style>
  <w:style w:type="paragraph" w:customStyle="1" w:styleId="55">
    <w:name w:val="179"/>
    <w:basedOn w:val="1"/>
    <w:autoRedefine/>
    <w:qFormat/>
    <w:uiPriority w:val="0"/>
    <w:pPr>
      <w:spacing w:before="31"/>
      <w:ind w:left="109" w:firstLine="480"/>
    </w:pPr>
  </w:style>
  <w:style w:type="paragraph" w:customStyle="1" w:styleId="56">
    <w:name w:val="UserStyle_8"/>
    <w:basedOn w:val="1"/>
    <w:autoRedefine/>
    <w:qFormat/>
    <w:uiPriority w:val="0"/>
    <w:pPr>
      <w:ind w:left="109"/>
    </w:pPr>
    <w:rPr>
      <w:rFonts w:cs="宋体"/>
      <w:b/>
      <w:bCs/>
      <w:sz w:val="28"/>
      <w:szCs w:val="28"/>
    </w:rPr>
  </w:style>
  <w:style w:type="paragraph" w:customStyle="1" w:styleId="57">
    <w:name w:val="UserStyle_9"/>
    <w:basedOn w:val="1"/>
    <w:autoRedefine/>
    <w:qFormat/>
    <w:uiPriority w:val="0"/>
    <w:pPr>
      <w:ind w:firstLine="420" w:firstLineChars="200"/>
    </w:pPr>
  </w:style>
  <w:style w:type="character" w:customStyle="1" w:styleId="58">
    <w:name w:val="页眉 Char"/>
    <w:basedOn w:val="32"/>
    <w:link w:val="21"/>
    <w:autoRedefine/>
    <w:qFormat/>
    <w:uiPriority w:val="99"/>
    <w:rPr>
      <w:rFonts w:ascii="宋体" w:hAnsi="宋体"/>
      <w:sz w:val="18"/>
      <w:szCs w:val="18"/>
      <w:lang w:eastAsia="en-US"/>
    </w:rPr>
  </w:style>
  <w:style w:type="character" w:customStyle="1" w:styleId="59">
    <w:name w:val="页脚 Char"/>
    <w:basedOn w:val="32"/>
    <w:link w:val="20"/>
    <w:autoRedefine/>
    <w:qFormat/>
    <w:uiPriority w:val="0"/>
    <w:rPr>
      <w:rFonts w:ascii="宋体" w:hAnsi="宋体"/>
      <w:sz w:val="18"/>
      <w:szCs w:val="18"/>
      <w:lang w:eastAsia="en-US"/>
    </w:rPr>
  </w:style>
  <w:style w:type="paragraph" w:customStyle="1" w:styleId="60">
    <w:name w:val="detail-info"/>
    <w:basedOn w:val="1"/>
    <w:autoRedefine/>
    <w:qFormat/>
    <w:uiPriority w:val="0"/>
    <w:pPr>
      <w:spacing w:before="100" w:beforeAutospacing="1" w:after="100" w:afterAutospacing="1"/>
      <w:textAlignment w:val="auto"/>
    </w:pPr>
    <w:rPr>
      <w:rFonts w:cs="宋体"/>
      <w:sz w:val="24"/>
      <w:szCs w:val="24"/>
      <w:lang w:eastAsia="zh-CN"/>
    </w:rPr>
  </w:style>
  <w:style w:type="character" w:customStyle="1" w:styleId="61">
    <w:name w:val="bookmark-item"/>
    <w:basedOn w:val="32"/>
    <w:autoRedefine/>
    <w:qFormat/>
    <w:uiPriority w:val="0"/>
  </w:style>
  <w:style w:type="paragraph" w:styleId="62">
    <w:name w:val="List Paragraph"/>
    <w:basedOn w:val="1"/>
    <w:autoRedefine/>
    <w:qFormat/>
    <w:uiPriority w:val="34"/>
    <w:pPr>
      <w:ind w:firstLine="420" w:firstLineChars="200"/>
    </w:pPr>
  </w:style>
  <w:style w:type="paragraph" w:customStyle="1" w:styleId="63">
    <w:name w:val="标书正文"/>
    <w:basedOn w:val="1"/>
    <w:autoRedefine/>
    <w:qFormat/>
    <w:uiPriority w:val="0"/>
    <w:pPr>
      <w:spacing w:line="560" w:lineRule="exact"/>
      <w:ind w:firstLine="723" w:firstLineChars="200"/>
      <w:jc w:val="center"/>
    </w:pPr>
    <w:rPr>
      <w:rFonts w:ascii="仿宋_GB2312" w:hAnsi="Calibri" w:eastAsia="仿宋_GB2312"/>
      <w:b/>
      <w:sz w:val="36"/>
      <w:szCs w:val="24"/>
    </w:rPr>
  </w:style>
  <w:style w:type="paragraph" w:customStyle="1" w:styleId="64">
    <w:name w:val="Default"/>
    <w:autoRedefine/>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65">
    <w:name w:val="Table Paragraph"/>
    <w:basedOn w:val="66"/>
    <w:autoRedefine/>
    <w:qFormat/>
    <w:uiPriority w:val="1"/>
    <w:pPr>
      <w:autoSpaceDE w:val="0"/>
      <w:autoSpaceDN w:val="0"/>
    </w:pPr>
    <w:rPr>
      <w:rFonts w:cs="宋体"/>
    </w:rPr>
  </w:style>
  <w:style w:type="paragraph" w:customStyle="1" w:styleId="66">
    <w:name w:val="正文_0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正文 A"/>
    <w:basedOn w:val="1"/>
    <w:autoRedefine/>
    <w:qFormat/>
    <w:uiPriority w:val="0"/>
    <w:pPr>
      <w:pBdr>
        <w:top w:val="none" w:color="FFFFFF" w:sz="0" w:space="0"/>
        <w:left w:val="none" w:color="FFFFFF" w:sz="0" w:space="0"/>
        <w:bottom w:val="none" w:color="FFFFFF" w:sz="0" w:space="0"/>
        <w:right w:val="none" w:color="FFFFFF" w:sz="0" w:space="0"/>
      </w:pBdr>
    </w:pPr>
    <w:rPr>
      <w:rFonts w:ascii="Times New Roman" w:hAnsi="Times New Roman"/>
      <w:color w:val="000000"/>
      <w:szCs w:val="21"/>
    </w:rPr>
  </w:style>
  <w:style w:type="paragraph" w:customStyle="1" w:styleId="68">
    <w:name w:val="11正文"/>
    <w:basedOn w:val="1"/>
    <w:autoRedefine/>
    <w:qFormat/>
    <w:uiPriority w:val="0"/>
    <w:pPr>
      <w:tabs>
        <w:tab w:val="center" w:pos="4153"/>
        <w:tab w:val="right" w:pos="8306"/>
      </w:tabs>
      <w:spacing w:line="360" w:lineRule="auto"/>
      <w:ind w:firstLine="560" w:firstLineChars="200"/>
    </w:pPr>
    <w:rPr>
      <w:rFonts w:hint="eastAsia"/>
      <w:color w:val="000000"/>
      <w:sz w:val="24"/>
      <w:szCs w:val="28"/>
    </w:rPr>
  </w:style>
  <w:style w:type="paragraph" w:customStyle="1" w:styleId="69">
    <w:name w:val="图"/>
    <w:basedOn w:val="1"/>
    <w:autoRedefine/>
    <w:qFormat/>
    <w:uiPriority w:val="99"/>
    <w:pPr>
      <w:keepNext/>
      <w:adjustRightInd w:val="0"/>
      <w:spacing w:before="60" w:after="60" w:line="300" w:lineRule="auto"/>
      <w:jc w:val="center"/>
      <w:textAlignment w:val="center"/>
    </w:pPr>
    <w:rPr>
      <w:rFonts w:ascii="Times New Roman" w:hAnsi="Times New Roman"/>
      <w:spacing w:val="20"/>
      <w:sz w:val="24"/>
    </w:rPr>
  </w:style>
  <w:style w:type="character" w:customStyle="1" w:styleId="70">
    <w:name w:val="font11"/>
    <w:basedOn w:val="32"/>
    <w:autoRedefine/>
    <w:qFormat/>
    <w:uiPriority w:val="0"/>
    <w:rPr>
      <w:rFonts w:hint="eastAsia" w:ascii="宋体" w:hAnsi="宋体" w:eastAsia="宋体" w:cs="宋体"/>
      <w:color w:val="000000"/>
      <w:sz w:val="24"/>
      <w:szCs w:val="24"/>
      <w:u w:val="none"/>
    </w:rPr>
  </w:style>
  <w:style w:type="character" w:customStyle="1" w:styleId="71">
    <w:name w:val="font01"/>
    <w:basedOn w:val="32"/>
    <w:autoRedefine/>
    <w:qFormat/>
    <w:uiPriority w:val="0"/>
    <w:rPr>
      <w:rFonts w:hint="eastAsia" w:ascii="宋体" w:hAnsi="宋体" w:eastAsia="宋体" w:cs="宋体"/>
      <w:color w:val="000000"/>
      <w:sz w:val="24"/>
      <w:szCs w:val="24"/>
      <w:u w:val="none"/>
    </w:rPr>
  </w:style>
  <w:style w:type="paragraph" w:customStyle="1" w:styleId="72">
    <w:name w:val="招标方案正文"/>
    <w:basedOn w:val="1"/>
    <w:autoRedefine/>
    <w:qFormat/>
    <w:uiPriority w:val="0"/>
    <w:pPr>
      <w:spacing w:line="360" w:lineRule="auto"/>
      <w:ind w:firstLine="200" w:firstLineChars="200"/>
    </w:pPr>
    <w:rPr>
      <w:rFonts w:ascii="Times New Roman" w:hAnsi="Times New Roman"/>
      <w:sz w:val="24"/>
    </w:rPr>
  </w:style>
  <w:style w:type="character" w:customStyle="1" w:styleId="73">
    <w:name w:val="批注框文本 Char"/>
    <w:basedOn w:val="32"/>
    <w:link w:val="19"/>
    <w:autoRedefine/>
    <w:semiHidden/>
    <w:qFormat/>
    <w:uiPriority w:val="99"/>
    <w:rPr>
      <w:rFonts w:ascii="宋体" w:hAnsi="宋体"/>
      <w:sz w:val="18"/>
      <w:szCs w:val="18"/>
      <w:lang w:eastAsia="en-US"/>
    </w:rPr>
  </w:style>
  <w:style w:type="table" w:customStyle="1" w:styleId="74">
    <w:name w:val="Table Normal"/>
    <w:autoRedefine/>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75">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8">
    <w:name w:val="表格文字2"/>
    <w:basedOn w:val="79"/>
    <w:autoRedefine/>
    <w:qFormat/>
    <w:uiPriority w:val="99"/>
    <w:pPr>
      <w:spacing w:before="25" w:after="25"/>
      <w:jc w:val="left"/>
    </w:pPr>
    <w:rPr>
      <w:bCs/>
      <w:spacing w:val="10"/>
      <w:kern w:val="0"/>
    </w:rPr>
  </w:style>
  <w:style w:type="paragraph" w:customStyle="1" w:styleId="79">
    <w:name w:val="正文1"/>
    <w:autoRedefine/>
    <w:qFormat/>
    <w:uiPriority w:val="0"/>
    <w:pPr>
      <w:jc w:val="both"/>
    </w:pPr>
    <w:rPr>
      <w:rFonts w:ascii="Times New Roman" w:hAnsi="Times New Roman" w:eastAsia="宋体" w:cs="Times New Roman"/>
      <w:kern w:val="2"/>
      <w:sz w:val="21"/>
      <w:szCs w:val="21"/>
      <w:lang w:val="en-US" w:eastAsia="zh-CN" w:bidi="ar-SA"/>
    </w:rPr>
  </w:style>
  <w:style w:type="character" w:customStyle="1" w:styleId="80">
    <w:name w:val="font41"/>
    <w:basedOn w:val="32"/>
    <w:autoRedefine/>
    <w:qFormat/>
    <w:uiPriority w:val="0"/>
    <w:rPr>
      <w:rFonts w:hint="default" w:ascii="Calibri" w:hAnsi="Calibri" w:cs="Calibri"/>
      <w:color w:val="000000"/>
      <w:sz w:val="20"/>
      <w:szCs w:val="20"/>
      <w:u w:val="none"/>
    </w:rPr>
  </w:style>
  <w:style w:type="paragraph" w:customStyle="1" w:styleId="81">
    <w:name w:val="样式 样式 样式 左侧:  2 字符1 + 首行缩进:  2 字符1 + 首行缩进:  2 字符"/>
    <w:basedOn w:val="1"/>
    <w:autoRedefine/>
    <w:qFormat/>
    <w:uiPriority w:val="0"/>
    <w:pPr>
      <w:adjustRightInd w:val="0"/>
      <w:spacing w:before="60" w:after="120" w:line="440" w:lineRule="atLeast"/>
      <w:ind w:firstLine="480"/>
    </w:pPr>
    <w:rPr>
      <w:rFonts w:ascii="@仿宋_GB2312" w:hAnsi="@仿宋_GB2312" w:eastAsia="@仿宋_GB2312" w:cs="@仿宋_GB2312"/>
      <w:sz w:val="24"/>
      <w:szCs w:val="20"/>
    </w:rPr>
  </w:style>
  <w:style w:type="paragraph" w:customStyle="1" w:styleId="82">
    <w:name w:val="准备书正文"/>
    <w:autoRedefine/>
    <w:qFormat/>
    <w:uiPriority w:val="0"/>
    <w:pPr>
      <w:spacing w:beforeLines="50"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customStyle="1" w:styleId="83">
    <w:name w:val="样式 仿宋"/>
    <w:autoRedefine/>
    <w:qFormat/>
    <w:uiPriority w:val="0"/>
    <w:rPr>
      <w:rFonts w:ascii="仿宋" w:hAnsi="仿宋" w:eastAsia="仿宋"/>
      <w:kern w:val="1"/>
    </w:rPr>
  </w:style>
  <w:style w:type="paragraph" w:customStyle="1" w:styleId="84">
    <w:name w:val="Other|1"/>
    <w:basedOn w:val="1"/>
    <w:autoRedefine/>
    <w:qFormat/>
    <w:uiPriority w:val="0"/>
    <w:pPr>
      <w:shd w:val="clear" w:color="000000" w:fill="auto"/>
    </w:pPr>
    <w:rPr>
      <w:shd w:val="clear" w:color="000000" w:fill="auto"/>
    </w:rPr>
  </w:style>
  <w:style w:type="paragraph" w:customStyle="1" w:styleId="85">
    <w:name w:val="列表段落1"/>
    <w:basedOn w:val="1"/>
    <w:autoRedefine/>
    <w:qFormat/>
    <w:uiPriority w:val="34"/>
    <w:pPr>
      <w:ind w:firstLine="420" w:firstLineChars="200"/>
    </w:pPr>
  </w:style>
  <w:style w:type="paragraph" w:customStyle="1" w:styleId="86">
    <w:name w:val="正文缩进1"/>
    <w:basedOn w:val="1"/>
    <w:autoRedefine/>
    <w:qFormat/>
    <w:uiPriority w:val="0"/>
    <w:pPr>
      <w:ind w:firstLine="420" w:firstLineChars="200"/>
    </w:pPr>
  </w:style>
  <w:style w:type="paragraph" w:customStyle="1" w:styleId="87">
    <w:name w:val="一级标题"/>
    <w:basedOn w:val="2"/>
    <w:qFormat/>
    <w:uiPriority w:val="0"/>
    <w:pPr>
      <w:spacing w:before="0" w:after="0" w:line="240" w:lineRule="auto"/>
      <w:jc w:val="center"/>
    </w:pPr>
    <w:rPr>
      <w:rFonts w:ascii="方正小标宋_GBK" w:eastAsia="方正小标宋_GBK"/>
      <w:b w:val="0"/>
      <w:shd w:val="clear" w:color="auto" w:fill="FFFFFF"/>
    </w:rPr>
  </w:style>
  <w:style w:type="paragraph" w:customStyle="1" w:styleId="88">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89">
    <w:name w:val="纯文本1"/>
    <w:basedOn w:val="1"/>
    <w:qFormat/>
    <w:uiPriority w:val="0"/>
    <w:rPr>
      <w:rFonts w:ascii="宋体" w:hAnsi="Courier New" w:eastAsia="宋体" w:cs="Times New Roman"/>
      <w:kern w:val="0"/>
      <w:sz w:val="20"/>
      <w:szCs w:val="20"/>
    </w:rPr>
  </w:style>
  <w:style w:type="paragraph" w:customStyle="1" w:styleId="90">
    <w:name w:val="Table Text"/>
    <w:basedOn w:val="1"/>
    <w:semiHidden/>
    <w:qFormat/>
    <w:uiPriority w:val="0"/>
    <w:rPr>
      <w:rFonts w:ascii="仿宋" w:hAnsi="仿宋" w:eastAsia="仿宋" w:cs="仿宋"/>
      <w:sz w:val="28"/>
      <w:szCs w:val="28"/>
      <w:lang w:val="en-US" w:eastAsia="en-US" w:bidi="ar-SA"/>
    </w:rPr>
  </w:style>
  <w:style w:type="paragraph" w:customStyle="1" w:styleId="91">
    <w:name w:val="普通正文"/>
    <w:basedOn w:val="1"/>
    <w:uiPriority w:val="0"/>
    <w:pPr>
      <w:adjustRightInd w:val="0"/>
      <w:spacing w:before="120" w:after="120" w:line="360" w:lineRule="auto"/>
      <w:ind w:firstLine="480"/>
      <w:jc w:val="left"/>
      <w:textAlignment w:val="baseline"/>
    </w:pPr>
    <w:rPr>
      <w:rFonts w:ascii="Arial" w:hAnsi="Arial"/>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86</Pages>
  <Words>22577</Words>
  <Characters>24523</Characters>
  <Lines>312</Lines>
  <Paragraphs>87</Paragraphs>
  <TotalTime>7</TotalTime>
  <ScaleCrop>false</ScaleCrop>
  <LinksUpToDate>false</LinksUpToDate>
  <CharactersWithSpaces>24776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2024-08-22T11:07:00Z</dcterms:created>
  <dc:creator>xb21cn</dc:creator>
  <cp:lastModifiedBy>阿司匹林</cp:lastModifiedBy>
  <cp:lastPrinted>2026-03-30T04:52:00Z</cp:lastPrinted>
  <dcterms:modified xsi:type="dcterms:W3CDTF">2026-04-20T11:22:16Z</dcterms:modified>
  <dc:title>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A81D54EE48C5475A8AC421F0B6C59DB5_13</vt:lpwstr>
  </property>
  <property fmtid="{D5CDD505-2E9C-101B-9397-08002B2CF9AE}" pid="4" name="KSOTemplateDocerSaveRecord">
    <vt:lpwstr>eyJoZGlkIjoiMzYwNzJhZTViYmQ0MTdjNTFkNGI4ZWM2MmMwMDBhMDUiLCJ1c2VySWQiOiI0NTAyNzY3MTgifQ==</vt:lpwstr>
  </property>
</Properties>
</file>