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09FC">
      <w:pPr>
        <w:widowControl/>
        <w:spacing w:line="360" w:lineRule="auto"/>
        <w:jc w:val="both"/>
        <w:rPr>
          <w:rFonts w:hint="eastAsia" w:ascii="宋体" w:hAnsi="宋体" w:cs="宋体"/>
          <w:b/>
          <w:color w:val="auto"/>
          <w:sz w:val="44"/>
          <w:szCs w:val="44"/>
          <w:highlight w:val="none"/>
        </w:rPr>
      </w:pPr>
    </w:p>
    <w:p w14:paraId="2BB5CEA8">
      <w:pPr>
        <w:jc w:val="center"/>
        <w:rPr>
          <w:rFonts w:hint="eastAsia" w:ascii="方正楷体简体" w:hAnsi="宋体" w:eastAsia="方正楷体简体"/>
          <w:b/>
          <w:bCs/>
          <w:color w:val="auto"/>
          <w:sz w:val="72"/>
          <w:szCs w:val="72"/>
          <w:highlight w:val="none"/>
          <w:lang w:eastAsia="zh-CN"/>
        </w:rPr>
      </w:pPr>
      <w:r>
        <w:rPr>
          <w:rFonts w:hint="eastAsia" w:ascii="方正楷体简体" w:hAnsi="宋体" w:eastAsia="方正楷体简体"/>
          <w:b/>
          <w:bCs/>
          <w:color w:val="auto"/>
          <w:sz w:val="72"/>
          <w:szCs w:val="72"/>
          <w:highlight w:val="none"/>
          <w:lang w:eastAsia="zh-CN"/>
        </w:rPr>
        <w:t>市政排水管网及吐口水质检测</w:t>
      </w:r>
    </w:p>
    <w:p w14:paraId="50BEEE18">
      <w:pPr>
        <w:pStyle w:val="117"/>
        <w:rPr>
          <w:rFonts w:hint="eastAsia" w:ascii="方正楷体简体" w:hAnsi="宋体" w:eastAsia="方正楷体简体"/>
          <w:b/>
          <w:bCs/>
          <w:color w:val="auto"/>
          <w:sz w:val="72"/>
          <w:szCs w:val="72"/>
          <w:highlight w:val="none"/>
        </w:rPr>
      </w:pPr>
    </w:p>
    <w:p w14:paraId="460BB59B">
      <w:pPr>
        <w:pStyle w:val="18"/>
        <w:rPr>
          <w:rFonts w:hint="eastAsia"/>
          <w:highlight w:val="none"/>
        </w:rPr>
      </w:pPr>
    </w:p>
    <w:p w14:paraId="445D9926">
      <w:pPr>
        <w:jc w:val="center"/>
        <w:rPr>
          <w:rFonts w:hint="eastAsia" w:ascii="方正楷体简体" w:hAnsi="宋体" w:eastAsia="方正楷体简体"/>
          <w:b/>
          <w:bCs/>
          <w:color w:val="auto"/>
          <w:sz w:val="72"/>
          <w:szCs w:val="72"/>
          <w:highlight w:val="none"/>
        </w:rPr>
      </w:pPr>
      <w:r>
        <w:rPr>
          <w:rFonts w:hint="eastAsia" w:ascii="方正楷体简体" w:hAnsi="宋体" w:eastAsia="方正楷体简体"/>
          <w:b/>
          <w:bCs/>
          <w:color w:val="auto"/>
          <w:sz w:val="72"/>
          <w:szCs w:val="72"/>
          <w:highlight w:val="none"/>
        </w:rPr>
        <w:t>竞争性磋商文件</w:t>
      </w:r>
    </w:p>
    <w:p w14:paraId="2BAEBE1D">
      <w:pPr>
        <w:jc w:val="center"/>
        <w:rPr>
          <w:rFonts w:ascii="方正楷体简体" w:eastAsia="方正楷体简体"/>
          <w:b/>
          <w:bCs/>
          <w:color w:val="auto"/>
          <w:sz w:val="28"/>
          <w:highlight w:val="none"/>
        </w:rPr>
      </w:pPr>
    </w:p>
    <w:p w14:paraId="58445A51">
      <w:pPr>
        <w:ind w:firstLine="1405" w:firstLineChars="500"/>
        <w:rPr>
          <w:rFonts w:hint="eastAsia" w:ascii="方正楷体简体" w:eastAsia="方正楷体简体"/>
          <w:b/>
          <w:bCs/>
          <w:color w:val="auto"/>
          <w:sz w:val="28"/>
          <w:highlight w:val="none"/>
          <w:lang w:val="en-US" w:eastAsia="zh-CN"/>
        </w:rPr>
      </w:pPr>
      <w:r>
        <w:rPr>
          <w:rFonts w:hint="eastAsia" w:ascii="方正楷体简体" w:eastAsia="方正楷体简体"/>
          <w:b/>
          <w:bCs/>
          <w:color w:val="auto"/>
          <w:sz w:val="28"/>
          <w:highlight w:val="none"/>
          <w:lang w:val="zh-CN"/>
        </w:rPr>
        <w:t>项目编号：JM-2026-04-02376-CGXM2026220199002191</w:t>
      </w:r>
    </w:p>
    <w:p w14:paraId="7B44CA5B">
      <w:pPr>
        <w:ind w:firstLine="1827" w:firstLineChars="650"/>
        <w:jc w:val="left"/>
        <w:rPr>
          <w:rFonts w:hint="eastAsia" w:ascii="方正楷体简体" w:eastAsia="方正楷体简体"/>
          <w:b/>
          <w:bCs/>
          <w:color w:val="auto"/>
          <w:sz w:val="28"/>
          <w:highlight w:val="none"/>
        </w:rPr>
      </w:pPr>
    </w:p>
    <w:p w14:paraId="697164F8">
      <w:pPr>
        <w:snapToGrid w:val="0"/>
        <w:rPr>
          <w:rFonts w:hint="eastAsia" w:ascii="方正楷体简体" w:hAnsi="宋体" w:eastAsia="方正楷体简体"/>
          <w:b/>
          <w:bCs/>
          <w:color w:val="auto"/>
          <w:sz w:val="32"/>
          <w:szCs w:val="32"/>
          <w:highlight w:val="none"/>
        </w:rPr>
      </w:pPr>
    </w:p>
    <w:p w14:paraId="47799E15">
      <w:pPr>
        <w:snapToGrid w:val="0"/>
        <w:rPr>
          <w:rFonts w:hint="eastAsia" w:ascii="方正楷体简体" w:hAnsi="宋体" w:eastAsia="方正楷体简体"/>
          <w:b/>
          <w:bCs/>
          <w:color w:val="auto"/>
          <w:sz w:val="32"/>
          <w:szCs w:val="32"/>
          <w:highlight w:val="none"/>
        </w:rPr>
      </w:pPr>
    </w:p>
    <w:p w14:paraId="617B8C11">
      <w:pPr>
        <w:snapToGrid w:val="0"/>
        <w:rPr>
          <w:rFonts w:hint="eastAsia" w:ascii="方正楷体简体" w:hAnsi="宋体" w:eastAsia="方正楷体简体"/>
          <w:b/>
          <w:bCs/>
          <w:color w:val="auto"/>
          <w:sz w:val="32"/>
          <w:szCs w:val="32"/>
          <w:highlight w:val="none"/>
        </w:rPr>
      </w:pPr>
    </w:p>
    <w:p w14:paraId="44DE9C2D">
      <w:pPr>
        <w:snapToGrid w:val="0"/>
        <w:rPr>
          <w:rFonts w:hint="eastAsia" w:ascii="方正楷体简体" w:hAnsi="宋体" w:eastAsia="方正楷体简体"/>
          <w:b/>
          <w:bCs/>
          <w:color w:val="auto"/>
          <w:sz w:val="32"/>
          <w:szCs w:val="32"/>
          <w:highlight w:val="none"/>
        </w:rPr>
      </w:pPr>
    </w:p>
    <w:p w14:paraId="76A15B46">
      <w:pPr>
        <w:snapToGrid w:val="0"/>
        <w:rPr>
          <w:rFonts w:hint="eastAsia" w:ascii="方正楷体简体" w:hAnsi="宋体" w:eastAsia="方正楷体简体"/>
          <w:b/>
          <w:bCs/>
          <w:color w:val="auto"/>
          <w:sz w:val="32"/>
          <w:szCs w:val="32"/>
          <w:highlight w:val="none"/>
        </w:rPr>
      </w:pPr>
    </w:p>
    <w:p w14:paraId="3AD1F189">
      <w:pPr>
        <w:snapToGrid w:val="0"/>
        <w:rPr>
          <w:rFonts w:hint="eastAsia" w:ascii="方正楷体简体" w:hAnsi="宋体" w:eastAsia="方正楷体简体"/>
          <w:b/>
          <w:bCs/>
          <w:color w:val="auto"/>
          <w:sz w:val="32"/>
          <w:szCs w:val="32"/>
          <w:highlight w:val="none"/>
        </w:rPr>
      </w:pPr>
    </w:p>
    <w:p w14:paraId="5284B61B">
      <w:pPr>
        <w:snapToGrid w:val="0"/>
        <w:rPr>
          <w:rFonts w:hint="eastAsia" w:ascii="方正楷体简体" w:hAnsi="宋体" w:eastAsia="方正楷体简体"/>
          <w:b/>
          <w:bCs/>
          <w:color w:val="auto"/>
          <w:sz w:val="32"/>
          <w:szCs w:val="32"/>
          <w:highlight w:val="none"/>
        </w:rPr>
      </w:pPr>
    </w:p>
    <w:p w14:paraId="4E0589D8">
      <w:pPr>
        <w:snapToGrid w:val="0"/>
        <w:rPr>
          <w:rFonts w:hint="eastAsia" w:ascii="方正楷体简体" w:hAnsi="宋体" w:eastAsia="方正楷体简体"/>
          <w:b/>
          <w:bCs/>
          <w:color w:val="auto"/>
          <w:sz w:val="32"/>
          <w:szCs w:val="32"/>
          <w:highlight w:val="none"/>
        </w:rPr>
      </w:pPr>
    </w:p>
    <w:p w14:paraId="153E969C">
      <w:pPr>
        <w:pStyle w:val="3"/>
        <w:spacing w:line="240" w:lineRule="auto"/>
        <w:ind w:left="210" w:right="210"/>
        <w:rPr>
          <w:rFonts w:hint="eastAsia" w:ascii="方正楷体简体" w:hAnsi="宋体" w:eastAsia="方正楷体简体"/>
          <w:b w:val="0"/>
          <w:bCs/>
          <w:color w:val="auto"/>
          <w:sz w:val="32"/>
          <w:szCs w:val="32"/>
          <w:highlight w:val="none"/>
        </w:rPr>
      </w:pPr>
    </w:p>
    <w:p w14:paraId="104106B3">
      <w:pPr>
        <w:snapToGrid w:val="0"/>
        <w:ind w:firstLine="562" w:firstLineChars="200"/>
        <w:rPr>
          <w:rFonts w:ascii="方正楷体简体" w:hAnsi="宋体" w:eastAsia="方正楷体简体"/>
          <w:b/>
          <w:bCs/>
          <w:color w:val="auto"/>
          <w:sz w:val="28"/>
          <w:szCs w:val="28"/>
          <w:highlight w:val="none"/>
        </w:rPr>
      </w:pPr>
      <w:r>
        <w:rPr>
          <w:rFonts w:hint="eastAsia" w:ascii="方正楷体简体" w:hAnsi="宋体" w:eastAsia="方正楷体简体"/>
          <w:b/>
          <w:bCs/>
          <w:color w:val="auto"/>
          <w:sz w:val="28"/>
          <w:szCs w:val="28"/>
          <w:highlight w:val="none"/>
        </w:rPr>
        <w:t>采购人：长春市市政设施维护管理中心（长春市市政设施抢险大队） </w:t>
      </w:r>
    </w:p>
    <w:p w14:paraId="34EC5373">
      <w:pPr>
        <w:rPr>
          <w:rFonts w:hint="eastAsia" w:ascii="方正楷体简体" w:hAnsi="宋体" w:eastAsia="方正楷体简体"/>
          <w:b/>
          <w:bCs/>
          <w:color w:val="auto"/>
          <w:sz w:val="32"/>
          <w:szCs w:val="32"/>
          <w:highlight w:val="none"/>
        </w:rPr>
      </w:pPr>
    </w:p>
    <w:p w14:paraId="08C704D6">
      <w:pPr>
        <w:ind w:firstLine="562" w:firstLineChars="200"/>
        <w:rPr>
          <w:rFonts w:hint="eastAsia"/>
          <w:color w:val="auto"/>
          <w:highlight w:val="none"/>
        </w:rPr>
        <w:sectPr>
          <w:headerReference r:id="rId4" w:type="first"/>
          <w:footerReference r:id="rId6" w:type="first"/>
          <w:headerReference r:id="rId3" w:type="default"/>
          <w:footerReference r:id="rId5" w:type="default"/>
          <w:pgSz w:w="11906" w:h="16838"/>
          <w:pgMar w:top="1440" w:right="1080" w:bottom="1440" w:left="1080" w:header="851" w:footer="992" w:gutter="0"/>
          <w:pgNumType w:start="1"/>
          <w:cols w:space="720" w:num="1"/>
          <w:titlePg/>
          <w:docGrid w:type="lines" w:linePitch="312" w:charSpace="0"/>
        </w:sectPr>
      </w:pPr>
      <w:r>
        <w:rPr>
          <w:rFonts w:hint="eastAsia" w:ascii="方正楷体简体" w:hAnsi="宋体" w:eastAsia="方正楷体简体"/>
          <w:b/>
          <w:bCs/>
          <w:color w:val="auto"/>
          <w:sz w:val="28"/>
          <w:szCs w:val="28"/>
          <w:highlight w:val="none"/>
        </w:rPr>
        <w:t>采购代理机构：长春金石建元工程咨询有限责任公司</w:t>
      </w:r>
    </w:p>
    <w:p w14:paraId="6566778E">
      <w:pPr>
        <w:jc w:val="center"/>
        <w:rPr>
          <w:rFonts w:hint="eastAsia" w:ascii="宋体" w:hAnsi="宋体"/>
          <w:b/>
          <w:bCs/>
          <w:color w:val="auto"/>
          <w:sz w:val="32"/>
          <w:szCs w:val="32"/>
          <w:highlight w:val="none"/>
        </w:rPr>
      </w:pPr>
      <w:r>
        <w:rPr>
          <w:rFonts w:hint="eastAsia" w:ascii="宋体" w:hAnsi="宋体"/>
          <w:b/>
          <w:bCs/>
          <w:color w:val="auto"/>
          <w:sz w:val="32"/>
          <w:szCs w:val="32"/>
          <w:highlight w:val="none"/>
        </w:rPr>
        <w:t>目 录</w:t>
      </w:r>
    </w:p>
    <w:p w14:paraId="374EF0E3">
      <w:pPr>
        <w:jc w:val="center"/>
        <w:rPr>
          <w:rFonts w:hint="eastAsia" w:ascii="宋体" w:hAnsi="宋体"/>
          <w:b/>
          <w:bCs/>
          <w:color w:val="auto"/>
          <w:sz w:val="30"/>
          <w:highlight w:val="none"/>
        </w:rPr>
      </w:pPr>
    </w:p>
    <w:p w14:paraId="480DEEA7">
      <w:pPr>
        <w:pStyle w:val="23"/>
        <w:tabs>
          <w:tab w:val="right" w:leader="dot" w:pos="9746"/>
        </w:tabs>
        <w:rPr>
          <w:sz w:val="21"/>
          <w:szCs w:val="21"/>
          <w:highlight w:val="none"/>
        </w:rPr>
      </w:pPr>
      <w:r>
        <w:rPr>
          <w:rFonts w:ascii="宋体" w:hAnsi="宋体"/>
          <w:b w:val="0"/>
          <w:bCs w:val="0"/>
          <w:color w:val="auto"/>
          <w:sz w:val="21"/>
          <w:szCs w:val="21"/>
          <w:highlight w:val="none"/>
        </w:rPr>
        <w:fldChar w:fldCharType="begin"/>
      </w:r>
      <w:r>
        <w:rPr>
          <w:rFonts w:ascii="宋体" w:hAnsi="宋体"/>
          <w:b w:val="0"/>
          <w:bCs w:val="0"/>
          <w:color w:val="auto"/>
          <w:sz w:val="21"/>
          <w:szCs w:val="21"/>
          <w:highlight w:val="none"/>
        </w:rPr>
        <w:instrText xml:space="preserve"> TOC \o "1-1" \h \z </w:instrText>
      </w:r>
      <w:r>
        <w:rPr>
          <w:rFonts w:ascii="宋体" w:hAnsi="宋体"/>
          <w:b w:val="0"/>
          <w:bCs w:val="0"/>
          <w:color w:val="auto"/>
          <w:sz w:val="21"/>
          <w:szCs w:val="21"/>
          <w:highlight w:val="none"/>
        </w:rPr>
        <w:fldChar w:fldCharType="separate"/>
      </w:r>
      <w:r>
        <w:rPr>
          <w:rFonts w:ascii="宋体" w:hAnsi="宋体"/>
          <w:bCs w:val="0"/>
          <w:color w:val="auto"/>
          <w:sz w:val="21"/>
          <w:szCs w:val="21"/>
          <w:highlight w:val="none"/>
        </w:rPr>
        <w:fldChar w:fldCharType="begin"/>
      </w:r>
      <w:r>
        <w:rPr>
          <w:rFonts w:ascii="宋体" w:hAnsi="宋体"/>
          <w:bCs w:val="0"/>
          <w:sz w:val="21"/>
          <w:szCs w:val="21"/>
          <w:highlight w:val="none"/>
        </w:rPr>
        <w:instrText xml:space="preserve"> HYPERLINK \l _Toc14307 </w:instrText>
      </w:r>
      <w:r>
        <w:rPr>
          <w:rFonts w:ascii="宋体" w:hAnsi="宋体"/>
          <w:bCs w:val="0"/>
          <w:sz w:val="21"/>
          <w:szCs w:val="21"/>
          <w:highlight w:val="none"/>
        </w:rPr>
        <w:fldChar w:fldCharType="separate"/>
      </w:r>
      <w:r>
        <w:rPr>
          <w:rFonts w:hint="eastAsia" w:ascii="宋体" w:hAnsi="宋体"/>
          <w:sz w:val="21"/>
          <w:szCs w:val="21"/>
          <w:highlight w:val="none"/>
        </w:rPr>
        <w:t>第一章  竞争性磋商公告</w:t>
      </w:r>
      <w:r>
        <w:rPr>
          <w:sz w:val="21"/>
          <w:szCs w:val="21"/>
          <w:highlight w:val="none"/>
        </w:rPr>
        <w:tab/>
      </w:r>
      <w:r>
        <w:rPr>
          <w:sz w:val="21"/>
          <w:szCs w:val="21"/>
          <w:highlight w:val="none"/>
        </w:rPr>
        <w:fldChar w:fldCharType="begin"/>
      </w:r>
      <w:r>
        <w:rPr>
          <w:sz w:val="21"/>
          <w:szCs w:val="21"/>
          <w:highlight w:val="none"/>
        </w:rPr>
        <w:instrText xml:space="preserve"> PAGEREF _Toc14307 \h </w:instrText>
      </w:r>
      <w:r>
        <w:rPr>
          <w:sz w:val="21"/>
          <w:szCs w:val="21"/>
          <w:highlight w:val="none"/>
        </w:rPr>
        <w:fldChar w:fldCharType="separate"/>
      </w:r>
      <w:r>
        <w:rPr>
          <w:sz w:val="21"/>
          <w:szCs w:val="21"/>
          <w:highlight w:val="none"/>
        </w:rPr>
        <w:t>2</w:t>
      </w:r>
      <w:r>
        <w:rPr>
          <w:sz w:val="21"/>
          <w:szCs w:val="21"/>
          <w:highlight w:val="none"/>
        </w:rPr>
        <w:fldChar w:fldCharType="end"/>
      </w:r>
      <w:r>
        <w:rPr>
          <w:rFonts w:ascii="宋体" w:hAnsi="宋体"/>
          <w:bCs w:val="0"/>
          <w:color w:val="auto"/>
          <w:sz w:val="21"/>
          <w:szCs w:val="21"/>
          <w:highlight w:val="none"/>
        </w:rPr>
        <w:fldChar w:fldCharType="end"/>
      </w:r>
    </w:p>
    <w:p w14:paraId="115ECFB5">
      <w:pPr>
        <w:pStyle w:val="23"/>
        <w:tabs>
          <w:tab w:val="right" w:leader="dot" w:pos="9746"/>
        </w:tabs>
        <w:rPr>
          <w:sz w:val="21"/>
          <w:szCs w:val="21"/>
          <w:highlight w:val="none"/>
        </w:rPr>
      </w:pPr>
      <w:r>
        <w:rPr>
          <w:rFonts w:ascii="宋体" w:hAnsi="宋体"/>
          <w:bCs w:val="0"/>
          <w:color w:val="auto"/>
          <w:sz w:val="21"/>
          <w:szCs w:val="21"/>
          <w:highlight w:val="none"/>
        </w:rPr>
        <w:fldChar w:fldCharType="begin"/>
      </w:r>
      <w:r>
        <w:rPr>
          <w:rFonts w:ascii="宋体" w:hAnsi="宋体"/>
          <w:bCs w:val="0"/>
          <w:sz w:val="21"/>
          <w:szCs w:val="21"/>
          <w:highlight w:val="none"/>
        </w:rPr>
        <w:instrText xml:space="preserve"> HYPERLINK \l _Toc4429 </w:instrText>
      </w:r>
      <w:r>
        <w:rPr>
          <w:rFonts w:ascii="宋体" w:hAnsi="宋体"/>
          <w:bCs w:val="0"/>
          <w:sz w:val="21"/>
          <w:szCs w:val="21"/>
          <w:highlight w:val="none"/>
        </w:rPr>
        <w:fldChar w:fldCharType="separate"/>
      </w:r>
      <w:r>
        <w:rPr>
          <w:rFonts w:hint="eastAsia" w:ascii="宋体" w:hAnsi="宋体"/>
          <w:sz w:val="21"/>
          <w:szCs w:val="21"/>
          <w:highlight w:val="none"/>
        </w:rPr>
        <w:t>第二章 响应人须知</w:t>
      </w:r>
      <w:r>
        <w:rPr>
          <w:sz w:val="21"/>
          <w:szCs w:val="21"/>
          <w:highlight w:val="none"/>
        </w:rPr>
        <w:tab/>
      </w:r>
      <w:r>
        <w:rPr>
          <w:sz w:val="21"/>
          <w:szCs w:val="21"/>
          <w:highlight w:val="none"/>
        </w:rPr>
        <w:fldChar w:fldCharType="begin"/>
      </w:r>
      <w:r>
        <w:rPr>
          <w:sz w:val="21"/>
          <w:szCs w:val="21"/>
          <w:highlight w:val="none"/>
        </w:rPr>
        <w:instrText xml:space="preserve"> PAGEREF _Toc4429 \h </w:instrText>
      </w:r>
      <w:r>
        <w:rPr>
          <w:sz w:val="21"/>
          <w:szCs w:val="21"/>
          <w:highlight w:val="none"/>
        </w:rPr>
        <w:fldChar w:fldCharType="separate"/>
      </w:r>
      <w:r>
        <w:rPr>
          <w:sz w:val="21"/>
          <w:szCs w:val="21"/>
          <w:highlight w:val="none"/>
        </w:rPr>
        <w:t>4</w:t>
      </w:r>
      <w:r>
        <w:rPr>
          <w:sz w:val="21"/>
          <w:szCs w:val="21"/>
          <w:highlight w:val="none"/>
        </w:rPr>
        <w:fldChar w:fldCharType="end"/>
      </w:r>
      <w:r>
        <w:rPr>
          <w:rFonts w:ascii="宋体" w:hAnsi="宋体"/>
          <w:bCs w:val="0"/>
          <w:color w:val="auto"/>
          <w:sz w:val="21"/>
          <w:szCs w:val="21"/>
          <w:highlight w:val="none"/>
        </w:rPr>
        <w:fldChar w:fldCharType="end"/>
      </w:r>
    </w:p>
    <w:p w14:paraId="240CD3D8">
      <w:pPr>
        <w:pStyle w:val="23"/>
        <w:tabs>
          <w:tab w:val="right" w:leader="dot" w:pos="9746"/>
        </w:tabs>
        <w:rPr>
          <w:sz w:val="21"/>
          <w:szCs w:val="21"/>
          <w:highlight w:val="none"/>
        </w:rPr>
      </w:pPr>
      <w:r>
        <w:rPr>
          <w:rFonts w:ascii="宋体" w:hAnsi="宋体"/>
          <w:bCs w:val="0"/>
          <w:color w:val="auto"/>
          <w:sz w:val="21"/>
          <w:szCs w:val="21"/>
          <w:highlight w:val="none"/>
        </w:rPr>
        <w:fldChar w:fldCharType="begin"/>
      </w:r>
      <w:r>
        <w:rPr>
          <w:rFonts w:ascii="宋体" w:hAnsi="宋体"/>
          <w:bCs w:val="0"/>
          <w:sz w:val="21"/>
          <w:szCs w:val="21"/>
          <w:highlight w:val="none"/>
        </w:rPr>
        <w:instrText xml:space="preserve"> HYPERLINK \l _Toc16812 </w:instrText>
      </w:r>
      <w:r>
        <w:rPr>
          <w:rFonts w:ascii="宋体" w:hAnsi="宋体"/>
          <w:bCs w:val="0"/>
          <w:sz w:val="21"/>
          <w:szCs w:val="21"/>
          <w:highlight w:val="none"/>
        </w:rPr>
        <w:fldChar w:fldCharType="separate"/>
      </w:r>
      <w:r>
        <w:rPr>
          <w:rFonts w:hint="eastAsia" w:ascii="宋体" w:hAnsi="宋体"/>
          <w:sz w:val="21"/>
          <w:szCs w:val="21"/>
          <w:highlight w:val="none"/>
        </w:rPr>
        <w:t>第三章 合同条款</w:t>
      </w:r>
      <w:r>
        <w:rPr>
          <w:sz w:val="21"/>
          <w:szCs w:val="21"/>
          <w:highlight w:val="none"/>
        </w:rPr>
        <w:tab/>
      </w:r>
      <w:r>
        <w:rPr>
          <w:sz w:val="21"/>
          <w:szCs w:val="21"/>
          <w:highlight w:val="none"/>
        </w:rPr>
        <w:fldChar w:fldCharType="begin"/>
      </w:r>
      <w:r>
        <w:rPr>
          <w:sz w:val="21"/>
          <w:szCs w:val="21"/>
          <w:highlight w:val="none"/>
        </w:rPr>
        <w:instrText xml:space="preserve"> PAGEREF _Toc16812 \h </w:instrText>
      </w:r>
      <w:r>
        <w:rPr>
          <w:sz w:val="21"/>
          <w:szCs w:val="21"/>
          <w:highlight w:val="none"/>
        </w:rPr>
        <w:fldChar w:fldCharType="separate"/>
      </w:r>
      <w:r>
        <w:rPr>
          <w:sz w:val="21"/>
          <w:szCs w:val="21"/>
          <w:highlight w:val="none"/>
        </w:rPr>
        <w:t>17</w:t>
      </w:r>
      <w:r>
        <w:rPr>
          <w:sz w:val="21"/>
          <w:szCs w:val="21"/>
          <w:highlight w:val="none"/>
        </w:rPr>
        <w:fldChar w:fldCharType="end"/>
      </w:r>
      <w:r>
        <w:rPr>
          <w:rFonts w:ascii="宋体" w:hAnsi="宋体"/>
          <w:bCs w:val="0"/>
          <w:color w:val="auto"/>
          <w:sz w:val="21"/>
          <w:szCs w:val="21"/>
          <w:highlight w:val="none"/>
        </w:rPr>
        <w:fldChar w:fldCharType="end"/>
      </w:r>
    </w:p>
    <w:p w14:paraId="08EDAAA1">
      <w:pPr>
        <w:pStyle w:val="23"/>
        <w:tabs>
          <w:tab w:val="right" w:leader="dot" w:pos="9746"/>
        </w:tabs>
        <w:rPr>
          <w:sz w:val="21"/>
          <w:szCs w:val="21"/>
          <w:highlight w:val="none"/>
        </w:rPr>
      </w:pPr>
      <w:r>
        <w:rPr>
          <w:rFonts w:ascii="宋体" w:hAnsi="宋体"/>
          <w:bCs w:val="0"/>
          <w:color w:val="auto"/>
          <w:sz w:val="21"/>
          <w:szCs w:val="21"/>
          <w:highlight w:val="none"/>
        </w:rPr>
        <w:fldChar w:fldCharType="begin"/>
      </w:r>
      <w:r>
        <w:rPr>
          <w:rFonts w:ascii="宋体" w:hAnsi="宋体"/>
          <w:bCs w:val="0"/>
          <w:sz w:val="21"/>
          <w:szCs w:val="21"/>
          <w:highlight w:val="none"/>
        </w:rPr>
        <w:instrText xml:space="preserve"> HYPERLINK \l _Toc7973 </w:instrText>
      </w:r>
      <w:r>
        <w:rPr>
          <w:rFonts w:ascii="宋体" w:hAnsi="宋体"/>
          <w:bCs w:val="0"/>
          <w:sz w:val="21"/>
          <w:szCs w:val="21"/>
          <w:highlight w:val="none"/>
        </w:rPr>
        <w:fldChar w:fldCharType="separate"/>
      </w:r>
      <w:r>
        <w:rPr>
          <w:rFonts w:hint="eastAsia" w:ascii="宋体" w:hAnsi="宋体"/>
          <w:sz w:val="21"/>
          <w:szCs w:val="21"/>
          <w:highlight w:val="none"/>
        </w:rPr>
        <w:t>第四章 项目要求及技术要求</w:t>
      </w:r>
      <w:r>
        <w:rPr>
          <w:sz w:val="21"/>
          <w:szCs w:val="21"/>
          <w:highlight w:val="none"/>
        </w:rPr>
        <w:tab/>
      </w:r>
      <w:r>
        <w:rPr>
          <w:sz w:val="21"/>
          <w:szCs w:val="21"/>
          <w:highlight w:val="none"/>
        </w:rPr>
        <w:fldChar w:fldCharType="begin"/>
      </w:r>
      <w:r>
        <w:rPr>
          <w:sz w:val="21"/>
          <w:szCs w:val="21"/>
          <w:highlight w:val="none"/>
        </w:rPr>
        <w:instrText xml:space="preserve"> PAGEREF _Toc7973 \h </w:instrText>
      </w:r>
      <w:r>
        <w:rPr>
          <w:sz w:val="21"/>
          <w:szCs w:val="21"/>
          <w:highlight w:val="none"/>
        </w:rPr>
        <w:fldChar w:fldCharType="separate"/>
      </w:r>
      <w:r>
        <w:rPr>
          <w:sz w:val="21"/>
          <w:szCs w:val="21"/>
          <w:highlight w:val="none"/>
        </w:rPr>
        <w:t>18</w:t>
      </w:r>
      <w:r>
        <w:rPr>
          <w:sz w:val="21"/>
          <w:szCs w:val="21"/>
          <w:highlight w:val="none"/>
        </w:rPr>
        <w:fldChar w:fldCharType="end"/>
      </w:r>
      <w:r>
        <w:rPr>
          <w:rFonts w:ascii="宋体" w:hAnsi="宋体"/>
          <w:bCs w:val="0"/>
          <w:color w:val="auto"/>
          <w:sz w:val="21"/>
          <w:szCs w:val="21"/>
          <w:highlight w:val="none"/>
        </w:rPr>
        <w:fldChar w:fldCharType="end"/>
      </w:r>
    </w:p>
    <w:p w14:paraId="2AFEDD31">
      <w:pPr>
        <w:pStyle w:val="23"/>
        <w:tabs>
          <w:tab w:val="right" w:leader="dot" w:pos="9746"/>
        </w:tabs>
        <w:rPr>
          <w:sz w:val="21"/>
          <w:szCs w:val="21"/>
          <w:highlight w:val="none"/>
        </w:rPr>
      </w:pPr>
      <w:r>
        <w:rPr>
          <w:rFonts w:ascii="宋体" w:hAnsi="宋体"/>
          <w:bCs w:val="0"/>
          <w:color w:val="auto"/>
          <w:sz w:val="21"/>
          <w:szCs w:val="21"/>
          <w:highlight w:val="none"/>
        </w:rPr>
        <w:fldChar w:fldCharType="begin"/>
      </w:r>
      <w:r>
        <w:rPr>
          <w:rFonts w:ascii="宋体" w:hAnsi="宋体"/>
          <w:bCs w:val="0"/>
          <w:sz w:val="21"/>
          <w:szCs w:val="21"/>
          <w:highlight w:val="none"/>
        </w:rPr>
        <w:instrText xml:space="preserve"> HYPERLINK \l _Toc3501 </w:instrText>
      </w:r>
      <w:r>
        <w:rPr>
          <w:rFonts w:ascii="宋体" w:hAnsi="宋体"/>
          <w:bCs w:val="0"/>
          <w:sz w:val="21"/>
          <w:szCs w:val="21"/>
          <w:highlight w:val="none"/>
        </w:rPr>
        <w:fldChar w:fldCharType="separate"/>
      </w:r>
      <w:r>
        <w:rPr>
          <w:rFonts w:hint="eastAsia" w:ascii="宋体" w:hAnsi="宋体"/>
          <w:sz w:val="21"/>
          <w:szCs w:val="21"/>
          <w:highlight w:val="none"/>
        </w:rPr>
        <w:t>第五章 响应文件格式</w:t>
      </w:r>
      <w:r>
        <w:rPr>
          <w:sz w:val="21"/>
          <w:szCs w:val="21"/>
          <w:highlight w:val="none"/>
        </w:rPr>
        <w:tab/>
      </w:r>
      <w:r>
        <w:rPr>
          <w:sz w:val="21"/>
          <w:szCs w:val="21"/>
          <w:highlight w:val="none"/>
        </w:rPr>
        <w:fldChar w:fldCharType="begin"/>
      </w:r>
      <w:r>
        <w:rPr>
          <w:sz w:val="21"/>
          <w:szCs w:val="21"/>
          <w:highlight w:val="none"/>
        </w:rPr>
        <w:instrText xml:space="preserve"> PAGEREF _Toc3501 \h </w:instrText>
      </w:r>
      <w:r>
        <w:rPr>
          <w:sz w:val="21"/>
          <w:szCs w:val="21"/>
          <w:highlight w:val="none"/>
        </w:rPr>
        <w:fldChar w:fldCharType="separate"/>
      </w:r>
      <w:r>
        <w:rPr>
          <w:sz w:val="21"/>
          <w:szCs w:val="21"/>
          <w:highlight w:val="none"/>
        </w:rPr>
        <w:t>19</w:t>
      </w:r>
      <w:r>
        <w:rPr>
          <w:sz w:val="21"/>
          <w:szCs w:val="21"/>
          <w:highlight w:val="none"/>
        </w:rPr>
        <w:fldChar w:fldCharType="end"/>
      </w:r>
      <w:r>
        <w:rPr>
          <w:rFonts w:ascii="宋体" w:hAnsi="宋体"/>
          <w:bCs w:val="0"/>
          <w:color w:val="auto"/>
          <w:sz w:val="21"/>
          <w:szCs w:val="21"/>
          <w:highlight w:val="none"/>
        </w:rPr>
        <w:fldChar w:fldCharType="end"/>
      </w:r>
    </w:p>
    <w:p w14:paraId="7B5D2105">
      <w:pPr>
        <w:pStyle w:val="23"/>
        <w:tabs>
          <w:tab w:val="right" w:leader="dot" w:pos="9746"/>
        </w:tabs>
        <w:rPr>
          <w:sz w:val="21"/>
          <w:szCs w:val="21"/>
          <w:highlight w:val="none"/>
        </w:rPr>
      </w:pPr>
      <w:r>
        <w:rPr>
          <w:rFonts w:ascii="宋体" w:hAnsi="宋体"/>
          <w:bCs w:val="0"/>
          <w:color w:val="auto"/>
          <w:sz w:val="21"/>
          <w:szCs w:val="21"/>
          <w:highlight w:val="none"/>
        </w:rPr>
        <w:fldChar w:fldCharType="begin"/>
      </w:r>
      <w:r>
        <w:rPr>
          <w:rFonts w:ascii="宋体" w:hAnsi="宋体"/>
          <w:bCs w:val="0"/>
          <w:sz w:val="21"/>
          <w:szCs w:val="21"/>
          <w:highlight w:val="none"/>
        </w:rPr>
        <w:instrText xml:space="preserve"> HYPERLINK \l _Toc3459 </w:instrText>
      </w:r>
      <w:r>
        <w:rPr>
          <w:rFonts w:ascii="宋体" w:hAnsi="宋体"/>
          <w:bCs w:val="0"/>
          <w:sz w:val="21"/>
          <w:szCs w:val="21"/>
          <w:highlight w:val="none"/>
        </w:rPr>
        <w:fldChar w:fldCharType="separate"/>
      </w:r>
      <w:r>
        <w:rPr>
          <w:rFonts w:hint="eastAsia" w:ascii="宋体" w:hAnsi="宋体"/>
          <w:sz w:val="21"/>
          <w:szCs w:val="21"/>
          <w:highlight w:val="none"/>
        </w:rPr>
        <w:t>第六章 竞争性磋商办法</w:t>
      </w:r>
      <w:r>
        <w:rPr>
          <w:sz w:val="21"/>
          <w:szCs w:val="21"/>
          <w:highlight w:val="none"/>
        </w:rPr>
        <w:tab/>
      </w:r>
      <w:r>
        <w:rPr>
          <w:sz w:val="21"/>
          <w:szCs w:val="21"/>
          <w:highlight w:val="none"/>
        </w:rPr>
        <w:fldChar w:fldCharType="begin"/>
      </w:r>
      <w:r>
        <w:rPr>
          <w:sz w:val="21"/>
          <w:szCs w:val="21"/>
          <w:highlight w:val="none"/>
        </w:rPr>
        <w:instrText xml:space="preserve"> PAGEREF _Toc3459 \h </w:instrText>
      </w:r>
      <w:r>
        <w:rPr>
          <w:sz w:val="21"/>
          <w:szCs w:val="21"/>
          <w:highlight w:val="none"/>
        </w:rPr>
        <w:fldChar w:fldCharType="separate"/>
      </w:r>
      <w:r>
        <w:rPr>
          <w:sz w:val="21"/>
          <w:szCs w:val="21"/>
          <w:highlight w:val="none"/>
        </w:rPr>
        <w:t>39</w:t>
      </w:r>
      <w:r>
        <w:rPr>
          <w:sz w:val="21"/>
          <w:szCs w:val="21"/>
          <w:highlight w:val="none"/>
        </w:rPr>
        <w:fldChar w:fldCharType="end"/>
      </w:r>
      <w:r>
        <w:rPr>
          <w:rFonts w:ascii="宋体" w:hAnsi="宋体"/>
          <w:bCs w:val="0"/>
          <w:color w:val="auto"/>
          <w:sz w:val="21"/>
          <w:szCs w:val="21"/>
          <w:highlight w:val="none"/>
        </w:rPr>
        <w:fldChar w:fldCharType="end"/>
      </w:r>
    </w:p>
    <w:p w14:paraId="36AE4A2A">
      <w:pPr>
        <w:ind w:firstLine="420" w:firstLineChars="200"/>
        <w:rPr>
          <w:rFonts w:ascii="宋体" w:hAnsi="宋体"/>
          <w:b/>
          <w:bCs/>
          <w:color w:val="auto"/>
          <w:sz w:val="21"/>
          <w:szCs w:val="21"/>
          <w:highlight w:val="none"/>
        </w:rPr>
      </w:pPr>
      <w:r>
        <w:rPr>
          <w:rFonts w:ascii="宋体" w:hAnsi="宋体"/>
          <w:bCs/>
          <w:color w:val="auto"/>
          <w:sz w:val="21"/>
          <w:szCs w:val="21"/>
          <w:highlight w:val="none"/>
        </w:rPr>
        <w:fldChar w:fldCharType="end"/>
      </w:r>
    </w:p>
    <w:p w14:paraId="4C6C3AF8">
      <w:pPr>
        <w:ind w:firstLine="422" w:firstLineChars="200"/>
        <w:rPr>
          <w:rFonts w:hint="eastAsia" w:ascii="宋体" w:hAnsi="宋体"/>
          <w:b/>
          <w:bCs/>
          <w:color w:val="auto"/>
          <w:sz w:val="21"/>
          <w:szCs w:val="21"/>
          <w:highlight w:val="none"/>
        </w:rPr>
      </w:pPr>
    </w:p>
    <w:p w14:paraId="6085E4D0">
      <w:pPr>
        <w:ind w:firstLine="562" w:firstLineChars="200"/>
        <w:rPr>
          <w:rFonts w:hint="eastAsia" w:ascii="宋体" w:hAnsi="宋体"/>
          <w:b/>
          <w:bCs/>
          <w:color w:val="auto"/>
          <w:sz w:val="28"/>
          <w:highlight w:val="none"/>
        </w:rPr>
        <w:sectPr>
          <w:pgSz w:w="11906" w:h="16838"/>
          <w:pgMar w:top="1440" w:right="1080" w:bottom="1440" w:left="1080" w:header="851" w:footer="992" w:gutter="0"/>
          <w:pgNumType w:start="1"/>
          <w:cols w:space="720" w:num="1"/>
          <w:titlePg/>
          <w:docGrid w:type="lines" w:linePitch="312" w:charSpace="0"/>
        </w:sectPr>
      </w:pPr>
    </w:p>
    <w:p w14:paraId="76DF6282">
      <w:pPr>
        <w:pStyle w:val="29"/>
        <w:rPr>
          <w:rFonts w:hint="eastAsia" w:ascii="宋体" w:hAnsi="宋体"/>
          <w:color w:val="auto"/>
          <w:sz w:val="32"/>
          <w:highlight w:val="none"/>
        </w:rPr>
      </w:pPr>
      <w:bookmarkStart w:id="0" w:name="_Toc14307"/>
      <w:bookmarkStart w:id="1" w:name="_Toc76540721"/>
      <w:bookmarkStart w:id="2" w:name="_Toc71020055"/>
      <w:bookmarkStart w:id="3" w:name="_Toc48291191"/>
      <w:r>
        <w:rPr>
          <w:rFonts w:hint="eastAsia" w:ascii="宋体" w:hAnsi="宋体"/>
          <w:color w:val="auto"/>
          <w:sz w:val="32"/>
          <w:highlight w:val="none"/>
        </w:rPr>
        <w:t>第一章  竞争性磋商公告</w:t>
      </w:r>
      <w:bookmarkEnd w:id="0"/>
    </w:p>
    <w:tbl>
      <w:tblPr>
        <w:tblStyle w:val="3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11"/>
      </w:tblGrid>
      <w:tr w14:paraId="3CD15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0" w:hRule="atLeast"/>
          <w:jc w:val="center"/>
        </w:trPr>
        <w:tc>
          <w:tcPr>
            <w:tcW w:w="10111" w:type="dxa"/>
            <w:noWrap w:val="0"/>
            <w:vAlign w:val="top"/>
          </w:tcPr>
          <w:p w14:paraId="2A3E1A4D">
            <w:pPr>
              <w:tabs>
                <w:tab w:val="left" w:pos="1080"/>
                <w:tab w:val="left" w:pos="1260"/>
              </w:tabs>
              <w:ind w:firstLine="420" w:firstLineChars="200"/>
              <w:jc w:val="left"/>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项目概况 </w:t>
            </w:r>
          </w:p>
          <w:p w14:paraId="1CB5ED06">
            <w:pPr>
              <w:tabs>
                <w:tab w:val="left" w:pos="1080"/>
                <w:tab w:val="left" w:pos="1260"/>
              </w:tabs>
              <w:ind w:firstLine="420" w:firstLineChars="200"/>
              <w:jc w:val="left"/>
              <w:rPr>
                <w:rFonts w:hint="eastAsia" w:ascii="宋体" w:hAnsi="宋体" w:cs="宋体"/>
                <w:color w:val="auto"/>
                <w:szCs w:val="21"/>
                <w:highlight w:val="none"/>
              </w:rPr>
            </w:pPr>
            <w:r>
              <w:rPr>
                <w:rFonts w:hint="eastAsia" w:ascii="宋体" w:hAnsi="宋体"/>
                <w:color w:val="auto"/>
                <w:szCs w:val="21"/>
                <w:highlight w:val="none"/>
                <w:shd w:val="clear" w:color="auto" w:fill="FFFFFF"/>
                <w:lang w:eastAsia="zh-CN"/>
              </w:rPr>
              <w:t>市政排水管网及吐口水质检测</w:t>
            </w:r>
            <w:r>
              <w:rPr>
                <w:rFonts w:hint="eastAsia" w:ascii="宋体" w:hAnsi="宋体"/>
                <w:color w:val="auto"/>
                <w:szCs w:val="21"/>
                <w:highlight w:val="none"/>
                <w:shd w:val="clear" w:color="auto" w:fill="FFFFFF"/>
              </w:rPr>
              <w:t>项目的潜在供应商，应在“政采云”平台（https://www.zcygov.cn/）获取</w:t>
            </w:r>
            <w:r>
              <w:rPr>
                <w:rFonts w:hint="eastAsia" w:ascii="宋体" w:hAnsi="宋体"/>
                <w:color w:val="auto"/>
                <w:szCs w:val="21"/>
                <w:highlight w:val="none"/>
                <w:shd w:val="clear" w:color="auto" w:fill="FFFFFF"/>
                <w:lang w:val="en-US" w:eastAsia="zh-CN"/>
              </w:rPr>
              <w:t>采购</w:t>
            </w:r>
            <w:r>
              <w:rPr>
                <w:rFonts w:hint="eastAsia" w:ascii="宋体" w:hAnsi="宋体"/>
                <w:color w:val="auto"/>
                <w:szCs w:val="21"/>
                <w:highlight w:val="none"/>
                <w:shd w:val="clear" w:color="auto" w:fill="FFFFFF"/>
              </w:rPr>
              <w:t>文件（操作路径：登录“政采云”平台-项目采购-获取采购文件-找到本项目-点击“申请获取采购文件”），并于</w:t>
            </w:r>
            <w:r>
              <w:rPr>
                <w:rFonts w:hint="eastAsia" w:ascii="宋体" w:hAnsi="宋体"/>
                <w:color w:val="0000FF"/>
                <w:szCs w:val="21"/>
                <w:highlight w:val="none"/>
                <w:shd w:val="clear" w:color="auto" w:fill="FFFFFF"/>
              </w:rPr>
              <w:t>202</w:t>
            </w:r>
            <w:r>
              <w:rPr>
                <w:rFonts w:hint="eastAsia" w:ascii="宋体" w:hAnsi="宋体"/>
                <w:color w:val="0000FF"/>
                <w:szCs w:val="21"/>
                <w:highlight w:val="none"/>
                <w:shd w:val="clear" w:color="auto" w:fill="FFFFFF"/>
                <w:lang w:val="en-US" w:eastAsia="zh-CN"/>
              </w:rPr>
              <w:t>6</w:t>
            </w:r>
            <w:r>
              <w:rPr>
                <w:rFonts w:hint="eastAsia" w:ascii="宋体" w:hAnsi="宋体"/>
                <w:color w:val="0000FF"/>
                <w:szCs w:val="21"/>
                <w:highlight w:val="none"/>
                <w:shd w:val="clear" w:color="auto" w:fill="FFFFFF"/>
              </w:rPr>
              <w:t>年</w:t>
            </w:r>
            <w:r>
              <w:rPr>
                <w:rFonts w:hint="eastAsia" w:ascii="宋体" w:hAnsi="宋体"/>
                <w:color w:val="0000FF"/>
                <w:szCs w:val="21"/>
                <w:highlight w:val="none"/>
                <w:shd w:val="clear" w:color="auto" w:fill="FFFFFF"/>
                <w:lang w:val="en-US" w:eastAsia="zh-CN"/>
              </w:rPr>
              <w:t>5</w:t>
            </w:r>
            <w:r>
              <w:rPr>
                <w:rFonts w:hint="eastAsia" w:ascii="宋体" w:hAnsi="宋体"/>
                <w:color w:val="0000FF"/>
                <w:szCs w:val="21"/>
                <w:highlight w:val="none"/>
                <w:shd w:val="clear" w:color="auto" w:fill="FFFFFF"/>
              </w:rPr>
              <w:t>月</w:t>
            </w:r>
            <w:r>
              <w:rPr>
                <w:rFonts w:hint="eastAsia" w:ascii="宋体" w:hAnsi="宋体"/>
                <w:color w:val="0000FF"/>
                <w:szCs w:val="21"/>
                <w:highlight w:val="none"/>
                <w:shd w:val="clear" w:color="auto" w:fill="FFFFFF"/>
                <w:lang w:val="en-US" w:eastAsia="zh-CN"/>
              </w:rPr>
              <w:t>8</w:t>
            </w:r>
            <w:r>
              <w:rPr>
                <w:rFonts w:hint="eastAsia" w:ascii="宋体" w:hAnsi="宋体"/>
                <w:color w:val="0000FF"/>
                <w:szCs w:val="21"/>
                <w:highlight w:val="none"/>
                <w:shd w:val="clear" w:color="auto" w:fill="FFFFFF"/>
              </w:rPr>
              <w:t>日</w:t>
            </w:r>
            <w:r>
              <w:rPr>
                <w:rFonts w:hint="eastAsia" w:ascii="宋体" w:hAnsi="宋体"/>
                <w:color w:val="0000FF"/>
                <w:szCs w:val="21"/>
                <w:highlight w:val="none"/>
                <w:shd w:val="clear" w:color="auto" w:fill="FFFFFF"/>
                <w:lang w:val="en-US" w:eastAsia="zh-CN"/>
              </w:rPr>
              <w:t>10点00</w:t>
            </w:r>
            <w:r>
              <w:rPr>
                <w:rFonts w:hint="eastAsia" w:ascii="宋体" w:hAnsi="宋体"/>
                <w:color w:val="0000FF"/>
                <w:szCs w:val="21"/>
                <w:highlight w:val="none"/>
                <w:shd w:val="clear" w:color="auto" w:fill="FFFFFF"/>
                <w:lang w:val="zh-CN"/>
              </w:rPr>
              <w:t>分</w:t>
            </w:r>
            <w:r>
              <w:rPr>
                <w:rFonts w:hint="eastAsia" w:ascii="宋体" w:hAnsi="宋体"/>
                <w:color w:val="auto"/>
                <w:szCs w:val="21"/>
                <w:highlight w:val="none"/>
                <w:shd w:val="clear" w:color="auto" w:fill="FFFFFF"/>
              </w:rPr>
              <w:t>（北京时间）前提交响应文件。 </w:t>
            </w:r>
          </w:p>
        </w:tc>
      </w:tr>
    </w:tbl>
    <w:p w14:paraId="41E3AB5B">
      <w:pPr>
        <w:tabs>
          <w:tab w:val="left" w:pos="1080"/>
        </w:tabs>
        <w:jc w:val="left"/>
        <w:rPr>
          <w:rFonts w:ascii="宋体" w:hAnsi="宋体"/>
          <w:color w:val="auto"/>
          <w:szCs w:val="21"/>
          <w:highlight w:val="none"/>
          <w:shd w:val="clear" w:color="auto" w:fill="FFFFFF"/>
        </w:rPr>
      </w:pPr>
      <w:r>
        <w:rPr>
          <w:rFonts w:hint="eastAsia" w:ascii="宋体" w:hAnsi="宋体"/>
          <w:b/>
          <w:color w:val="auto"/>
          <w:szCs w:val="21"/>
          <w:highlight w:val="none"/>
          <w:shd w:val="clear" w:color="auto" w:fill="FFFFFF"/>
        </w:rPr>
        <w:t>一、项目基本信息</w:t>
      </w:r>
    </w:p>
    <w:p w14:paraId="5AB26E4D">
      <w:pPr>
        <w:ind w:firstLine="420" w:firstLineChars="200"/>
        <w:rPr>
          <w:rFonts w:hint="eastAsia" w:ascii="宋体" w:hAnsi="宋体" w:eastAsia="宋体"/>
          <w:color w:val="0000FF"/>
          <w:szCs w:val="21"/>
          <w:highlight w:val="none"/>
          <w:shd w:val="clear" w:color="auto" w:fill="FFFFFF"/>
          <w:lang w:eastAsia="zh-CN"/>
        </w:rPr>
      </w:pPr>
      <w:r>
        <w:rPr>
          <w:rFonts w:hint="eastAsia" w:ascii="宋体" w:hAnsi="宋体"/>
          <w:color w:val="auto"/>
          <w:szCs w:val="21"/>
          <w:highlight w:val="none"/>
          <w:shd w:val="clear" w:color="auto" w:fill="FFFFFF"/>
        </w:rPr>
        <w:t>1、</w:t>
      </w:r>
      <w:r>
        <w:rPr>
          <w:rFonts w:hint="eastAsia" w:ascii="宋体" w:hAnsi="宋体"/>
          <w:color w:val="0000FF"/>
          <w:szCs w:val="21"/>
          <w:highlight w:val="none"/>
          <w:shd w:val="clear" w:color="auto" w:fill="FFFFFF"/>
        </w:rPr>
        <w:t>采购项目编号：JM-2026-04-02376-CGXM2026220199002191</w:t>
      </w:r>
    </w:p>
    <w:p w14:paraId="43BA696F">
      <w:pPr>
        <w:ind w:firstLine="420" w:firstLineChars="200"/>
        <w:rPr>
          <w:rFonts w:hint="eastAsia" w:ascii="宋体" w:hAnsi="宋体" w:eastAsia="宋体"/>
          <w:color w:val="auto"/>
          <w:szCs w:val="21"/>
          <w:highlight w:val="none"/>
          <w:shd w:val="clear" w:color="auto" w:fill="FFFFFF"/>
          <w:lang w:eastAsia="zh-CN"/>
        </w:rPr>
      </w:pPr>
      <w:r>
        <w:rPr>
          <w:rFonts w:hint="eastAsia" w:ascii="宋体" w:hAnsi="宋体"/>
          <w:color w:val="auto"/>
          <w:szCs w:val="21"/>
          <w:highlight w:val="none"/>
          <w:shd w:val="clear" w:color="auto" w:fill="FFFFFF"/>
        </w:rPr>
        <w:t>2、采购项目名称：</w:t>
      </w:r>
      <w:r>
        <w:rPr>
          <w:rFonts w:hint="eastAsia" w:ascii="宋体" w:hAnsi="宋体"/>
          <w:color w:val="auto"/>
          <w:szCs w:val="21"/>
          <w:highlight w:val="none"/>
          <w:shd w:val="clear" w:color="auto" w:fill="FFFFFF"/>
          <w:lang w:eastAsia="zh-CN"/>
        </w:rPr>
        <w:t>市政排水管网及吐口水质检测</w:t>
      </w:r>
    </w:p>
    <w:p w14:paraId="3407A873">
      <w:pPr>
        <w:ind w:firstLine="420" w:firstLineChars="200"/>
        <w:rPr>
          <w:rFonts w:hint="default" w:ascii="宋体" w:hAnsi="宋体" w:eastAsia="宋体"/>
          <w:color w:val="auto"/>
          <w:szCs w:val="21"/>
          <w:highlight w:val="none"/>
          <w:shd w:val="clear" w:color="auto" w:fill="FFFFFF"/>
          <w:lang w:val="en-US" w:eastAsia="zh-CN"/>
        </w:rPr>
      </w:pPr>
      <w:r>
        <w:rPr>
          <w:rFonts w:hint="eastAsia" w:ascii="宋体" w:hAnsi="宋体"/>
          <w:color w:val="auto"/>
          <w:szCs w:val="21"/>
          <w:highlight w:val="none"/>
          <w:shd w:val="clear" w:color="auto" w:fill="FFFFFF"/>
        </w:rPr>
        <w:t>3、采购方式：</w:t>
      </w:r>
      <w:r>
        <w:rPr>
          <w:rStyle w:val="36"/>
          <w:rFonts w:hint="eastAsia"/>
          <w:b w:val="0"/>
          <w:sz w:val="21"/>
          <w:szCs w:val="21"/>
          <w:highlight w:val="none"/>
        </w:rPr>
        <w:t>竞争性磋商</w:t>
      </w:r>
    </w:p>
    <w:p w14:paraId="4BCE6D59">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4、预算金额：</w:t>
      </w:r>
      <w:r>
        <w:rPr>
          <w:rFonts w:hint="eastAsia" w:ascii="宋体" w:hAnsi="宋体"/>
          <w:color w:val="auto"/>
          <w:szCs w:val="21"/>
          <w:highlight w:val="none"/>
          <w:shd w:val="clear" w:color="auto" w:fill="FFFFFF"/>
          <w:lang w:val="en-US" w:eastAsia="zh-CN"/>
        </w:rPr>
        <w:t>355800</w:t>
      </w:r>
      <w:r>
        <w:rPr>
          <w:rFonts w:hint="eastAsia" w:ascii="宋体" w:hAnsi="宋体"/>
          <w:color w:val="auto"/>
          <w:szCs w:val="21"/>
          <w:highlight w:val="none"/>
          <w:shd w:val="clear" w:color="auto" w:fill="FFFFFF"/>
        </w:rPr>
        <w:t>元；</w:t>
      </w:r>
    </w:p>
    <w:p w14:paraId="3A67C331">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5、资金来源：财政资金；</w:t>
      </w:r>
    </w:p>
    <w:p w14:paraId="6E1E0CF8">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6、采购范围：2</w:t>
      </w:r>
      <w:r>
        <w:rPr>
          <w:rFonts w:hint="eastAsia" w:ascii="宋体" w:hAnsi="宋体"/>
          <w:color w:val="auto"/>
          <w:szCs w:val="21"/>
          <w:highlight w:val="none"/>
          <w:shd w:val="clear" w:color="auto" w:fill="FFFFFF"/>
          <w:lang w:val="en-US" w:eastAsia="zh-CN"/>
        </w:rPr>
        <w:t>64</w:t>
      </w:r>
      <w:r>
        <w:rPr>
          <w:rFonts w:hint="eastAsia" w:ascii="宋体" w:hAnsi="宋体"/>
          <w:color w:val="auto"/>
          <w:szCs w:val="21"/>
          <w:highlight w:val="none"/>
          <w:shd w:val="clear" w:color="auto" w:fill="FFFFFF"/>
        </w:rPr>
        <w:t>处市政排水管网及吐口水质检测，具体详见项目要求及技术要求；</w:t>
      </w:r>
    </w:p>
    <w:p w14:paraId="06D54478">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7、服务地点：长春市；</w:t>
      </w:r>
    </w:p>
    <w:p w14:paraId="747E19E2">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8、合同履行期限：合同签订之日起至202</w:t>
      </w:r>
      <w:r>
        <w:rPr>
          <w:rFonts w:hint="eastAsia" w:ascii="宋体" w:hAnsi="宋体"/>
          <w:color w:val="auto"/>
          <w:szCs w:val="21"/>
          <w:highlight w:val="none"/>
          <w:shd w:val="clear" w:color="auto" w:fill="FFFFFF"/>
          <w:lang w:val="en-US" w:eastAsia="zh-CN"/>
        </w:rPr>
        <w:t>7</w:t>
      </w:r>
      <w:r>
        <w:rPr>
          <w:rFonts w:hint="eastAsia" w:ascii="宋体" w:hAnsi="宋体"/>
          <w:color w:val="auto"/>
          <w:szCs w:val="21"/>
          <w:highlight w:val="none"/>
          <w:shd w:val="clear" w:color="auto" w:fill="FFFFFF"/>
        </w:rPr>
        <w:t>年</w:t>
      </w:r>
      <w:r>
        <w:rPr>
          <w:rFonts w:hint="eastAsia" w:ascii="宋体" w:hAnsi="宋体"/>
          <w:color w:val="auto"/>
          <w:szCs w:val="21"/>
          <w:highlight w:val="none"/>
          <w:shd w:val="clear" w:color="auto" w:fill="FFFFFF"/>
          <w:lang w:val="en-US" w:eastAsia="zh-CN"/>
        </w:rPr>
        <w:t>3</w:t>
      </w:r>
      <w:r>
        <w:rPr>
          <w:rFonts w:hint="eastAsia" w:ascii="宋体" w:hAnsi="宋体"/>
          <w:color w:val="auto"/>
          <w:szCs w:val="21"/>
          <w:highlight w:val="none"/>
          <w:shd w:val="clear" w:color="auto" w:fill="FFFFFF"/>
        </w:rPr>
        <w:t>月31日</w:t>
      </w:r>
    </w:p>
    <w:p w14:paraId="3B701058">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9、服务标准：符合国家及行业相关合格标准，并提供优质服务；</w:t>
      </w:r>
    </w:p>
    <w:p w14:paraId="3435AFE7">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10、本项目（不）接受联合体投标。</w:t>
      </w:r>
    </w:p>
    <w:p w14:paraId="7910B991">
      <w:pPr>
        <w:tabs>
          <w:tab w:val="left" w:pos="1080"/>
        </w:tabs>
        <w:jc w:val="left"/>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二、申请人的资格要求</w:t>
      </w:r>
    </w:p>
    <w:p w14:paraId="6CC27918">
      <w:pPr>
        <w:tabs>
          <w:tab w:val="left" w:pos="1080"/>
        </w:tabs>
        <w:ind w:firstLine="420" w:firstLineChars="200"/>
        <w:jc w:val="left"/>
        <w:rPr>
          <w:rFonts w:hint="eastAsia" w:ascii="宋体" w:hAnsi="宋体"/>
          <w:bCs/>
          <w:color w:val="auto"/>
          <w:szCs w:val="21"/>
          <w:highlight w:val="none"/>
          <w:shd w:val="clear" w:color="auto" w:fill="FFFFFF"/>
          <w:lang w:val="zh-CN"/>
        </w:rPr>
      </w:pPr>
      <w:r>
        <w:rPr>
          <w:rFonts w:hint="eastAsia" w:ascii="宋体" w:hAnsi="宋体"/>
          <w:bCs/>
          <w:color w:val="auto"/>
          <w:szCs w:val="21"/>
          <w:highlight w:val="none"/>
          <w:shd w:val="clear" w:color="auto" w:fill="FFFFFF"/>
          <w:lang w:val="zh-CN"/>
        </w:rPr>
        <w:t>1.满足《中华人民共和国政府采购法》第二十二条规定；</w:t>
      </w:r>
    </w:p>
    <w:p w14:paraId="5295DC71">
      <w:pPr>
        <w:tabs>
          <w:tab w:val="left" w:pos="1080"/>
        </w:tabs>
        <w:ind w:firstLine="420" w:firstLineChars="200"/>
        <w:jc w:val="left"/>
        <w:rPr>
          <w:rFonts w:hint="eastAsia" w:ascii="宋体" w:hAnsi="宋体"/>
          <w:bCs/>
          <w:color w:val="auto"/>
          <w:szCs w:val="21"/>
          <w:highlight w:val="none"/>
          <w:shd w:val="clear" w:color="auto" w:fill="FFFFFF"/>
          <w:lang w:val="zh-CN"/>
        </w:rPr>
      </w:pPr>
      <w:r>
        <w:rPr>
          <w:rFonts w:hint="eastAsia" w:ascii="宋体" w:hAnsi="宋体"/>
          <w:bCs/>
          <w:color w:val="auto"/>
          <w:szCs w:val="21"/>
          <w:highlight w:val="none"/>
          <w:shd w:val="clear" w:color="auto" w:fill="FFFFFF"/>
          <w:lang w:val="zh-CN"/>
        </w:rPr>
        <w:t>2.落实政府采购政策需满足的资格要求：本项目为专门面向中小企业，所属行业为其他未列明行业。</w:t>
      </w:r>
    </w:p>
    <w:p w14:paraId="568B2EC0">
      <w:pPr>
        <w:tabs>
          <w:tab w:val="left" w:pos="1080"/>
        </w:tabs>
        <w:ind w:firstLine="420" w:firstLineChars="200"/>
        <w:jc w:val="left"/>
        <w:rPr>
          <w:rFonts w:hint="eastAsia" w:ascii="宋体" w:hAnsi="宋体"/>
          <w:bCs/>
          <w:color w:val="auto"/>
          <w:szCs w:val="21"/>
          <w:highlight w:val="none"/>
          <w:shd w:val="clear" w:color="auto" w:fill="FFFFFF"/>
          <w:lang w:val="zh-CN"/>
        </w:rPr>
      </w:pPr>
      <w:r>
        <w:rPr>
          <w:rFonts w:hint="eastAsia" w:ascii="宋体" w:hAnsi="宋体"/>
          <w:bCs/>
          <w:color w:val="auto"/>
          <w:szCs w:val="21"/>
          <w:highlight w:val="none"/>
          <w:shd w:val="clear" w:color="auto" w:fill="FFFFFF"/>
        </w:rPr>
        <w:t>本采购项目落实的政府采购政策：</w:t>
      </w:r>
      <w:r>
        <w:rPr>
          <w:rFonts w:hint="eastAsia" w:ascii="宋体" w:hAnsi="宋体"/>
          <w:bCs/>
          <w:color w:val="auto"/>
          <w:szCs w:val="21"/>
          <w:highlight w:val="none"/>
          <w:shd w:val="clear" w:color="auto" w:fill="FFFFFF"/>
          <w:lang w:val="zh-CN"/>
        </w:rPr>
        <w:t>《政府采购促进中小企业发展管理办法》（财库[2020] 46号）、《关于政府采购支持监狱企业发展有关问题的通知》（财库[2014] 68号）、《关于促进残疾人就业政府采购政策的通知》（财库[2017] 141号）、《关于调整优化节能产品、环境标志产品政府采购执行机制的通知》（财库[2019] 9号）和《关于进一步加大政府采购支持中小企业力度的通知》（财库[2022] 19号）等国家文件的最新要求，需要落实政府采购支持节能环保、中小企业发展等最新政策。</w:t>
      </w:r>
    </w:p>
    <w:p w14:paraId="397BFA1C">
      <w:pPr>
        <w:numPr>
          <w:ilvl w:val="0"/>
          <w:numId w:val="1"/>
        </w:numPr>
        <w:tabs>
          <w:tab w:val="left" w:pos="1080"/>
          <w:tab w:val="clear" w:pos="312"/>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本项目的特定资格要求：</w:t>
      </w:r>
    </w:p>
    <w:p w14:paraId="4732956F">
      <w:pPr>
        <w:numPr>
          <w:ilvl w:val="0"/>
          <w:numId w:val="0"/>
        </w:num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lang w:val="en-US" w:eastAsia="zh-CN"/>
        </w:rPr>
        <w:t>3.1</w:t>
      </w:r>
      <w:r>
        <w:rPr>
          <w:rFonts w:hint="eastAsia" w:ascii="宋体" w:hAnsi="宋体"/>
          <w:bCs/>
          <w:color w:val="auto"/>
          <w:szCs w:val="21"/>
          <w:highlight w:val="none"/>
          <w:shd w:val="clear" w:color="auto" w:fill="FFFFFF"/>
        </w:rPr>
        <w:t> 具有有效的检验检测机构资质认定（CMA认证）</w:t>
      </w:r>
    </w:p>
    <w:p w14:paraId="4FD416A3">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3.</w:t>
      </w:r>
      <w:r>
        <w:rPr>
          <w:rFonts w:hint="eastAsia" w:ascii="宋体" w:hAnsi="宋体"/>
          <w:bCs/>
          <w:color w:val="auto"/>
          <w:szCs w:val="21"/>
          <w:highlight w:val="none"/>
          <w:shd w:val="clear" w:color="auto" w:fill="FFFFFF"/>
          <w:lang w:val="en-US" w:eastAsia="zh-CN"/>
        </w:rPr>
        <w:t>2</w:t>
      </w:r>
      <w:r>
        <w:rPr>
          <w:rFonts w:hint="eastAsia" w:ascii="宋体" w:hAnsi="宋体"/>
          <w:bCs/>
          <w:color w:val="auto"/>
          <w:szCs w:val="21"/>
          <w:highlight w:val="none"/>
          <w:shd w:val="clear" w:color="auto" w:fill="FFFFFF"/>
        </w:rPr>
        <w:t>潜在供应商须具有独立承担民事责任能力的法人或其他组织，在人员、设备、资金等方面具有相应的服务能力。供应商按照《长春市财政局关于加强政府采购信用体系建设简化供应商资格条件有关事项的通知》（长财采购〔2022〕2066号）文件要求在响应文件中提供反映其财务状况、依法缴纳税收和</w:t>
      </w:r>
      <w:bookmarkStart w:id="432" w:name="_GoBack"/>
      <w:r>
        <w:rPr>
          <w:rFonts w:hint="eastAsia" w:ascii="宋体" w:hAnsi="宋体"/>
          <w:bCs/>
          <w:color w:val="auto"/>
          <w:szCs w:val="21"/>
          <w:highlight w:val="none"/>
          <w:shd w:val="clear" w:color="auto" w:fill="FFFFFF"/>
        </w:rPr>
        <w:t>社保</w:t>
      </w:r>
      <w:bookmarkEnd w:id="432"/>
      <w:r>
        <w:rPr>
          <w:rFonts w:hint="eastAsia" w:ascii="宋体" w:hAnsi="宋体"/>
          <w:bCs/>
          <w:color w:val="auto"/>
          <w:szCs w:val="21"/>
          <w:highlight w:val="none"/>
          <w:shd w:val="clear" w:color="auto" w:fill="FFFFFF"/>
        </w:rPr>
        <w:t>保障资金等情况的资格条件承诺函，并对资格条件承诺函有关内容的真实性、有效性、合法性负责；</w:t>
      </w:r>
    </w:p>
    <w:p w14:paraId="01B4728E">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3.</w:t>
      </w:r>
      <w:r>
        <w:rPr>
          <w:rFonts w:hint="eastAsia" w:ascii="宋体" w:hAnsi="宋体"/>
          <w:bCs/>
          <w:color w:val="auto"/>
          <w:szCs w:val="21"/>
          <w:highlight w:val="none"/>
          <w:shd w:val="clear" w:color="auto" w:fill="FFFFFF"/>
          <w:lang w:val="en-US" w:eastAsia="zh-CN"/>
        </w:rPr>
        <w:t>3</w:t>
      </w:r>
      <w:r>
        <w:rPr>
          <w:rFonts w:hint="eastAsia" w:ascii="宋体" w:hAnsi="宋体"/>
          <w:bCs/>
          <w:color w:val="auto"/>
          <w:szCs w:val="21"/>
          <w:highlight w:val="none"/>
          <w:shd w:val="clear" w:color="auto" w:fill="FFFFFF"/>
        </w:rPr>
        <w:t>根据《关于在政府采购活动中查询及使用信用记录有关问题的通知》(财库〔2016〕125号)的规定，采购人、采购代理机构将通过“信用中国”网站（www.creditchina.gov.cn）、中国政府采购网（www.ccgp.gov.cn）等渠道查询相关主体信用记录。对列入失信被执行人、重大税收违法案件当事人名单、政府采购严重违法失信行为记录名单及其他不符合《中华人民共和国政府采购法》第二十二条规定条件的供应商，将拒绝其参与政府采购活动；</w:t>
      </w:r>
    </w:p>
    <w:p w14:paraId="395DBA3F">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3.</w:t>
      </w:r>
      <w:r>
        <w:rPr>
          <w:rFonts w:hint="eastAsia" w:ascii="宋体" w:hAnsi="宋体"/>
          <w:bCs/>
          <w:color w:val="auto"/>
          <w:szCs w:val="21"/>
          <w:highlight w:val="none"/>
          <w:shd w:val="clear" w:color="auto" w:fill="FFFFFF"/>
          <w:lang w:val="en-US" w:eastAsia="zh-CN"/>
        </w:rPr>
        <w:t>4</w:t>
      </w:r>
      <w:r>
        <w:rPr>
          <w:rFonts w:hint="eastAsia" w:ascii="宋体" w:hAnsi="宋体"/>
          <w:bCs/>
          <w:color w:val="auto"/>
          <w:szCs w:val="21"/>
          <w:highlight w:val="none"/>
          <w:shd w:val="clear" w:color="auto" w:fill="FFFFFF"/>
        </w:rPr>
        <w:t>单位负责人为同一人或者存在直接控股、管理关系的不同供应商，不得参加同一合同项下的政府采购活动；</w:t>
      </w:r>
    </w:p>
    <w:p w14:paraId="1A1A7F5C">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3.</w:t>
      </w:r>
      <w:r>
        <w:rPr>
          <w:rFonts w:hint="eastAsia" w:ascii="宋体" w:hAnsi="宋体"/>
          <w:bCs/>
          <w:color w:val="auto"/>
          <w:szCs w:val="21"/>
          <w:highlight w:val="none"/>
          <w:shd w:val="clear" w:color="auto" w:fill="FFFFFF"/>
          <w:lang w:val="en-US" w:eastAsia="zh-CN"/>
        </w:rPr>
        <w:t>5</w:t>
      </w:r>
      <w:r>
        <w:rPr>
          <w:rFonts w:hint="eastAsia" w:ascii="宋体" w:hAnsi="宋体"/>
          <w:bCs/>
          <w:color w:val="auto"/>
          <w:szCs w:val="21"/>
          <w:highlight w:val="none"/>
          <w:shd w:val="clear" w:color="auto" w:fill="FFFFFF"/>
        </w:rPr>
        <w:t>为采购项目提供整体设计、规范编制或者项目管理、监理、检测等服务的供应商，不得再参加该采购项目的其他采购活动。</w:t>
      </w:r>
    </w:p>
    <w:p w14:paraId="1C027C99">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3.</w:t>
      </w:r>
      <w:r>
        <w:rPr>
          <w:rFonts w:hint="eastAsia" w:ascii="宋体" w:hAnsi="宋体"/>
          <w:bCs/>
          <w:color w:val="auto"/>
          <w:szCs w:val="21"/>
          <w:highlight w:val="none"/>
          <w:shd w:val="clear" w:color="auto" w:fill="FFFFFF"/>
          <w:lang w:val="en-US" w:eastAsia="zh-CN"/>
        </w:rPr>
        <w:t>6</w:t>
      </w:r>
      <w:r>
        <w:rPr>
          <w:rFonts w:hint="eastAsia" w:ascii="宋体" w:hAnsi="宋体"/>
          <w:bCs/>
          <w:color w:val="auto"/>
          <w:szCs w:val="21"/>
          <w:highlight w:val="none"/>
          <w:shd w:val="clear" w:color="auto" w:fill="FFFFFF"/>
        </w:rPr>
        <w:t>不接受被政府列入取消投标资格期限内的企业或个人参加投标。</w:t>
      </w:r>
    </w:p>
    <w:p w14:paraId="57E9BACA">
      <w:pPr>
        <w:tabs>
          <w:tab w:val="left" w:pos="1080"/>
        </w:tabs>
        <w:jc w:val="left"/>
        <w:rPr>
          <w:rFonts w:hint="eastAsia"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三、磋商文件获取</w:t>
      </w:r>
    </w:p>
    <w:p w14:paraId="6BD41852">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时间：</w:t>
      </w:r>
      <w:r>
        <w:rPr>
          <w:rFonts w:hint="eastAsia" w:ascii="宋体" w:hAnsi="宋体"/>
          <w:bCs/>
          <w:color w:val="0000FF"/>
          <w:szCs w:val="21"/>
          <w:highlight w:val="none"/>
          <w:shd w:val="clear" w:color="auto" w:fill="FFFFFF"/>
        </w:rPr>
        <w:t>202</w:t>
      </w:r>
      <w:r>
        <w:rPr>
          <w:rFonts w:hint="eastAsia" w:ascii="宋体" w:hAnsi="宋体"/>
          <w:bCs/>
          <w:color w:val="0000FF"/>
          <w:szCs w:val="21"/>
          <w:highlight w:val="none"/>
          <w:shd w:val="clear" w:color="auto" w:fill="FFFFFF"/>
          <w:lang w:val="en-US" w:eastAsia="zh-CN"/>
        </w:rPr>
        <w:t>6</w:t>
      </w:r>
      <w:r>
        <w:rPr>
          <w:rFonts w:hint="eastAsia" w:ascii="宋体" w:hAnsi="宋体"/>
          <w:bCs/>
          <w:color w:val="0000FF"/>
          <w:szCs w:val="21"/>
          <w:highlight w:val="none"/>
          <w:shd w:val="clear" w:color="auto" w:fill="FFFFFF"/>
        </w:rPr>
        <w:t>年</w:t>
      </w:r>
      <w:r>
        <w:rPr>
          <w:rFonts w:hint="eastAsia" w:ascii="宋体" w:hAnsi="宋体"/>
          <w:bCs/>
          <w:color w:val="0000FF"/>
          <w:szCs w:val="21"/>
          <w:highlight w:val="none"/>
          <w:shd w:val="clear" w:color="auto" w:fill="FFFFFF"/>
          <w:lang w:val="en-US" w:eastAsia="zh-CN"/>
        </w:rPr>
        <w:t>4</w:t>
      </w:r>
      <w:r>
        <w:rPr>
          <w:rFonts w:hint="eastAsia" w:ascii="宋体" w:hAnsi="宋体"/>
          <w:bCs/>
          <w:color w:val="0000FF"/>
          <w:szCs w:val="21"/>
          <w:highlight w:val="none"/>
          <w:shd w:val="clear" w:color="auto" w:fill="FFFFFF"/>
        </w:rPr>
        <w:t>月</w:t>
      </w:r>
      <w:r>
        <w:rPr>
          <w:rFonts w:hint="eastAsia" w:ascii="宋体" w:hAnsi="宋体"/>
          <w:bCs/>
          <w:color w:val="0000FF"/>
          <w:szCs w:val="21"/>
          <w:highlight w:val="none"/>
          <w:shd w:val="clear" w:color="auto" w:fill="FFFFFF"/>
          <w:lang w:val="en-US" w:eastAsia="zh-CN"/>
        </w:rPr>
        <w:t>27</w:t>
      </w:r>
      <w:r>
        <w:rPr>
          <w:rFonts w:hint="eastAsia" w:ascii="宋体" w:hAnsi="宋体"/>
          <w:bCs/>
          <w:color w:val="0000FF"/>
          <w:szCs w:val="21"/>
          <w:highlight w:val="none"/>
          <w:shd w:val="clear" w:color="auto" w:fill="FFFFFF"/>
        </w:rPr>
        <w:t>日至202</w:t>
      </w:r>
      <w:r>
        <w:rPr>
          <w:rFonts w:hint="eastAsia" w:ascii="宋体" w:hAnsi="宋体"/>
          <w:bCs/>
          <w:color w:val="0000FF"/>
          <w:szCs w:val="21"/>
          <w:highlight w:val="none"/>
          <w:shd w:val="clear" w:color="auto" w:fill="FFFFFF"/>
          <w:lang w:val="en-US" w:eastAsia="zh-CN"/>
        </w:rPr>
        <w:t>6</w:t>
      </w:r>
      <w:r>
        <w:rPr>
          <w:rFonts w:hint="eastAsia" w:ascii="宋体" w:hAnsi="宋体"/>
          <w:bCs/>
          <w:color w:val="0000FF"/>
          <w:szCs w:val="21"/>
          <w:highlight w:val="none"/>
          <w:shd w:val="clear" w:color="auto" w:fill="FFFFFF"/>
        </w:rPr>
        <w:t>年</w:t>
      </w:r>
      <w:r>
        <w:rPr>
          <w:rFonts w:hint="eastAsia" w:ascii="宋体" w:hAnsi="宋体"/>
          <w:bCs/>
          <w:color w:val="0000FF"/>
          <w:szCs w:val="21"/>
          <w:highlight w:val="none"/>
          <w:shd w:val="clear" w:color="auto" w:fill="FFFFFF"/>
          <w:lang w:val="en-US" w:eastAsia="zh-CN"/>
        </w:rPr>
        <w:t>5</w:t>
      </w:r>
      <w:r>
        <w:rPr>
          <w:rFonts w:hint="eastAsia" w:ascii="宋体" w:hAnsi="宋体"/>
          <w:bCs/>
          <w:color w:val="0000FF"/>
          <w:szCs w:val="21"/>
          <w:highlight w:val="none"/>
          <w:shd w:val="clear" w:color="auto" w:fill="FFFFFF"/>
        </w:rPr>
        <w:t>月</w:t>
      </w:r>
      <w:r>
        <w:rPr>
          <w:rFonts w:hint="eastAsia" w:ascii="宋体" w:hAnsi="宋体"/>
          <w:bCs/>
          <w:color w:val="0000FF"/>
          <w:szCs w:val="21"/>
          <w:highlight w:val="none"/>
          <w:shd w:val="clear" w:color="auto" w:fill="FFFFFF"/>
          <w:lang w:val="en-US" w:eastAsia="zh-CN"/>
        </w:rPr>
        <w:t>7</w:t>
      </w:r>
      <w:r>
        <w:rPr>
          <w:rFonts w:hint="eastAsia" w:ascii="宋体" w:hAnsi="宋体"/>
          <w:bCs/>
          <w:color w:val="0000FF"/>
          <w:szCs w:val="21"/>
          <w:highlight w:val="none"/>
          <w:shd w:val="clear" w:color="auto" w:fill="FFFFFF"/>
        </w:rPr>
        <w:t>日</w:t>
      </w:r>
      <w:r>
        <w:rPr>
          <w:rFonts w:hint="eastAsia" w:ascii="宋体" w:hAnsi="宋体"/>
          <w:bCs/>
          <w:color w:val="auto"/>
          <w:szCs w:val="21"/>
          <w:highlight w:val="none"/>
          <w:shd w:val="clear" w:color="auto" w:fill="FFFFFF"/>
        </w:rPr>
        <w:t>，每天上午0</w:t>
      </w:r>
      <w:r>
        <w:rPr>
          <w:rFonts w:hint="eastAsia" w:ascii="宋体" w:hAnsi="宋体"/>
          <w:bCs/>
          <w:color w:val="auto"/>
          <w:szCs w:val="21"/>
          <w:highlight w:val="none"/>
          <w:shd w:val="clear" w:color="auto" w:fill="FFFFFF"/>
          <w:lang w:val="en-US" w:eastAsia="zh-CN"/>
        </w:rPr>
        <w:t>0</w:t>
      </w:r>
      <w:r>
        <w:rPr>
          <w:rFonts w:hint="eastAsia" w:ascii="宋体" w:hAnsi="宋体"/>
          <w:bCs/>
          <w:color w:val="auto"/>
          <w:szCs w:val="21"/>
          <w:highlight w:val="none"/>
          <w:shd w:val="clear" w:color="auto" w:fill="FFFFFF"/>
        </w:rPr>
        <w:t>:00至1</w:t>
      </w:r>
      <w:r>
        <w:rPr>
          <w:rFonts w:hint="eastAsia" w:ascii="宋体" w:hAnsi="宋体"/>
          <w:bCs/>
          <w:color w:val="auto"/>
          <w:szCs w:val="21"/>
          <w:highlight w:val="none"/>
          <w:shd w:val="clear" w:color="auto" w:fill="FFFFFF"/>
          <w:lang w:val="en-US" w:eastAsia="zh-CN"/>
        </w:rPr>
        <w:t>2</w:t>
      </w:r>
      <w:r>
        <w:rPr>
          <w:rFonts w:hint="eastAsia" w:ascii="宋体" w:hAnsi="宋体"/>
          <w:bCs/>
          <w:color w:val="auto"/>
          <w:szCs w:val="21"/>
          <w:highlight w:val="none"/>
          <w:shd w:val="clear" w:color="auto" w:fill="FFFFFF"/>
        </w:rPr>
        <w:t>:00，下午1</w:t>
      </w:r>
      <w:r>
        <w:rPr>
          <w:rFonts w:hint="eastAsia" w:ascii="宋体" w:hAnsi="宋体"/>
          <w:bCs/>
          <w:color w:val="auto"/>
          <w:szCs w:val="21"/>
          <w:highlight w:val="none"/>
          <w:shd w:val="clear" w:color="auto" w:fill="FFFFFF"/>
          <w:lang w:val="en-US" w:eastAsia="zh-CN"/>
        </w:rPr>
        <w:t>2</w:t>
      </w:r>
      <w:r>
        <w:rPr>
          <w:rFonts w:hint="eastAsia" w:ascii="宋体" w:hAnsi="宋体"/>
          <w:bCs/>
          <w:color w:val="auto"/>
          <w:szCs w:val="21"/>
          <w:highlight w:val="none"/>
          <w:shd w:val="clear" w:color="auto" w:fill="FFFFFF"/>
        </w:rPr>
        <w:t>:00至</w:t>
      </w:r>
      <w:r>
        <w:rPr>
          <w:rFonts w:hint="eastAsia" w:ascii="宋体" w:hAnsi="宋体"/>
          <w:bCs/>
          <w:color w:val="auto"/>
          <w:szCs w:val="21"/>
          <w:highlight w:val="none"/>
          <w:shd w:val="clear" w:color="auto" w:fill="FFFFFF"/>
          <w:lang w:val="en-US" w:eastAsia="zh-CN"/>
        </w:rPr>
        <w:t>23</w:t>
      </w:r>
      <w:r>
        <w:rPr>
          <w:rFonts w:hint="eastAsia" w:ascii="宋体" w:hAnsi="宋体"/>
          <w:bCs/>
          <w:color w:val="auto"/>
          <w:szCs w:val="21"/>
          <w:highlight w:val="none"/>
          <w:shd w:val="clear" w:color="auto" w:fill="FFFFFF"/>
        </w:rPr>
        <w:t>:</w:t>
      </w:r>
      <w:r>
        <w:rPr>
          <w:rFonts w:hint="eastAsia" w:ascii="宋体" w:hAnsi="宋体"/>
          <w:bCs/>
          <w:color w:val="auto"/>
          <w:szCs w:val="21"/>
          <w:highlight w:val="none"/>
          <w:shd w:val="clear" w:color="auto" w:fill="FFFFFF"/>
          <w:lang w:val="en-US" w:eastAsia="zh-CN"/>
        </w:rPr>
        <w:t>59</w:t>
      </w:r>
      <w:r>
        <w:rPr>
          <w:rFonts w:hint="eastAsia" w:ascii="宋体" w:hAnsi="宋体"/>
          <w:bCs/>
          <w:color w:val="auto"/>
          <w:szCs w:val="21"/>
          <w:highlight w:val="none"/>
          <w:shd w:val="clear" w:color="auto" w:fill="FFFFFF"/>
        </w:rPr>
        <w:t>（北京时间，法定节假日除外）；  </w:t>
      </w:r>
    </w:p>
    <w:p w14:paraId="5B4D59D4">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地点：“政采云”平台（http：//www.zcygov.cn）自行下载； </w:t>
      </w:r>
    </w:p>
    <w:p w14:paraId="058CCCB2">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方式：网上免费获取（潜在供应商自行登录政府采购云平台（网址：http:// www.zcygov.cn）网上注册（https://middle.zcygov.cn/v-settle-front/registry）并下载</w:t>
      </w:r>
      <w:r>
        <w:rPr>
          <w:rFonts w:hint="eastAsia" w:ascii="宋体" w:hAnsi="宋体"/>
          <w:bCs/>
          <w:color w:val="auto"/>
          <w:szCs w:val="21"/>
          <w:highlight w:val="none"/>
          <w:shd w:val="clear" w:color="auto" w:fill="FFFFFF"/>
          <w:lang w:val="en-US" w:eastAsia="zh-CN"/>
        </w:rPr>
        <w:t>采购</w:t>
      </w:r>
      <w:r>
        <w:rPr>
          <w:rFonts w:hint="eastAsia" w:ascii="宋体" w:hAnsi="宋体"/>
          <w:bCs/>
          <w:color w:val="auto"/>
          <w:szCs w:val="21"/>
          <w:highlight w:val="none"/>
          <w:shd w:val="clear" w:color="auto" w:fill="FFFFFF"/>
        </w:rPr>
        <w:t>文件，其他途径获取的</w:t>
      </w:r>
      <w:r>
        <w:rPr>
          <w:rFonts w:hint="eastAsia" w:ascii="宋体" w:hAnsi="宋体"/>
          <w:bCs/>
          <w:color w:val="auto"/>
          <w:szCs w:val="21"/>
          <w:highlight w:val="none"/>
          <w:shd w:val="clear" w:color="auto" w:fill="FFFFFF"/>
          <w:lang w:val="en-US" w:eastAsia="zh-CN"/>
        </w:rPr>
        <w:t>采购</w:t>
      </w:r>
      <w:r>
        <w:rPr>
          <w:rFonts w:hint="eastAsia" w:ascii="宋体" w:hAnsi="宋体"/>
          <w:bCs/>
          <w:color w:val="auto"/>
          <w:szCs w:val="21"/>
          <w:highlight w:val="none"/>
          <w:shd w:val="clear" w:color="auto" w:fill="FFFFFF"/>
        </w:rPr>
        <w:t>文件开标时一律按无效投标处理）。咨询电话：95763。</w:t>
      </w:r>
    </w:p>
    <w:p w14:paraId="01A1A225">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售价：0元。</w:t>
      </w:r>
    </w:p>
    <w:p w14:paraId="44E94895">
      <w:pPr>
        <w:tabs>
          <w:tab w:val="left" w:pos="426"/>
          <w:tab w:val="left" w:pos="851"/>
          <w:tab w:val="left" w:pos="1260"/>
        </w:tabs>
        <w:jc w:val="left"/>
        <w:rPr>
          <w:rFonts w:hint="eastAsia"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四、提交响应文件截止时间、开标时间和地点：</w:t>
      </w:r>
    </w:p>
    <w:p w14:paraId="6B11B1FB">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4.1</w:t>
      </w:r>
      <w:r>
        <w:rPr>
          <w:rFonts w:hint="eastAsia" w:ascii="宋体" w:hAnsi="宋体"/>
          <w:bCs/>
          <w:color w:val="auto"/>
          <w:szCs w:val="21"/>
          <w:highlight w:val="none"/>
          <w:shd w:val="clear" w:color="auto" w:fill="FFFFFF"/>
          <w:lang w:val="en-US" w:eastAsia="zh-CN"/>
        </w:rPr>
        <w:t>响应</w:t>
      </w:r>
      <w:r>
        <w:rPr>
          <w:rFonts w:hint="eastAsia" w:ascii="宋体" w:hAnsi="宋体"/>
          <w:bCs/>
          <w:color w:val="auto"/>
          <w:szCs w:val="21"/>
          <w:highlight w:val="none"/>
          <w:shd w:val="clear" w:color="auto" w:fill="FFFFFF"/>
        </w:rPr>
        <w:t>文件递交截止时间：</w:t>
      </w:r>
      <w:r>
        <w:rPr>
          <w:rFonts w:hint="eastAsia" w:ascii="宋体" w:hAnsi="宋体"/>
          <w:bCs/>
          <w:color w:val="0000FF"/>
          <w:szCs w:val="21"/>
          <w:highlight w:val="none"/>
          <w:shd w:val="clear" w:color="auto" w:fill="FFFFFF"/>
        </w:rPr>
        <w:t>202</w:t>
      </w:r>
      <w:r>
        <w:rPr>
          <w:rFonts w:hint="eastAsia" w:ascii="宋体" w:hAnsi="宋体"/>
          <w:bCs/>
          <w:color w:val="0000FF"/>
          <w:szCs w:val="21"/>
          <w:highlight w:val="none"/>
          <w:shd w:val="clear" w:color="auto" w:fill="FFFFFF"/>
          <w:lang w:val="en-US" w:eastAsia="zh-CN"/>
        </w:rPr>
        <w:t>6</w:t>
      </w:r>
      <w:r>
        <w:rPr>
          <w:rFonts w:hint="eastAsia" w:ascii="宋体" w:hAnsi="宋体"/>
          <w:bCs/>
          <w:color w:val="0000FF"/>
          <w:szCs w:val="21"/>
          <w:highlight w:val="none"/>
          <w:shd w:val="clear" w:color="auto" w:fill="FFFFFF"/>
        </w:rPr>
        <w:t>年</w:t>
      </w:r>
      <w:r>
        <w:rPr>
          <w:rFonts w:hint="eastAsia" w:ascii="宋体" w:hAnsi="宋体"/>
          <w:bCs/>
          <w:color w:val="0000FF"/>
          <w:szCs w:val="21"/>
          <w:highlight w:val="none"/>
          <w:shd w:val="clear" w:color="auto" w:fill="FFFFFF"/>
          <w:lang w:val="en-US" w:eastAsia="zh-CN"/>
        </w:rPr>
        <w:t>5</w:t>
      </w:r>
      <w:r>
        <w:rPr>
          <w:rFonts w:hint="eastAsia" w:ascii="宋体" w:hAnsi="宋体"/>
          <w:bCs/>
          <w:color w:val="0000FF"/>
          <w:szCs w:val="21"/>
          <w:highlight w:val="none"/>
          <w:shd w:val="clear" w:color="auto" w:fill="FFFFFF"/>
        </w:rPr>
        <w:t>月</w:t>
      </w:r>
      <w:r>
        <w:rPr>
          <w:rFonts w:hint="eastAsia" w:ascii="宋体" w:hAnsi="宋体"/>
          <w:bCs/>
          <w:color w:val="0000FF"/>
          <w:szCs w:val="21"/>
          <w:highlight w:val="none"/>
          <w:shd w:val="clear" w:color="auto" w:fill="FFFFFF"/>
          <w:lang w:val="en-US" w:eastAsia="zh-CN"/>
        </w:rPr>
        <w:t>8</w:t>
      </w:r>
      <w:r>
        <w:rPr>
          <w:rFonts w:hint="eastAsia" w:ascii="宋体" w:hAnsi="宋体"/>
          <w:bCs/>
          <w:color w:val="0000FF"/>
          <w:szCs w:val="21"/>
          <w:highlight w:val="none"/>
          <w:shd w:val="clear" w:color="auto" w:fill="FFFFFF"/>
        </w:rPr>
        <w:t>日</w:t>
      </w:r>
      <w:r>
        <w:rPr>
          <w:rFonts w:hint="eastAsia" w:ascii="宋体" w:hAnsi="宋体"/>
          <w:bCs/>
          <w:color w:val="0000FF"/>
          <w:szCs w:val="21"/>
          <w:highlight w:val="none"/>
          <w:shd w:val="clear" w:color="auto" w:fill="FFFFFF"/>
          <w:lang w:val="en-US" w:eastAsia="zh-CN"/>
        </w:rPr>
        <w:t>10</w:t>
      </w:r>
      <w:r>
        <w:rPr>
          <w:rFonts w:hint="eastAsia" w:ascii="宋体" w:hAnsi="宋体"/>
          <w:bCs/>
          <w:color w:val="0000FF"/>
          <w:szCs w:val="21"/>
          <w:highlight w:val="none"/>
          <w:shd w:val="clear" w:color="auto" w:fill="FFFFFF"/>
        </w:rPr>
        <w:t>点</w:t>
      </w:r>
      <w:r>
        <w:rPr>
          <w:rFonts w:hint="eastAsia" w:ascii="宋体" w:hAnsi="宋体"/>
          <w:bCs/>
          <w:color w:val="0000FF"/>
          <w:szCs w:val="21"/>
          <w:highlight w:val="none"/>
          <w:shd w:val="clear" w:color="auto" w:fill="FFFFFF"/>
          <w:lang w:val="en-US" w:eastAsia="zh-CN"/>
        </w:rPr>
        <w:t>00</w:t>
      </w:r>
      <w:r>
        <w:rPr>
          <w:rFonts w:hint="eastAsia" w:ascii="宋体" w:hAnsi="宋体"/>
          <w:bCs/>
          <w:color w:val="0000FF"/>
          <w:szCs w:val="21"/>
          <w:highlight w:val="none"/>
          <w:shd w:val="clear" w:color="auto" w:fill="FFFFFF"/>
        </w:rPr>
        <w:t>分（北京时间）</w:t>
      </w:r>
      <w:r>
        <w:rPr>
          <w:rFonts w:hint="eastAsia" w:ascii="宋体" w:hAnsi="宋体"/>
          <w:bCs/>
          <w:color w:val="auto"/>
          <w:szCs w:val="21"/>
          <w:highlight w:val="none"/>
          <w:shd w:val="clear" w:color="auto" w:fill="FFFFFF"/>
        </w:rPr>
        <w:t>。</w:t>
      </w:r>
    </w:p>
    <w:p w14:paraId="6762067D">
      <w:pPr>
        <w:tabs>
          <w:tab w:val="left" w:pos="1080"/>
        </w:tabs>
        <w:ind w:firstLine="420" w:firstLineChars="200"/>
        <w:jc w:val="left"/>
        <w:rPr>
          <w:rFonts w:hint="eastAsia" w:ascii="宋体" w:hAnsi="宋体"/>
          <w:bCs/>
          <w:color w:val="auto"/>
          <w:szCs w:val="21"/>
          <w:highlight w:val="none"/>
          <w:shd w:val="clear" w:color="auto" w:fill="FFFFFF"/>
          <w:lang w:eastAsia="zh-CN"/>
        </w:rPr>
      </w:pPr>
      <w:r>
        <w:rPr>
          <w:rFonts w:hint="eastAsia" w:ascii="宋体" w:hAnsi="宋体"/>
          <w:bCs/>
          <w:color w:val="auto"/>
          <w:szCs w:val="21"/>
          <w:highlight w:val="none"/>
          <w:shd w:val="clear" w:color="auto" w:fill="FFFFFF"/>
        </w:rPr>
        <w:t>4.2</w:t>
      </w:r>
      <w:r>
        <w:rPr>
          <w:rFonts w:hint="eastAsia" w:ascii="宋体" w:hAnsi="宋体"/>
          <w:bCs/>
          <w:color w:val="auto"/>
          <w:szCs w:val="21"/>
          <w:highlight w:val="none"/>
          <w:shd w:val="clear" w:color="auto" w:fill="FFFFFF"/>
          <w:lang w:val="en-US" w:eastAsia="zh-CN"/>
        </w:rPr>
        <w:t>响应</w:t>
      </w:r>
      <w:r>
        <w:rPr>
          <w:rFonts w:hint="eastAsia" w:ascii="宋体" w:hAnsi="宋体"/>
          <w:bCs/>
          <w:color w:val="auto"/>
          <w:szCs w:val="21"/>
          <w:highlight w:val="none"/>
          <w:shd w:val="clear" w:color="auto" w:fill="FFFFFF"/>
        </w:rPr>
        <w:t>文件开启</w:t>
      </w:r>
      <w:r>
        <w:rPr>
          <w:rFonts w:hint="eastAsia" w:ascii="宋体" w:hAnsi="宋体"/>
          <w:bCs/>
          <w:color w:val="auto"/>
          <w:szCs w:val="21"/>
          <w:highlight w:val="none"/>
          <w:shd w:val="clear" w:color="auto" w:fill="FFFFFF"/>
          <w:lang w:val="zh-CN"/>
        </w:rPr>
        <w:t>地点：</w:t>
      </w:r>
      <w:r>
        <w:rPr>
          <w:rFonts w:hint="eastAsia" w:ascii="宋体" w:hAnsi="宋体"/>
          <w:bCs/>
          <w:color w:val="auto"/>
          <w:szCs w:val="21"/>
          <w:highlight w:val="none"/>
          <w:shd w:val="clear" w:color="auto" w:fill="FFFFFF"/>
          <w:lang w:eastAsia="zh-CN"/>
        </w:rPr>
        <w:t>长春净月高新技术产业开发区净月区管委会402开标室-02。</w:t>
      </w:r>
    </w:p>
    <w:p w14:paraId="2C832C81">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4.3电子</w:t>
      </w:r>
      <w:r>
        <w:rPr>
          <w:rFonts w:hint="eastAsia" w:ascii="宋体" w:hAnsi="宋体"/>
          <w:bCs/>
          <w:color w:val="auto"/>
          <w:szCs w:val="21"/>
          <w:highlight w:val="none"/>
          <w:shd w:val="clear" w:color="auto" w:fill="FFFFFF"/>
          <w:lang w:val="en-US" w:eastAsia="zh-CN"/>
        </w:rPr>
        <w:t>响应</w:t>
      </w:r>
      <w:r>
        <w:rPr>
          <w:rFonts w:hint="eastAsia" w:ascii="宋体" w:hAnsi="宋体"/>
          <w:bCs/>
          <w:color w:val="auto"/>
          <w:szCs w:val="21"/>
          <w:highlight w:val="none"/>
          <w:shd w:val="clear" w:color="auto" w:fill="FFFFFF"/>
        </w:rPr>
        <w:t>文件提交方式：本项目为全流程电子化项目，通过“政采云”平台（http：//www.zcygov.cn）实行在线电子投标，供应商应先安装“政采云投标客户端”（请自行前往“政采云”平台进行下载），并按照本项目</w:t>
      </w:r>
      <w:r>
        <w:rPr>
          <w:rFonts w:hint="eastAsia" w:ascii="宋体" w:hAnsi="宋体"/>
          <w:bCs/>
          <w:color w:val="auto"/>
          <w:szCs w:val="21"/>
          <w:highlight w:val="none"/>
          <w:shd w:val="clear" w:color="auto" w:fill="FFFFFF"/>
          <w:lang w:val="en-US" w:eastAsia="zh-CN"/>
        </w:rPr>
        <w:t>采购</w:t>
      </w:r>
      <w:r>
        <w:rPr>
          <w:rFonts w:hint="eastAsia" w:ascii="宋体" w:hAnsi="宋体"/>
          <w:bCs/>
          <w:color w:val="auto"/>
          <w:szCs w:val="21"/>
          <w:highlight w:val="none"/>
          <w:shd w:val="clear" w:color="auto" w:fill="FFFFFF"/>
        </w:rPr>
        <w:t>文件和“政采云”平台的要求编制、加密后在</w:t>
      </w:r>
      <w:r>
        <w:rPr>
          <w:rFonts w:hint="eastAsia" w:ascii="宋体" w:hAnsi="宋体"/>
          <w:bCs/>
          <w:color w:val="auto"/>
          <w:szCs w:val="21"/>
          <w:highlight w:val="none"/>
          <w:shd w:val="clear" w:color="auto" w:fill="FFFFFF"/>
          <w:lang w:val="en-US" w:eastAsia="zh-CN"/>
        </w:rPr>
        <w:t>响应</w:t>
      </w:r>
      <w:r>
        <w:rPr>
          <w:rFonts w:hint="eastAsia" w:ascii="宋体" w:hAnsi="宋体"/>
          <w:bCs/>
          <w:color w:val="auto"/>
          <w:szCs w:val="21"/>
          <w:highlight w:val="none"/>
          <w:shd w:val="clear" w:color="auto" w:fill="FFFFFF"/>
        </w:rPr>
        <w:t>文件截止时间前通过网络上传至“政采云”平台，供应商在“政采云”平台提交电子版</w:t>
      </w:r>
      <w:r>
        <w:rPr>
          <w:rFonts w:hint="eastAsia" w:ascii="宋体" w:hAnsi="宋体"/>
          <w:bCs/>
          <w:color w:val="auto"/>
          <w:szCs w:val="21"/>
          <w:highlight w:val="none"/>
          <w:shd w:val="clear" w:color="auto" w:fill="FFFFFF"/>
          <w:lang w:val="en-US" w:eastAsia="zh-CN"/>
        </w:rPr>
        <w:t>响应</w:t>
      </w:r>
      <w:r>
        <w:rPr>
          <w:rFonts w:hint="eastAsia" w:ascii="宋体" w:hAnsi="宋体"/>
          <w:bCs/>
          <w:color w:val="auto"/>
          <w:szCs w:val="21"/>
          <w:highlight w:val="none"/>
          <w:shd w:val="clear" w:color="auto" w:fill="FFFFFF"/>
        </w:rPr>
        <w:t>文件时，请填写参加开标活动经办人联系方式。</w:t>
      </w:r>
    </w:p>
    <w:p w14:paraId="1C7BC8CB">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4.4电子</w:t>
      </w:r>
      <w:r>
        <w:rPr>
          <w:rFonts w:hint="eastAsia" w:ascii="宋体" w:hAnsi="宋体"/>
          <w:bCs/>
          <w:color w:val="auto"/>
          <w:szCs w:val="21"/>
          <w:highlight w:val="none"/>
          <w:shd w:val="clear" w:color="auto" w:fill="FFFFFF"/>
          <w:lang w:val="en-US" w:eastAsia="zh-CN"/>
        </w:rPr>
        <w:t>响应</w:t>
      </w:r>
      <w:r>
        <w:rPr>
          <w:rFonts w:hint="eastAsia" w:ascii="宋体" w:hAnsi="宋体"/>
          <w:bCs/>
          <w:color w:val="auto"/>
          <w:szCs w:val="21"/>
          <w:highlight w:val="none"/>
          <w:shd w:val="clear" w:color="auto" w:fill="FFFFFF"/>
        </w:rPr>
        <w:t>文件解密期限及方式：开标时间后30分钟内，由供应商持制作该电子</w:t>
      </w:r>
      <w:r>
        <w:rPr>
          <w:rFonts w:hint="eastAsia" w:ascii="宋体" w:hAnsi="宋体"/>
          <w:bCs/>
          <w:color w:val="auto"/>
          <w:szCs w:val="21"/>
          <w:highlight w:val="none"/>
          <w:shd w:val="clear" w:color="auto" w:fill="FFFFFF"/>
          <w:lang w:val="en-US" w:eastAsia="zh-CN"/>
        </w:rPr>
        <w:t>响应</w:t>
      </w:r>
      <w:r>
        <w:rPr>
          <w:rFonts w:hint="eastAsia" w:ascii="宋体" w:hAnsi="宋体"/>
          <w:bCs/>
          <w:color w:val="auto"/>
          <w:szCs w:val="21"/>
          <w:highlight w:val="none"/>
          <w:shd w:val="clear" w:color="auto" w:fill="FFFFFF"/>
        </w:rPr>
        <w:t>文件的同一数字证书（CA锁）及电脑进行远程解密（各供应商开标前及网上开评标系统公布供应商名单前，不要提前进行远程解密；具体解密时间在开标直播时采购代理机构工作人员会进行通知）</w:t>
      </w:r>
    </w:p>
    <w:p w14:paraId="24BA0FF7">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4.4投标操作流程：供应商在政府采购云平台网注册入库成为正式供应商后，在平台上按《政府采购项目电子交易管理操作指南-供应商》进行投标操作；供应商须办理数字证书方可参加投标。</w:t>
      </w:r>
    </w:p>
    <w:p w14:paraId="1C69D240">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4.5数字证书办理及投标技术咨询：申请人须办理数字证书方可参加投标。申请人须自行考虑数字证书办理时限，由于申请人自身原因在开标前无法完成办理，后果自负。</w:t>
      </w:r>
    </w:p>
    <w:p w14:paraId="7C87550C">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若对项目采购电子交易系统操作有疑问，可登录“政采云”平台（https://www.zcygov.cn/）点击右侧咨询小采，获取采小蜜智能服务管家帮助，或拨打政采云服务热线95763获取热线服务帮助。</w:t>
      </w:r>
    </w:p>
    <w:p w14:paraId="4F6DFAFD">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4.6逾期上传的电子</w:t>
      </w:r>
      <w:r>
        <w:rPr>
          <w:rFonts w:hint="eastAsia" w:ascii="宋体" w:hAnsi="宋体"/>
          <w:bCs/>
          <w:color w:val="auto"/>
          <w:szCs w:val="21"/>
          <w:highlight w:val="none"/>
          <w:shd w:val="clear" w:color="auto" w:fill="FFFFFF"/>
          <w:lang w:val="en-US" w:eastAsia="zh-CN"/>
        </w:rPr>
        <w:t>响应</w:t>
      </w:r>
      <w:r>
        <w:rPr>
          <w:rFonts w:hint="eastAsia" w:ascii="宋体" w:hAnsi="宋体"/>
          <w:bCs/>
          <w:color w:val="auto"/>
          <w:szCs w:val="21"/>
          <w:highlight w:val="none"/>
          <w:shd w:val="clear" w:color="auto" w:fill="FFFFFF"/>
        </w:rPr>
        <w:t>文件，“政府采购云平台”将予以拒收</w:t>
      </w:r>
    </w:p>
    <w:p w14:paraId="6BB1075A">
      <w:pPr>
        <w:tabs>
          <w:tab w:val="left" w:pos="1080"/>
        </w:tabs>
        <w:ind w:firstLine="420" w:firstLineChars="200"/>
        <w:jc w:val="left"/>
        <w:rPr>
          <w:rFonts w:hint="eastAsia" w:ascii="宋体" w:hAnsi="宋体"/>
          <w:bCs/>
          <w:color w:val="auto"/>
          <w:szCs w:val="21"/>
          <w:highlight w:val="none"/>
          <w:shd w:val="clear" w:color="auto" w:fill="FFFFFF"/>
        </w:rPr>
      </w:pPr>
      <w:r>
        <w:rPr>
          <w:rFonts w:hint="eastAsia" w:ascii="宋体" w:hAnsi="宋体"/>
          <w:bCs/>
          <w:color w:val="auto"/>
          <w:szCs w:val="21"/>
          <w:highlight w:val="none"/>
          <w:shd w:val="clear" w:color="auto" w:fill="FFFFFF"/>
        </w:rPr>
        <w:t>4.7有效申请人不足法定个数时，采购人另行组织招标。</w:t>
      </w:r>
    </w:p>
    <w:p w14:paraId="20ADBF8A">
      <w:pPr>
        <w:tabs>
          <w:tab w:val="left" w:pos="426"/>
          <w:tab w:val="left" w:pos="851"/>
          <w:tab w:val="left" w:pos="1260"/>
        </w:tabs>
        <w:jc w:val="left"/>
        <w:rPr>
          <w:rFonts w:hint="eastAsia"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五、公告期限：</w:t>
      </w:r>
    </w:p>
    <w:p w14:paraId="090A5425">
      <w:pPr>
        <w:tabs>
          <w:tab w:val="left" w:pos="1080"/>
          <w:tab w:val="left" w:pos="1260"/>
        </w:tabs>
        <w:ind w:firstLine="420" w:firstLineChars="200"/>
        <w:jc w:val="left"/>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自本公告发布之日起</w:t>
      </w:r>
      <w:r>
        <w:rPr>
          <w:rFonts w:hint="eastAsia" w:ascii="宋体" w:hAnsi="宋体"/>
          <w:color w:val="auto"/>
          <w:szCs w:val="21"/>
          <w:highlight w:val="none"/>
          <w:shd w:val="clear" w:color="auto" w:fill="FFFFFF"/>
          <w:lang w:val="en-US" w:eastAsia="zh-CN"/>
        </w:rPr>
        <w:t>3</w:t>
      </w:r>
      <w:r>
        <w:rPr>
          <w:rFonts w:hint="eastAsia" w:ascii="宋体" w:hAnsi="宋体"/>
          <w:color w:val="auto"/>
          <w:szCs w:val="21"/>
          <w:highlight w:val="none"/>
          <w:shd w:val="clear" w:color="auto" w:fill="FFFFFF"/>
        </w:rPr>
        <w:t>个工作日</w:t>
      </w:r>
    </w:p>
    <w:p w14:paraId="355A4658">
      <w:pPr>
        <w:tabs>
          <w:tab w:val="left" w:pos="426"/>
          <w:tab w:val="left" w:pos="851"/>
          <w:tab w:val="left" w:pos="1260"/>
        </w:tabs>
        <w:jc w:val="left"/>
        <w:rPr>
          <w:rFonts w:ascii="宋体" w:hAnsi="宋体" w:cs="宋体"/>
          <w:b/>
          <w:bCs/>
          <w:color w:val="auto"/>
          <w:szCs w:val="21"/>
          <w:highlight w:val="none"/>
          <w:shd w:val="clear" w:color="auto" w:fill="FFFFFF"/>
        </w:rPr>
      </w:pPr>
      <w:r>
        <w:rPr>
          <w:rFonts w:hint="eastAsia" w:ascii="宋体" w:hAnsi="宋体" w:cs="宋体"/>
          <w:b/>
          <w:bCs/>
          <w:color w:val="auto"/>
          <w:szCs w:val="21"/>
          <w:highlight w:val="none"/>
          <w:shd w:val="clear" w:color="auto" w:fill="FFFFFF"/>
        </w:rPr>
        <w:t>六、其他补充事宜</w:t>
      </w:r>
    </w:p>
    <w:p w14:paraId="66E6CBCC">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1.本次</w:t>
      </w:r>
      <w:r>
        <w:rPr>
          <w:rFonts w:hint="eastAsia" w:ascii="宋体" w:hAnsi="宋体"/>
          <w:color w:val="auto"/>
          <w:szCs w:val="21"/>
          <w:highlight w:val="none"/>
          <w:shd w:val="clear" w:color="auto" w:fill="FFFFFF"/>
          <w:lang w:val="en-US" w:eastAsia="zh-CN"/>
        </w:rPr>
        <w:t>竞争性磋商</w:t>
      </w:r>
      <w:r>
        <w:rPr>
          <w:rFonts w:hint="eastAsia" w:ascii="宋体" w:hAnsi="宋体"/>
          <w:color w:val="auto"/>
          <w:szCs w:val="21"/>
          <w:highlight w:val="none"/>
          <w:shd w:val="clear" w:color="auto" w:fill="FFFFFF"/>
        </w:rPr>
        <w:t>公告媒介：“政采云”平台（http://www.zcygov.cn），(</w:t>
      </w:r>
      <w:r>
        <w:rPr>
          <w:rFonts w:hint="eastAsia" w:ascii="宋体" w:hAnsi="宋体" w:cs="宋体"/>
          <w:color w:val="auto"/>
          <w:szCs w:val="21"/>
          <w:highlight w:val="none"/>
          <w:shd w:val="clear" w:color="auto" w:fill="FFFFFF"/>
        </w:rPr>
        <w:t>同步推送到吉林省政府采购网（http://www.ccgp-jilin.gov.cn/）、长春市公共资源交易网、中国政府采购网</w:t>
      </w:r>
      <w:r>
        <w:rPr>
          <w:rFonts w:hint="eastAsia" w:ascii="宋体" w:hAnsi="宋体"/>
          <w:color w:val="auto"/>
          <w:szCs w:val="21"/>
          <w:highlight w:val="none"/>
          <w:shd w:val="clear" w:color="auto" w:fill="FFFFFF"/>
        </w:rPr>
        <w:t>；</w:t>
      </w:r>
    </w:p>
    <w:p w14:paraId="27993D97">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2.CA锁办理网址：请供应商自行办理CA锁，网址链接</w:t>
      </w:r>
    </w:p>
    <w:p w14:paraId="7828D38C">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http://www.anxinca.com/kehu/zcy/kh-zcy-zsshenqing.html；办理联系方式：95763。</w:t>
      </w:r>
    </w:p>
    <w:p w14:paraId="40C571CE">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3.收到CA以后在“政采云”登</w:t>
      </w:r>
      <w:r>
        <w:rPr>
          <w:rFonts w:hint="eastAsia" w:ascii="宋体" w:hAnsi="宋体"/>
          <w:color w:val="auto"/>
          <w:szCs w:val="21"/>
          <w:highlight w:val="none"/>
          <w:shd w:val="clear" w:color="auto" w:fill="FFFFFF"/>
          <w:lang w:val="en-US" w:eastAsia="zh-CN"/>
        </w:rPr>
        <w:t>录</w:t>
      </w:r>
      <w:r>
        <w:rPr>
          <w:rFonts w:hint="eastAsia" w:ascii="宋体" w:hAnsi="宋体"/>
          <w:color w:val="auto"/>
          <w:szCs w:val="21"/>
          <w:highlight w:val="none"/>
          <w:shd w:val="clear" w:color="auto" w:fill="FFFFFF"/>
        </w:rPr>
        <w:t>界面，点击CA登录-CA驱动下载-下载并安装政采云投标客户端和安信CA驱动，账号绑定CA后才能进行</w:t>
      </w:r>
      <w:r>
        <w:rPr>
          <w:rFonts w:hint="eastAsia" w:ascii="宋体" w:hAnsi="宋体"/>
          <w:color w:val="auto"/>
          <w:szCs w:val="21"/>
          <w:highlight w:val="none"/>
          <w:shd w:val="clear" w:color="auto" w:fill="FFFFFF"/>
          <w:lang w:val="en-US" w:eastAsia="zh-CN"/>
        </w:rPr>
        <w:t>响应</w:t>
      </w:r>
      <w:r>
        <w:rPr>
          <w:rFonts w:hint="eastAsia" w:ascii="宋体" w:hAnsi="宋体"/>
          <w:color w:val="auto"/>
          <w:szCs w:val="21"/>
          <w:highlight w:val="none"/>
          <w:shd w:val="clear" w:color="auto" w:fill="FFFFFF"/>
        </w:rPr>
        <w:t>文件制作。</w:t>
      </w:r>
    </w:p>
    <w:p w14:paraId="7DA95FF5">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4.未进行网上注册并办理CA认证的供应商将无法参与本次采购活动。数字证书办理时限为3-5个工作日，供应商须自行考虑办理时间，由于供应商自身原因在开启前无法完成办理，后果自负。</w:t>
      </w:r>
    </w:p>
    <w:p w14:paraId="50964177">
      <w:pPr>
        <w:tabs>
          <w:tab w:val="left" w:pos="426"/>
          <w:tab w:val="left" w:pos="851"/>
          <w:tab w:val="left" w:pos="1260"/>
        </w:tabs>
        <w:jc w:val="left"/>
        <w:rPr>
          <w:rFonts w:ascii="宋体" w:hAnsi="宋体"/>
          <w:color w:val="auto"/>
          <w:szCs w:val="21"/>
          <w:highlight w:val="none"/>
          <w:shd w:val="clear" w:color="auto" w:fill="FFFFFF"/>
        </w:rPr>
      </w:pPr>
      <w:r>
        <w:rPr>
          <w:rFonts w:hint="eastAsia" w:ascii="宋体" w:hAnsi="宋体" w:cs="宋体"/>
          <w:b/>
          <w:color w:val="auto"/>
          <w:spacing w:val="-4"/>
          <w:szCs w:val="21"/>
          <w:highlight w:val="none"/>
          <w:shd w:val="clear" w:color="auto" w:fill="FFFFFF"/>
        </w:rPr>
        <w:t>七、联系方式</w:t>
      </w:r>
    </w:p>
    <w:p w14:paraId="473D5DFE">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1.采购人信息</w:t>
      </w:r>
    </w:p>
    <w:p w14:paraId="67737529">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名    称：长春市市政设施维护管理中心（长春市市政设施抢险大队）</w:t>
      </w:r>
    </w:p>
    <w:p w14:paraId="75AFF001">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 xml:space="preserve">地    址：长春市经济技术开发区仙台大街 1031 号 </w:t>
      </w:r>
    </w:p>
    <w:p w14:paraId="6D74A6BD">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lang w:val="zh-CN"/>
        </w:rPr>
        <w:t xml:space="preserve">联 </w:t>
      </w:r>
      <w:r>
        <w:rPr>
          <w:rFonts w:hint="eastAsia" w:ascii="宋体" w:hAnsi="宋体"/>
          <w:color w:val="auto"/>
          <w:szCs w:val="21"/>
          <w:highlight w:val="none"/>
          <w:shd w:val="clear" w:color="auto" w:fill="FFFFFF"/>
        </w:rPr>
        <w:t xml:space="preserve"> </w:t>
      </w:r>
      <w:r>
        <w:rPr>
          <w:rFonts w:hint="eastAsia" w:ascii="宋体" w:hAnsi="宋体"/>
          <w:color w:val="auto"/>
          <w:szCs w:val="21"/>
          <w:highlight w:val="none"/>
          <w:shd w:val="clear" w:color="auto" w:fill="FFFFFF"/>
          <w:lang w:val="zh-CN"/>
        </w:rPr>
        <w:t>系</w:t>
      </w:r>
      <w:r>
        <w:rPr>
          <w:rFonts w:hint="eastAsia" w:ascii="宋体" w:hAnsi="宋体"/>
          <w:color w:val="auto"/>
          <w:szCs w:val="21"/>
          <w:highlight w:val="none"/>
          <w:shd w:val="clear" w:color="auto" w:fill="FFFFFF"/>
        </w:rPr>
        <w:t xml:space="preserve"> </w:t>
      </w:r>
      <w:r>
        <w:rPr>
          <w:rFonts w:hint="eastAsia" w:ascii="宋体" w:hAnsi="宋体"/>
          <w:color w:val="auto"/>
          <w:szCs w:val="21"/>
          <w:highlight w:val="none"/>
          <w:shd w:val="clear" w:color="auto" w:fill="FFFFFF"/>
          <w:lang w:val="zh-CN"/>
        </w:rPr>
        <w:t xml:space="preserve"> 人：</w:t>
      </w:r>
      <w:r>
        <w:rPr>
          <w:rFonts w:hint="eastAsia" w:ascii="宋体" w:hAnsi="宋体"/>
          <w:color w:val="auto"/>
          <w:szCs w:val="21"/>
          <w:highlight w:val="none"/>
          <w:shd w:val="clear" w:color="auto" w:fill="FFFFFF"/>
        </w:rPr>
        <w:t>娄全军</w:t>
      </w:r>
    </w:p>
    <w:p w14:paraId="7CD0BA21">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联</w:t>
      </w:r>
      <w:r>
        <w:rPr>
          <w:rFonts w:hint="eastAsia" w:ascii="宋体" w:hAnsi="宋体"/>
          <w:color w:val="auto"/>
          <w:szCs w:val="21"/>
          <w:highlight w:val="none"/>
          <w:shd w:val="clear" w:color="auto" w:fill="FFFFFF"/>
        </w:rPr>
        <w:t xml:space="preserve"> </w:t>
      </w:r>
      <w:r>
        <w:rPr>
          <w:rFonts w:hint="eastAsia" w:ascii="宋体" w:hAnsi="宋体"/>
          <w:color w:val="auto"/>
          <w:szCs w:val="21"/>
          <w:highlight w:val="none"/>
          <w:shd w:val="clear" w:color="auto" w:fill="FFFFFF"/>
          <w:lang w:val="zh-CN"/>
        </w:rPr>
        <w:t>系</w:t>
      </w:r>
      <w:r>
        <w:rPr>
          <w:rFonts w:hint="eastAsia" w:ascii="宋体" w:hAnsi="宋体"/>
          <w:color w:val="auto"/>
          <w:szCs w:val="21"/>
          <w:highlight w:val="none"/>
          <w:shd w:val="clear" w:color="auto" w:fill="FFFFFF"/>
        </w:rPr>
        <w:t xml:space="preserve"> </w:t>
      </w:r>
      <w:r>
        <w:rPr>
          <w:rFonts w:hint="eastAsia" w:ascii="宋体" w:hAnsi="宋体"/>
          <w:color w:val="auto"/>
          <w:szCs w:val="21"/>
          <w:highlight w:val="none"/>
          <w:shd w:val="clear" w:color="auto" w:fill="FFFFFF"/>
          <w:lang w:val="zh-CN"/>
        </w:rPr>
        <w:t>方式：0431-84678873</w:t>
      </w:r>
    </w:p>
    <w:p w14:paraId="5655215F">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2.采购代理机构信息</w:t>
      </w:r>
    </w:p>
    <w:p w14:paraId="67650D2E">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名       称：</w:t>
      </w:r>
      <w:r>
        <w:rPr>
          <w:rFonts w:hint="eastAsia" w:ascii="宋体" w:hAnsi="宋体" w:cs="宋体"/>
          <w:color w:val="auto"/>
          <w:kern w:val="0"/>
          <w:szCs w:val="21"/>
          <w:highlight w:val="none"/>
        </w:rPr>
        <w:t>长春金石建元工程咨询有限责任公司</w:t>
      </w:r>
    </w:p>
    <w:p w14:paraId="052DDA61">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地       址：</w:t>
      </w:r>
      <w:r>
        <w:rPr>
          <w:rFonts w:hint="eastAsia" w:ascii="宋体" w:hAnsi="宋体" w:cs="宋体"/>
          <w:color w:val="auto"/>
          <w:kern w:val="0"/>
          <w:szCs w:val="21"/>
          <w:highlight w:val="none"/>
          <w:lang w:eastAsia="zh-CN"/>
        </w:rPr>
        <w:t>长春市经济开发区仙台大街1468号彩晶大厦3楼</w:t>
      </w:r>
    </w:p>
    <w:p w14:paraId="601A9EBD">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联  系  人：</w:t>
      </w:r>
      <w:r>
        <w:rPr>
          <w:rFonts w:hint="eastAsia" w:ascii="宋体" w:hAnsi="宋体" w:cs="宋体"/>
          <w:color w:val="auto"/>
          <w:kern w:val="0"/>
          <w:szCs w:val="21"/>
          <w:highlight w:val="none"/>
        </w:rPr>
        <w:t>白竞</w:t>
      </w:r>
      <w:r>
        <w:rPr>
          <w:rFonts w:hint="eastAsia" w:ascii="宋体" w:hAnsi="宋体"/>
          <w:color w:val="auto"/>
          <w:szCs w:val="21"/>
          <w:highlight w:val="none"/>
          <w:shd w:val="clear" w:color="auto" w:fill="FFFFFF"/>
          <w:lang w:val="zh-CN"/>
        </w:rPr>
        <w:t xml:space="preserve">  </w:t>
      </w:r>
    </w:p>
    <w:p w14:paraId="6B46138C">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联系方式：</w:t>
      </w:r>
      <w:r>
        <w:rPr>
          <w:rFonts w:hint="eastAsia" w:ascii="宋体" w:hAnsi="宋体" w:cs="宋体"/>
          <w:color w:val="auto"/>
          <w:kern w:val="0"/>
          <w:szCs w:val="21"/>
          <w:highlight w:val="none"/>
        </w:rPr>
        <w:t>19944832829</w:t>
      </w:r>
    </w:p>
    <w:p w14:paraId="0E21242B">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3.项目联系方式</w:t>
      </w:r>
    </w:p>
    <w:p w14:paraId="76787A17">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项目联系人：</w:t>
      </w:r>
      <w:r>
        <w:rPr>
          <w:rFonts w:hint="eastAsia" w:ascii="宋体" w:hAnsi="宋体" w:cs="宋体"/>
          <w:color w:val="auto"/>
          <w:kern w:val="0"/>
          <w:szCs w:val="21"/>
          <w:highlight w:val="none"/>
        </w:rPr>
        <w:t>白竞</w:t>
      </w:r>
      <w:r>
        <w:rPr>
          <w:rFonts w:hint="eastAsia" w:ascii="宋体" w:hAnsi="宋体"/>
          <w:color w:val="auto"/>
          <w:szCs w:val="21"/>
          <w:highlight w:val="none"/>
          <w:shd w:val="clear" w:color="auto" w:fill="FFFFFF"/>
        </w:rPr>
        <w:t> </w:t>
      </w:r>
    </w:p>
    <w:p w14:paraId="72BB1674">
      <w:pPr>
        <w:ind w:firstLine="420" w:firstLineChars="200"/>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联系电话：</w:t>
      </w:r>
      <w:r>
        <w:rPr>
          <w:rFonts w:hint="eastAsia" w:ascii="宋体" w:hAnsi="宋体" w:cs="宋体"/>
          <w:color w:val="auto"/>
          <w:kern w:val="0"/>
          <w:szCs w:val="21"/>
          <w:highlight w:val="none"/>
        </w:rPr>
        <w:t>19944832829</w:t>
      </w:r>
    </w:p>
    <w:p w14:paraId="02BF7028">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4.监督部门：长春市财政局政府采购管理工作办公室</w:t>
      </w:r>
    </w:p>
    <w:p w14:paraId="0F57ECD5">
      <w:pPr>
        <w:ind w:firstLine="420" w:firstLineChars="200"/>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rPr>
        <w:t>联系电话： 0431-89865657</w:t>
      </w:r>
    </w:p>
    <w:p w14:paraId="3C505BDF">
      <w:pPr>
        <w:widowControl/>
        <w:ind w:firstLine="480" w:firstLineChars="200"/>
        <w:rPr>
          <w:rFonts w:hint="eastAsia" w:ascii="宋体" w:hAnsi="宋体" w:cs="宋体"/>
          <w:color w:val="auto"/>
          <w:sz w:val="24"/>
          <w:highlight w:val="none"/>
        </w:rPr>
      </w:pPr>
    </w:p>
    <w:p w14:paraId="2A41CE29">
      <w:pPr>
        <w:pStyle w:val="29"/>
        <w:rPr>
          <w:rFonts w:hint="eastAsia" w:ascii="宋体" w:hAnsi="宋体"/>
          <w:color w:val="auto"/>
          <w:sz w:val="32"/>
          <w:highlight w:val="none"/>
        </w:rPr>
      </w:pPr>
      <w:r>
        <w:rPr>
          <w:rFonts w:hint="eastAsia" w:ascii="宋体" w:hAnsi="宋体"/>
          <w:color w:val="auto"/>
          <w:sz w:val="32"/>
          <w:highlight w:val="none"/>
        </w:rPr>
        <w:br w:type="page"/>
      </w:r>
      <w:bookmarkStart w:id="4" w:name="_Toc4429"/>
      <w:r>
        <w:rPr>
          <w:rFonts w:hint="eastAsia" w:ascii="宋体" w:hAnsi="宋体"/>
          <w:color w:val="auto"/>
          <w:sz w:val="32"/>
          <w:highlight w:val="none"/>
        </w:rPr>
        <w:t>第二章 响应人须知</w:t>
      </w:r>
      <w:bookmarkEnd w:id="1"/>
      <w:bookmarkEnd w:id="2"/>
      <w:bookmarkEnd w:id="3"/>
      <w:bookmarkEnd w:id="4"/>
    </w:p>
    <w:p w14:paraId="740059CD">
      <w:pPr>
        <w:jc w:val="center"/>
        <w:rPr>
          <w:rFonts w:hint="eastAsia" w:ascii="宋体" w:hAnsi="宋体"/>
          <w:b/>
          <w:bCs/>
          <w:color w:val="auto"/>
          <w:sz w:val="24"/>
          <w:szCs w:val="32"/>
          <w:highlight w:val="none"/>
        </w:rPr>
      </w:pPr>
      <w:r>
        <w:rPr>
          <w:rFonts w:hint="eastAsia" w:ascii="宋体" w:hAnsi="宋体"/>
          <w:b/>
          <w:bCs/>
          <w:color w:val="auto"/>
          <w:sz w:val="24"/>
          <w:szCs w:val="32"/>
          <w:highlight w:val="none"/>
        </w:rPr>
        <w:t>响应人须知前附表</w:t>
      </w:r>
    </w:p>
    <w:tbl>
      <w:tblPr>
        <w:tblStyle w:val="33"/>
        <w:tblW w:w="0" w:type="auto"/>
        <w:jc w:val="center"/>
        <w:tblLayout w:type="fixed"/>
        <w:tblCellMar>
          <w:top w:w="0" w:type="dxa"/>
          <w:left w:w="108" w:type="dxa"/>
          <w:bottom w:w="0" w:type="dxa"/>
          <w:right w:w="108" w:type="dxa"/>
        </w:tblCellMar>
      </w:tblPr>
      <w:tblGrid>
        <w:gridCol w:w="637"/>
        <w:gridCol w:w="1562"/>
        <w:gridCol w:w="6818"/>
      </w:tblGrid>
      <w:tr w14:paraId="79003B5A">
        <w:tblPrEx>
          <w:tblCellMar>
            <w:top w:w="0" w:type="dxa"/>
            <w:left w:w="108" w:type="dxa"/>
            <w:bottom w:w="0" w:type="dxa"/>
            <w:right w:w="108" w:type="dxa"/>
          </w:tblCellMar>
        </w:tblPrEx>
        <w:trPr>
          <w:cantSplit/>
          <w:trHeight w:val="144" w:hRule="atLeast"/>
          <w:tblHeader/>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50FED5A7">
            <w:pPr>
              <w:jc w:val="center"/>
              <w:rPr>
                <w:color w:val="auto"/>
                <w:highlight w:val="none"/>
              </w:rPr>
            </w:pPr>
            <w:r>
              <w:rPr>
                <w:rFonts w:hint="eastAsia"/>
                <w:color w:val="auto"/>
                <w:highlight w:val="none"/>
              </w:rPr>
              <w:t>项号</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29A0C5D">
            <w:pPr>
              <w:jc w:val="center"/>
              <w:rPr>
                <w:color w:val="auto"/>
                <w:highlight w:val="none"/>
                <w:lang w:val="zh-CN"/>
              </w:rPr>
            </w:pPr>
            <w:r>
              <w:rPr>
                <w:color w:val="auto"/>
                <w:highlight w:val="none"/>
                <w:lang w:val="zh-CN"/>
              </w:rPr>
              <w:t>条款名称</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1B861FD5">
            <w:pPr>
              <w:jc w:val="center"/>
              <w:rPr>
                <w:color w:val="auto"/>
                <w:highlight w:val="none"/>
                <w:lang w:val="zh-CN"/>
              </w:rPr>
            </w:pPr>
            <w:r>
              <w:rPr>
                <w:color w:val="auto"/>
                <w:highlight w:val="none"/>
                <w:lang w:val="zh-CN"/>
              </w:rPr>
              <w:t>编列内容</w:t>
            </w:r>
          </w:p>
        </w:tc>
      </w:tr>
      <w:tr w14:paraId="70479DB3">
        <w:tblPrEx>
          <w:tblCellMar>
            <w:top w:w="0" w:type="dxa"/>
            <w:left w:w="108" w:type="dxa"/>
            <w:bottom w:w="0" w:type="dxa"/>
            <w:right w:w="108" w:type="dxa"/>
          </w:tblCellMar>
        </w:tblPrEx>
        <w:trPr>
          <w:cantSplit/>
          <w:trHeight w:val="743"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4A8400C">
            <w:pPr>
              <w:rPr>
                <w:rFonts w:hint="eastAsia"/>
                <w:color w:val="auto"/>
                <w:szCs w:val="21"/>
                <w:highlight w:val="none"/>
              </w:rPr>
            </w:pPr>
            <w:r>
              <w:rPr>
                <w:rFonts w:hint="eastAsia"/>
                <w:color w:val="auto"/>
                <w:szCs w:val="21"/>
                <w:highlight w:val="none"/>
              </w:rPr>
              <w:t>1</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2A77525">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采购人</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2B420C83">
            <w:pPr>
              <w:rPr>
                <w:rFonts w:hint="eastAsia" w:ascii="宋体" w:hAnsi="宋体" w:cs="MS Shell Dlg"/>
                <w:bCs/>
                <w:color w:val="auto"/>
                <w:kern w:val="0"/>
                <w:szCs w:val="21"/>
                <w:highlight w:val="none"/>
                <w:lang w:val="zh-CN"/>
              </w:rPr>
            </w:pPr>
            <w:r>
              <w:rPr>
                <w:rFonts w:hint="eastAsia" w:ascii="宋体" w:hAnsi="宋体" w:cs="MS Shell Dlg"/>
                <w:bCs/>
                <w:color w:val="auto"/>
                <w:kern w:val="0"/>
                <w:szCs w:val="21"/>
                <w:highlight w:val="none"/>
                <w:lang w:val="zh-CN"/>
              </w:rPr>
              <w:t>名    称：长春市市政设施维护管理中心（长春市市政设施抢险大队）</w:t>
            </w:r>
          </w:p>
          <w:p w14:paraId="0574E6B4">
            <w:pPr>
              <w:rPr>
                <w:rFonts w:hint="eastAsia" w:ascii="宋体" w:hAnsi="宋体" w:cs="MS Shell Dlg"/>
                <w:bCs/>
                <w:color w:val="auto"/>
                <w:kern w:val="0"/>
                <w:szCs w:val="21"/>
                <w:highlight w:val="none"/>
                <w:lang w:val="zh-CN"/>
              </w:rPr>
            </w:pPr>
            <w:r>
              <w:rPr>
                <w:rFonts w:hint="eastAsia" w:ascii="宋体" w:hAnsi="宋体" w:cs="MS Shell Dlg"/>
                <w:bCs/>
                <w:color w:val="auto"/>
                <w:kern w:val="0"/>
                <w:szCs w:val="21"/>
                <w:highlight w:val="none"/>
                <w:lang w:val="zh-CN"/>
              </w:rPr>
              <w:t xml:space="preserve">地    址：长春市经济技术开发区仙台大街 1031 号 </w:t>
            </w:r>
          </w:p>
          <w:p w14:paraId="259677CE">
            <w:pPr>
              <w:rPr>
                <w:rFonts w:hint="eastAsia" w:ascii="宋体" w:hAnsi="宋体" w:cs="MS Shell Dlg"/>
                <w:bCs/>
                <w:color w:val="auto"/>
                <w:kern w:val="0"/>
                <w:szCs w:val="21"/>
                <w:highlight w:val="none"/>
              </w:rPr>
            </w:pPr>
            <w:r>
              <w:rPr>
                <w:rFonts w:hint="eastAsia" w:ascii="宋体" w:hAnsi="宋体" w:cs="MS Shell Dlg"/>
                <w:bCs/>
                <w:color w:val="auto"/>
                <w:kern w:val="0"/>
                <w:szCs w:val="21"/>
                <w:highlight w:val="none"/>
                <w:lang w:val="zh-CN"/>
              </w:rPr>
              <w:t xml:space="preserve">联 </w:t>
            </w:r>
            <w:r>
              <w:rPr>
                <w:rFonts w:hint="eastAsia" w:ascii="宋体" w:hAnsi="宋体" w:cs="MS Shell Dlg"/>
                <w:bCs/>
                <w:color w:val="auto"/>
                <w:kern w:val="0"/>
                <w:szCs w:val="21"/>
                <w:highlight w:val="none"/>
              </w:rPr>
              <w:t xml:space="preserve"> </w:t>
            </w:r>
            <w:r>
              <w:rPr>
                <w:rFonts w:hint="eastAsia" w:ascii="宋体" w:hAnsi="宋体" w:cs="MS Shell Dlg"/>
                <w:bCs/>
                <w:color w:val="auto"/>
                <w:kern w:val="0"/>
                <w:szCs w:val="21"/>
                <w:highlight w:val="none"/>
                <w:lang w:val="zh-CN"/>
              </w:rPr>
              <w:t>系</w:t>
            </w:r>
            <w:r>
              <w:rPr>
                <w:rFonts w:hint="eastAsia" w:ascii="宋体" w:hAnsi="宋体" w:cs="MS Shell Dlg"/>
                <w:bCs/>
                <w:color w:val="auto"/>
                <w:kern w:val="0"/>
                <w:szCs w:val="21"/>
                <w:highlight w:val="none"/>
              </w:rPr>
              <w:t xml:space="preserve"> </w:t>
            </w:r>
            <w:r>
              <w:rPr>
                <w:rFonts w:hint="eastAsia" w:ascii="宋体" w:hAnsi="宋体" w:cs="MS Shell Dlg"/>
                <w:bCs/>
                <w:color w:val="auto"/>
                <w:kern w:val="0"/>
                <w:szCs w:val="21"/>
                <w:highlight w:val="none"/>
                <w:lang w:val="zh-CN"/>
              </w:rPr>
              <w:t xml:space="preserve"> 人：</w:t>
            </w:r>
            <w:r>
              <w:rPr>
                <w:rFonts w:hint="eastAsia" w:ascii="宋体" w:hAnsi="宋体" w:cs="MS Shell Dlg"/>
                <w:bCs/>
                <w:color w:val="auto"/>
                <w:kern w:val="0"/>
                <w:szCs w:val="21"/>
                <w:highlight w:val="none"/>
              </w:rPr>
              <w:t>娄全军</w:t>
            </w:r>
          </w:p>
          <w:p w14:paraId="7584994C">
            <w:pPr>
              <w:rPr>
                <w:rFonts w:hint="eastAsia" w:ascii="宋体" w:hAnsi="宋体" w:cs="宋体"/>
                <w:color w:val="auto"/>
                <w:sz w:val="24"/>
                <w:szCs w:val="20"/>
                <w:highlight w:val="none"/>
              </w:rPr>
            </w:pPr>
            <w:r>
              <w:rPr>
                <w:rFonts w:hint="eastAsia" w:ascii="宋体" w:hAnsi="宋体" w:cs="MS Shell Dlg"/>
                <w:bCs/>
                <w:color w:val="auto"/>
                <w:kern w:val="0"/>
                <w:szCs w:val="21"/>
                <w:highlight w:val="none"/>
                <w:lang w:val="zh-CN"/>
              </w:rPr>
              <w:t>联</w:t>
            </w:r>
            <w:r>
              <w:rPr>
                <w:rFonts w:hint="eastAsia" w:ascii="宋体" w:hAnsi="宋体" w:cs="MS Shell Dlg"/>
                <w:bCs/>
                <w:color w:val="auto"/>
                <w:kern w:val="0"/>
                <w:szCs w:val="21"/>
                <w:highlight w:val="none"/>
              </w:rPr>
              <w:t xml:space="preserve"> </w:t>
            </w:r>
            <w:r>
              <w:rPr>
                <w:rFonts w:hint="eastAsia" w:ascii="宋体" w:hAnsi="宋体" w:cs="MS Shell Dlg"/>
                <w:bCs/>
                <w:color w:val="auto"/>
                <w:kern w:val="0"/>
                <w:szCs w:val="21"/>
                <w:highlight w:val="none"/>
                <w:lang w:val="zh-CN"/>
              </w:rPr>
              <w:t>系</w:t>
            </w:r>
            <w:r>
              <w:rPr>
                <w:rFonts w:hint="eastAsia" w:ascii="宋体" w:hAnsi="宋体" w:cs="MS Shell Dlg"/>
                <w:bCs/>
                <w:color w:val="auto"/>
                <w:kern w:val="0"/>
                <w:szCs w:val="21"/>
                <w:highlight w:val="none"/>
              </w:rPr>
              <w:t xml:space="preserve"> </w:t>
            </w:r>
            <w:r>
              <w:rPr>
                <w:rFonts w:hint="eastAsia" w:ascii="宋体" w:hAnsi="宋体" w:cs="MS Shell Dlg"/>
                <w:bCs/>
                <w:color w:val="auto"/>
                <w:kern w:val="0"/>
                <w:szCs w:val="21"/>
                <w:highlight w:val="none"/>
                <w:lang w:val="zh-CN"/>
              </w:rPr>
              <w:t>方式：0431-84678873</w:t>
            </w:r>
          </w:p>
        </w:tc>
      </w:tr>
      <w:tr w14:paraId="16C1AF7A">
        <w:tblPrEx>
          <w:tblCellMar>
            <w:top w:w="0" w:type="dxa"/>
            <w:left w:w="108" w:type="dxa"/>
            <w:bottom w:w="0" w:type="dxa"/>
            <w:right w:w="108" w:type="dxa"/>
          </w:tblCellMar>
        </w:tblPrEx>
        <w:trPr>
          <w:cantSplit/>
          <w:trHeight w:val="737"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59257421">
            <w:pPr>
              <w:rPr>
                <w:rFonts w:hint="eastAsia"/>
                <w:color w:val="auto"/>
                <w:szCs w:val="21"/>
                <w:highlight w:val="none"/>
              </w:rPr>
            </w:pPr>
            <w:r>
              <w:rPr>
                <w:rFonts w:hint="eastAsia"/>
                <w:color w:val="auto"/>
                <w:szCs w:val="21"/>
                <w:highlight w:val="none"/>
              </w:rPr>
              <w:t>2</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F56DA7C">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采购代理机构</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46A71143">
            <w:pPr>
              <w:rPr>
                <w:rFonts w:hint="eastAsia" w:ascii="宋体" w:hAnsi="宋体" w:cs="MS Shell Dlg"/>
                <w:bCs/>
                <w:color w:val="auto"/>
                <w:kern w:val="0"/>
                <w:szCs w:val="21"/>
                <w:highlight w:val="none"/>
              </w:rPr>
            </w:pPr>
            <w:r>
              <w:rPr>
                <w:rFonts w:hint="eastAsia" w:ascii="宋体" w:hAnsi="宋体" w:cs="MS Shell Dlg"/>
                <w:bCs/>
                <w:color w:val="auto"/>
                <w:kern w:val="0"/>
                <w:szCs w:val="21"/>
                <w:highlight w:val="none"/>
              </w:rPr>
              <w:t>名  称：</w:t>
            </w:r>
            <w:r>
              <w:rPr>
                <w:rFonts w:hint="eastAsia" w:ascii="宋体" w:hAnsi="宋体" w:cs="宋体"/>
                <w:color w:val="auto"/>
                <w:kern w:val="0"/>
                <w:szCs w:val="21"/>
                <w:highlight w:val="none"/>
              </w:rPr>
              <w:t>长春金石建元工程咨询有限责任公司</w:t>
            </w:r>
          </w:p>
          <w:p w14:paraId="6D71B47D">
            <w:pPr>
              <w:rPr>
                <w:rFonts w:hint="eastAsia" w:ascii="宋体" w:hAnsi="宋体" w:cs="MS Shell Dlg"/>
                <w:bCs/>
                <w:color w:val="auto"/>
                <w:kern w:val="0"/>
                <w:szCs w:val="21"/>
                <w:highlight w:val="none"/>
              </w:rPr>
            </w:pPr>
            <w:r>
              <w:rPr>
                <w:rFonts w:hint="eastAsia" w:ascii="宋体" w:hAnsi="宋体" w:cs="MS Shell Dlg"/>
                <w:bCs/>
                <w:color w:val="auto"/>
                <w:kern w:val="0"/>
                <w:szCs w:val="21"/>
                <w:highlight w:val="none"/>
              </w:rPr>
              <w:t>地  址：</w:t>
            </w:r>
            <w:r>
              <w:rPr>
                <w:rFonts w:hint="eastAsia" w:ascii="宋体" w:hAnsi="宋体" w:cs="宋体"/>
                <w:color w:val="auto"/>
                <w:kern w:val="0"/>
                <w:szCs w:val="21"/>
                <w:highlight w:val="none"/>
                <w:lang w:eastAsia="zh-CN"/>
              </w:rPr>
              <w:t>长春市经济开发区仙台大街1468号彩晶大厦3楼</w:t>
            </w:r>
          </w:p>
          <w:p w14:paraId="669FF46F">
            <w:pPr>
              <w:rPr>
                <w:rFonts w:hint="eastAsia"/>
                <w:color w:val="auto"/>
                <w:szCs w:val="21"/>
                <w:highlight w:val="none"/>
                <w:lang w:val="zh-CN"/>
              </w:rPr>
            </w:pPr>
            <w:r>
              <w:rPr>
                <w:rFonts w:hint="eastAsia" w:ascii="宋体" w:hAnsi="宋体" w:cs="MS Shell Dlg"/>
                <w:bCs/>
                <w:color w:val="auto"/>
                <w:kern w:val="0"/>
                <w:szCs w:val="21"/>
                <w:highlight w:val="none"/>
              </w:rPr>
              <w:t>联系方式：</w:t>
            </w:r>
            <w:r>
              <w:rPr>
                <w:rFonts w:hint="eastAsia" w:ascii="宋体" w:hAnsi="宋体" w:cs="宋体"/>
                <w:color w:val="auto"/>
                <w:kern w:val="0"/>
                <w:szCs w:val="21"/>
                <w:highlight w:val="none"/>
              </w:rPr>
              <w:t>白竞</w:t>
            </w:r>
            <w:r>
              <w:rPr>
                <w:rFonts w:hint="eastAsia" w:ascii="宋体" w:hAnsi="宋体" w:cs="MS Shell Dlg"/>
                <w:bCs/>
                <w:color w:val="auto"/>
                <w:kern w:val="0"/>
                <w:szCs w:val="21"/>
                <w:highlight w:val="none"/>
                <w:lang w:val="zh-CN"/>
              </w:rPr>
              <w:tab/>
            </w:r>
            <w:r>
              <w:rPr>
                <w:rFonts w:hint="eastAsia" w:ascii="宋体" w:hAnsi="宋体" w:cs="宋体"/>
                <w:color w:val="auto"/>
                <w:kern w:val="0"/>
                <w:szCs w:val="21"/>
                <w:highlight w:val="none"/>
              </w:rPr>
              <w:t>19944832829</w:t>
            </w:r>
          </w:p>
        </w:tc>
      </w:tr>
      <w:tr w14:paraId="43385ECE">
        <w:tblPrEx>
          <w:tblCellMar>
            <w:top w:w="0" w:type="dxa"/>
            <w:left w:w="108" w:type="dxa"/>
            <w:bottom w:w="0" w:type="dxa"/>
            <w:right w:w="108" w:type="dxa"/>
          </w:tblCellMar>
        </w:tblPrEx>
        <w:trPr>
          <w:cantSplit/>
          <w:trHeight w:val="34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A7D6340">
            <w:pPr>
              <w:rPr>
                <w:rFonts w:hint="eastAsia"/>
                <w:color w:val="auto"/>
                <w:szCs w:val="21"/>
                <w:highlight w:val="none"/>
              </w:rPr>
            </w:pPr>
            <w:r>
              <w:rPr>
                <w:rFonts w:hint="eastAsia"/>
                <w:color w:val="auto"/>
                <w:szCs w:val="21"/>
                <w:highlight w:val="none"/>
              </w:rPr>
              <w:t>3</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8AE498D">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项目名称</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35DB0E21">
            <w:pPr>
              <w:rPr>
                <w:rFonts w:hint="eastAsia"/>
                <w:color w:val="auto"/>
                <w:szCs w:val="21"/>
                <w:highlight w:val="none"/>
                <w:lang w:val="zh-CN"/>
              </w:rPr>
            </w:pPr>
            <w:r>
              <w:rPr>
                <w:rFonts w:hint="eastAsia"/>
                <w:color w:val="auto"/>
                <w:szCs w:val="21"/>
                <w:highlight w:val="none"/>
                <w:lang w:val="zh-CN"/>
              </w:rPr>
              <w:t>市政排水管网及吐口水质检测</w:t>
            </w:r>
          </w:p>
        </w:tc>
      </w:tr>
      <w:tr w14:paraId="5A84395A">
        <w:tblPrEx>
          <w:tblCellMar>
            <w:top w:w="0" w:type="dxa"/>
            <w:left w:w="108" w:type="dxa"/>
            <w:bottom w:w="0" w:type="dxa"/>
            <w:right w:w="108" w:type="dxa"/>
          </w:tblCellMar>
        </w:tblPrEx>
        <w:trPr>
          <w:cantSplit/>
          <w:trHeight w:val="323"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FC178BF">
            <w:pPr>
              <w:rPr>
                <w:rFonts w:hint="eastAsia"/>
                <w:color w:val="auto"/>
                <w:szCs w:val="21"/>
                <w:highlight w:val="none"/>
              </w:rPr>
            </w:pPr>
            <w:r>
              <w:rPr>
                <w:rFonts w:hint="eastAsia"/>
                <w:color w:val="auto"/>
                <w:szCs w:val="21"/>
                <w:highlight w:val="none"/>
              </w:rPr>
              <w:t>4</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E9F6B7D">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项目地点</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6AB07810">
            <w:pPr>
              <w:rPr>
                <w:rFonts w:hint="eastAsia"/>
                <w:color w:val="auto"/>
                <w:szCs w:val="21"/>
                <w:highlight w:val="none"/>
                <w:lang w:val="zh-CN"/>
              </w:rPr>
            </w:pPr>
            <w:r>
              <w:rPr>
                <w:rFonts w:hint="eastAsia" w:ascii="宋体" w:hAnsi="宋体"/>
                <w:color w:val="auto"/>
                <w:szCs w:val="21"/>
                <w:highlight w:val="none"/>
                <w:shd w:val="clear" w:color="auto" w:fill="FFFFFF"/>
              </w:rPr>
              <w:t>长春市</w:t>
            </w:r>
          </w:p>
        </w:tc>
      </w:tr>
      <w:tr w14:paraId="383FACB9">
        <w:tblPrEx>
          <w:tblCellMar>
            <w:top w:w="0" w:type="dxa"/>
            <w:left w:w="108" w:type="dxa"/>
            <w:bottom w:w="0" w:type="dxa"/>
            <w:right w:w="108" w:type="dxa"/>
          </w:tblCellMar>
        </w:tblPrEx>
        <w:trPr>
          <w:cantSplit/>
          <w:trHeight w:val="27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4069846">
            <w:pPr>
              <w:rPr>
                <w:rFonts w:hint="eastAsia"/>
                <w:color w:val="auto"/>
                <w:szCs w:val="21"/>
                <w:highlight w:val="none"/>
              </w:rPr>
            </w:pPr>
            <w:r>
              <w:rPr>
                <w:rFonts w:hint="eastAsia"/>
                <w:color w:val="auto"/>
                <w:szCs w:val="21"/>
                <w:highlight w:val="none"/>
              </w:rPr>
              <w:t>5</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4016E32">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资金来源</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72EAFDD6">
            <w:pPr>
              <w:rPr>
                <w:color w:val="auto"/>
                <w:szCs w:val="21"/>
                <w:highlight w:val="none"/>
              </w:rPr>
            </w:pPr>
            <w:r>
              <w:rPr>
                <w:rFonts w:hint="eastAsia"/>
                <w:color w:val="auto"/>
                <w:szCs w:val="21"/>
                <w:highlight w:val="none"/>
              </w:rPr>
              <w:t>财政资金</w:t>
            </w:r>
          </w:p>
        </w:tc>
      </w:tr>
      <w:tr w14:paraId="6A22E5E0">
        <w:tblPrEx>
          <w:tblCellMar>
            <w:top w:w="0" w:type="dxa"/>
            <w:left w:w="108" w:type="dxa"/>
            <w:bottom w:w="0" w:type="dxa"/>
            <w:right w:w="108" w:type="dxa"/>
          </w:tblCellMar>
        </w:tblPrEx>
        <w:trPr>
          <w:cantSplit/>
          <w:trHeight w:val="312"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1F449F7">
            <w:pPr>
              <w:rPr>
                <w:rFonts w:hint="eastAsia"/>
                <w:color w:val="auto"/>
                <w:szCs w:val="21"/>
                <w:highlight w:val="none"/>
              </w:rPr>
            </w:pPr>
            <w:r>
              <w:rPr>
                <w:rFonts w:hint="eastAsia"/>
                <w:color w:val="auto"/>
                <w:szCs w:val="21"/>
                <w:highlight w:val="none"/>
              </w:rPr>
              <w:t>6</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9B14FF3">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资金落实情况</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5A51EAE3">
            <w:pPr>
              <w:rPr>
                <w:rFonts w:hint="eastAsia"/>
                <w:color w:val="auto"/>
                <w:szCs w:val="21"/>
                <w:highlight w:val="none"/>
                <w:lang w:val="zh-CN"/>
              </w:rPr>
            </w:pPr>
            <w:r>
              <w:rPr>
                <w:rFonts w:hint="eastAsia"/>
                <w:color w:val="auto"/>
                <w:szCs w:val="21"/>
                <w:highlight w:val="none"/>
                <w:lang w:val="zh-CN"/>
              </w:rPr>
              <w:t>已落实</w:t>
            </w:r>
          </w:p>
        </w:tc>
      </w:tr>
      <w:tr w14:paraId="2515C53C">
        <w:tblPrEx>
          <w:tblCellMar>
            <w:top w:w="0" w:type="dxa"/>
            <w:left w:w="108" w:type="dxa"/>
            <w:bottom w:w="0" w:type="dxa"/>
            <w:right w:w="108" w:type="dxa"/>
          </w:tblCellMar>
        </w:tblPrEx>
        <w:trPr>
          <w:cantSplit/>
          <w:trHeight w:val="31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0297BF6C">
            <w:pPr>
              <w:rPr>
                <w:rFonts w:hint="eastAsia"/>
                <w:color w:val="auto"/>
                <w:szCs w:val="21"/>
                <w:highlight w:val="none"/>
              </w:rPr>
            </w:pPr>
            <w:r>
              <w:rPr>
                <w:rFonts w:hint="eastAsia"/>
                <w:color w:val="auto"/>
                <w:szCs w:val="21"/>
                <w:highlight w:val="none"/>
              </w:rPr>
              <w:t>7</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71D5146">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rPr>
              <w:t>服务期限</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6F0B5ECF">
            <w:pPr>
              <w:rPr>
                <w:rFonts w:hint="eastAsia" w:eastAsia="宋体"/>
                <w:color w:val="auto"/>
                <w:szCs w:val="21"/>
                <w:highlight w:val="none"/>
                <w:lang w:val="zh-CN" w:eastAsia="zh-CN"/>
              </w:rPr>
            </w:pPr>
            <w:r>
              <w:rPr>
                <w:rFonts w:hint="eastAsia" w:ascii="宋体" w:hAnsi="宋体"/>
                <w:color w:val="auto"/>
                <w:szCs w:val="21"/>
                <w:highlight w:val="none"/>
                <w:shd w:val="clear" w:color="auto" w:fill="FFFFFF"/>
              </w:rPr>
              <w:t>合同签订之日起至2026年12月31日</w:t>
            </w:r>
          </w:p>
        </w:tc>
      </w:tr>
      <w:tr w14:paraId="49AA6048">
        <w:tblPrEx>
          <w:tblCellMar>
            <w:top w:w="0" w:type="dxa"/>
            <w:left w:w="108" w:type="dxa"/>
            <w:bottom w:w="0" w:type="dxa"/>
            <w:right w:w="108" w:type="dxa"/>
          </w:tblCellMar>
        </w:tblPrEx>
        <w:trPr>
          <w:cantSplit/>
          <w:trHeight w:val="31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D79B985">
            <w:pPr>
              <w:rPr>
                <w:rFonts w:hint="eastAsia"/>
                <w:color w:val="auto"/>
                <w:szCs w:val="21"/>
                <w:highlight w:val="none"/>
              </w:rPr>
            </w:pPr>
            <w:r>
              <w:rPr>
                <w:rFonts w:hint="eastAsia"/>
                <w:color w:val="auto"/>
                <w:szCs w:val="21"/>
                <w:highlight w:val="none"/>
              </w:rPr>
              <w:t>8</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4AF302D2">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en-US" w:eastAsia="zh-CN"/>
              </w:rPr>
              <w:t>采购</w:t>
            </w:r>
            <w:r>
              <w:rPr>
                <w:rFonts w:hint="eastAsia" w:ascii="宋体" w:hAnsi="宋体"/>
                <w:bCs/>
                <w:snapToGrid w:val="0"/>
                <w:color w:val="auto"/>
                <w:szCs w:val="21"/>
                <w:highlight w:val="none"/>
                <w:lang w:val="zh-CN"/>
              </w:rPr>
              <w:t>范围</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6FF44876">
            <w:pPr>
              <w:rPr>
                <w:rFonts w:hint="default" w:eastAsia="宋体"/>
                <w:color w:val="auto"/>
                <w:szCs w:val="21"/>
                <w:highlight w:val="none"/>
                <w:lang w:val="en-US" w:eastAsia="zh-CN"/>
              </w:rPr>
            </w:pPr>
            <w:r>
              <w:rPr>
                <w:rFonts w:hint="eastAsia" w:ascii="宋体" w:hAnsi="宋体"/>
                <w:color w:val="auto"/>
                <w:szCs w:val="21"/>
                <w:highlight w:val="none"/>
                <w:shd w:val="clear" w:color="auto" w:fill="FFFFFF"/>
                <w:lang w:eastAsia="zh-CN"/>
              </w:rPr>
              <w:t>264</w:t>
            </w:r>
            <w:r>
              <w:rPr>
                <w:rFonts w:hint="eastAsia" w:ascii="宋体" w:hAnsi="宋体"/>
                <w:color w:val="auto"/>
                <w:szCs w:val="21"/>
                <w:highlight w:val="none"/>
                <w:shd w:val="clear" w:color="auto" w:fill="FFFFFF"/>
              </w:rPr>
              <w:t>处市政排水管网及吐口水质检测，具体详见项目要求及技术要求；</w:t>
            </w:r>
          </w:p>
        </w:tc>
      </w:tr>
      <w:tr w14:paraId="7C9C211E">
        <w:tblPrEx>
          <w:tblCellMar>
            <w:top w:w="0" w:type="dxa"/>
            <w:left w:w="108" w:type="dxa"/>
            <w:bottom w:w="0" w:type="dxa"/>
            <w:right w:w="108" w:type="dxa"/>
          </w:tblCellMar>
        </w:tblPrEx>
        <w:trPr>
          <w:cantSplit/>
          <w:trHeight w:val="90"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7A70537">
            <w:pPr>
              <w:tabs>
                <w:tab w:val="left" w:pos="0"/>
              </w:tabs>
              <w:rPr>
                <w:rFonts w:hAnsi="宋体"/>
                <w:bCs/>
                <w:snapToGrid w:val="0"/>
                <w:color w:val="auto"/>
                <w:szCs w:val="21"/>
                <w:highlight w:val="none"/>
              </w:rPr>
            </w:pPr>
            <w:r>
              <w:rPr>
                <w:rFonts w:hint="eastAsia" w:hAnsi="宋体"/>
                <w:bCs/>
                <w:snapToGrid w:val="0"/>
                <w:color w:val="auto"/>
                <w:szCs w:val="21"/>
                <w:highlight w:val="none"/>
              </w:rPr>
              <w:t>9</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733C138">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响应人资质</w:t>
            </w:r>
          </w:p>
          <w:p w14:paraId="0F6E0F59">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条件、能力</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36212D80">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1.满足《中华人民共和国政府采购法》第二十二条规定；</w:t>
            </w:r>
          </w:p>
          <w:p w14:paraId="4134F7DC">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2.落实政府采购政策需满足的资格要求：本项目为专门面向中小企业，所属行业为其他未列明行业。</w:t>
            </w:r>
          </w:p>
          <w:p w14:paraId="28CAF57B">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本采购项目落实的政府采购政策：《政府采购促进中小企业发展管理办法》（财库[2020] 46号）、《关于政府采购支持监狱企业发展有关问题的通知》（财库[2014] 68号）、《关于促进残疾人就业政府采购政策的通知》（财库[2017] 141号）、《关于调整优化节能产品、环境标志产品政府采购执行机制的通知》（财库[2019] 9号）和《关于进一步加大政府采购支持中小企业力度的通知》（财库[2022] 19号）等国家文件的最新要求，需要落实政府采购支持节能环保、中小企业发展等最新政策。</w:t>
            </w:r>
          </w:p>
          <w:p w14:paraId="13EB2BE4">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3.本项目的特定资格要求： </w:t>
            </w:r>
          </w:p>
          <w:p w14:paraId="294EBCAC">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3.1 具有有效的检验检测机构资质认定（CMA认证）</w:t>
            </w:r>
          </w:p>
          <w:p w14:paraId="7FD8257B">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3.2潜在供应商须具有独立承担民事责任能力的法人或其他组织，在人员、设备、资金等方面具有相应的服务能力。供应商按照《长春市财政局关于加强政府采购信用体系建设简化供应商资格条件有关事项的通知》（长财采购〔2022〕2066号）文件要求在响应文件中提供反映其财务状况、依法缴纳税收和社保保障资金等情况的资格条件承诺函，并对资格条件承诺函有关内容的真实性、有效性、合法性负责；</w:t>
            </w:r>
          </w:p>
          <w:p w14:paraId="3EB2D820">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3.3根据《关于在政府采购活动中查询及使用信用记录有关问题的通知》(财库〔2016〕125号)的规定，采购人、采购代理机构将通过“信用中国”网站（www.creditchina.gov.cn）、中国政府采购网（www.ccgp.gov.cn）等渠道查询相关主体信用记录。对列入失信被执行人、重大税收违法案件当事人名单、政府采购严重违法失信行为记录名单及其他不符合《中华人民共和国政府采购法》第二十二条规定条件的供应商，将拒绝其参与政府采购活动；</w:t>
            </w:r>
          </w:p>
          <w:p w14:paraId="7D7C733F">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3.4单位负责人为同一人或者存在直接控股、管理关系的不同供应商，不得参加同一合同项下的政府采购活动；</w:t>
            </w:r>
          </w:p>
          <w:p w14:paraId="52ED91AA">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3.5为采购项目提供整体设计、规范编制或者项目管理、监理、检测等服务的供应商，不得再参加该采购项目的其他采购活动。</w:t>
            </w:r>
          </w:p>
          <w:p w14:paraId="1A87D6A5">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3.6不接受被政府列入取消投标资格期限内的企业或个人参加投标。</w:t>
            </w:r>
          </w:p>
        </w:tc>
      </w:tr>
      <w:tr w14:paraId="3D2A95D6">
        <w:tblPrEx>
          <w:tblCellMar>
            <w:top w:w="0" w:type="dxa"/>
            <w:left w:w="108" w:type="dxa"/>
            <w:bottom w:w="0" w:type="dxa"/>
            <w:right w:w="108" w:type="dxa"/>
          </w:tblCellMar>
        </w:tblPrEx>
        <w:trPr>
          <w:cantSplit/>
          <w:trHeight w:val="14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3912A46">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10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1053B317">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rPr>
              <w:t>服务标准</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4F3370DA">
            <w:pPr>
              <w:rPr>
                <w:rFonts w:hint="eastAsia"/>
                <w:color w:val="auto"/>
                <w:szCs w:val="21"/>
                <w:highlight w:val="none"/>
                <w:lang w:val="zh-CN"/>
              </w:rPr>
            </w:pPr>
            <w:r>
              <w:rPr>
                <w:rFonts w:hint="eastAsia" w:ascii="宋体" w:hAnsi="宋体" w:cs="宋体"/>
                <w:color w:val="auto"/>
                <w:szCs w:val="21"/>
                <w:highlight w:val="none"/>
                <w:shd w:val="clear" w:color="auto" w:fill="FFFFFF"/>
              </w:rPr>
              <w:t>符合国家及行业相关合格标准，并提供优质服务</w:t>
            </w:r>
          </w:p>
        </w:tc>
      </w:tr>
      <w:tr w14:paraId="0C8F6E2D">
        <w:tblPrEx>
          <w:tblCellMar>
            <w:top w:w="0" w:type="dxa"/>
            <w:left w:w="108" w:type="dxa"/>
            <w:bottom w:w="0" w:type="dxa"/>
            <w:right w:w="108" w:type="dxa"/>
          </w:tblCellMar>
        </w:tblPrEx>
        <w:trPr>
          <w:cantSplit/>
          <w:trHeight w:val="14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05AD1835">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11</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9A57F6B">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响应人提出问题的截止时间</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47867BB7">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截止时间：磋商</w:t>
            </w:r>
            <w:r>
              <w:rPr>
                <w:rFonts w:hint="eastAsia" w:ascii="宋体" w:hAnsi="宋体"/>
                <w:bCs/>
                <w:snapToGrid w:val="0"/>
                <w:color w:val="auto"/>
                <w:szCs w:val="21"/>
                <w:highlight w:val="none"/>
              </w:rPr>
              <w:t>5</w:t>
            </w:r>
            <w:r>
              <w:rPr>
                <w:rFonts w:hint="eastAsia" w:ascii="宋体" w:hAnsi="宋体"/>
                <w:bCs/>
                <w:snapToGrid w:val="0"/>
                <w:color w:val="auto"/>
                <w:szCs w:val="21"/>
                <w:highlight w:val="none"/>
                <w:lang w:val="zh-CN"/>
              </w:rPr>
              <w:t>日前</w:t>
            </w:r>
          </w:p>
          <w:p w14:paraId="371063F0">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递交地点：</w:t>
            </w:r>
            <w:r>
              <w:rPr>
                <w:rFonts w:hint="eastAsia" w:ascii="宋体" w:hAnsi="宋体"/>
                <w:color w:val="auto"/>
                <w:szCs w:val="21"/>
                <w:highlight w:val="none"/>
                <w:lang w:eastAsia="zh-CN"/>
              </w:rPr>
              <w:t>长春市经济开发区仙台大街1468号彩晶大厦3楼</w:t>
            </w:r>
            <w:r>
              <w:rPr>
                <w:rFonts w:hint="eastAsia" w:ascii="宋体" w:hAnsi="宋体"/>
                <w:color w:val="auto"/>
                <w:szCs w:val="21"/>
                <w:highlight w:val="none"/>
              </w:rPr>
              <w:t>，同时将电子版word版发送到</w:t>
            </w:r>
            <w:r>
              <w:rPr>
                <w:rFonts w:hint="eastAsia" w:ascii="宋体" w:hAnsi="宋体"/>
                <w:color w:val="auto"/>
                <w:szCs w:val="21"/>
                <w:highlight w:val="none"/>
                <w:lang w:eastAsia="zh-CN"/>
              </w:rPr>
              <w:t>采购代理公司</w:t>
            </w:r>
            <w:r>
              <w:rPr>
                <w:rFonts w:hint="eastAsia" w:ascii="宋体" w:hAnsi="宋体"/>
                <w:color w:val="auto"/>
                <w:szCs w:val="21"/>
                <w:highlight w:val="none"/>
              </w:rPr>
              <w:t>邮箱（</w:t>
            </w:r>
            <w:r>
              <w:rPr>
                <w:rFonts w:hint="eastAsia" w:ascii="宋体" w:hAnsi="宋体"/>
                <w:color w:val="auto"/>
                <w:szCs w:val="21"/>
                <w:highlight w:val="none"/>
                <w:lang w:val="en-US" w:eastAsia="zh-CN"/>
              </w:rPr>
              <w:t>2272802889@qq.com</w:t>
            </w:r>
            <w:r>
              <w:rPr>
                <w:rFonts w:hint="eastAsia" w:ascii="宋体" w:hAnsi="宋体"/>
                <w:color w:val="auto"/>
                <w:szCs w:val="21"/>
                <w:highlight w:val="none"/>
              </w:rPr>
              <w:t>）</w:t>
            </w:r>
            <w:r>
              <w:rPr>
                <w:rFonts w:hint="eastAsia" w:ascii="宋体" w:hAnsi="宋体"/>
                <w:bCs/>
                <w:snapToGrid w:val="0"/>
                <w:color w:val="auto"/>
                <w:szCs w:val="21"/>
                <w:highlight w:val="none"/>
                <w:lang w:val="zh-CN"/>
              </w:rPr>
              <w:t>，逾期不再接收任何问题。</w:t>
            </w:r>
          </w:p>
          <w:p w14:paraId="3D98610F">
            <w:pPr>
              <w:tabs>
                <w:tab w:val="left" w:pos="0"/>
              </w:tabs>
              <w:rPr>
                <w:rFonts w:ascii="宋体" w:hAnsi="宋体"/>
                <w:bCs/>
                <w:snapToGrid w:val="0"/>
                <w:color w:val="auto"/>
                <w:szCs w:val="21"/>
                <w:highlight w:val="none"/>
              </w:rPr>
            </w:pPr>
            <w:r>
              <w:rPr>
                <w:rFonts w:hint="eastAsia" w:ascii="宋体" w:hAnsi="宋体"/>
                <w:bCs/>
                <w:snapToGrid w:val="0"/>
                <w:color w:val="auto"/>
                <w:szCs w:val="21"/>
                <w:highlight w:val="none"/>
                <w:lang w:val="zh-CN"/>
              </w:rPr>
              <w:t>联系人：白竞</w:t>
            </w:r>
          </w:p>
          <w:p w14:paraId="18C97FED">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电话：19944832829</w:t>
            </w:r>
          </w:p>
          <w:p w14:paraId="049D7EE8">
            <w:pPr>
              <w:tabs>
                <w:tab w:val="left" w:pos="0"/>
              </w:tabs>
              <w:rPr>
                <w:rFonts w:ascii="宋体" w:hAnsi="宋体"/>
                <w:bCs/>
                <w:snapToGrid w:val="0"/>
                <w:color w:val="auto"/>
                <w:szCs w:val="21"/>
                <w:highlight w:val="none"/>
                <w:lang w:val="zh-CN"/>
              </w:rPr>
            </w:pPr>
            <w:r>
              <w:rPr>
                <w:rFonts w:hint="eastAsia" w:ascii="宋体" w:hAnsi="宋体"/>
                <w:bCs/>
                <w:snapToGrid w:val="0"/>
                <w:color w:val="auto"/>
                <w:szCs w:val="21"/>
                <w:highlight w:val="none"/>
                <w:lang w:val="zh-CN"/>
              </w:rPr>
              <w:t>若响应人未按规定提交投标疑问，则视为其无疑问。</w:t>
            </w:r>
          </w:p>
        </w:tc>
      </w:tr>
      <w:tr w14:paraId="70324327">
        <w:tblPrEx>
          <w:tblCellMar>
            <w:top w:w="0" w:type="dxa"/>
            <w:left w:w="108" w:type="dxa"/>
            <w:bottom w:w="0" w:type="dxa"/>
            <w:right w:w="108" w:type="dxa"/>
          </w:tblCellMar>
        </w:tblPrEx>
        <w:trPr>
          <w:cantSplit/>
          <w:trHeight w:val="597"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61DB25D">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12</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53CB5DE">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采购人书面</w:t>
            </w:r>
          </w:p>
          <w:p w14:paraId="600C8BE4">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澄清的时间</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7CF4FFB2">
            <w:pPr>
              <w:tabs>
                <w:tab w:val="left" w:pos="0"/>
              </w:tabs>
              <w:rPr>
                <w:rFonts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磋商截止时间</w:t>
            </w:r>
            <w:r>
              <w:rPr>
                <w:rFonts w:hint="eastAsia" w:ascii="宋体" w:hAnsi="宋体"/>
                <w:bCs/>
                <w:snapToGrid w:val="0"/>
                <w:color w:val="auto"/>
                <w:szCs w:val="21"/>
                <w:highlight w:val="none"/>
              </w:rPr>
              <w:t>5</w:t>
            </w:r>
            <w:r>
              <w:rPr>
                <w:rFonts w:hint="eastAsia" w:ascii="宋体" w:hAnsi="宋体"/>
                <w:bCs/>
                <w:snapToGrid w:val="0"/>
                <w:color w:val="auto"/>
                <w:szCs w:val="21"/>
                <w:highlight w:val="none"/>
                <w:lang w:val="zh-CN"/>
              </w:rPr>
              <w:t>日前</w:t>
            </w:r>
          </w:p>
        </w:tc>
      </w:tr>
      <w:tr w14:paraId="07D98F5A">
        <w:tblPrEx>
          <w:tblCellMar>
            <w:top w:w="0" w:type="dxa"/>
            <w:left w:w="108" w:type="dxa"/>
            <w:bottom w:w="0" w:type="dxa"/>
            <w:right w:w="108" w:type="dxa"/>
          </w:tblCellMar>
        </w:tblPrEx>
        <w:trPr>
          <w:cantSplit/>
          <w:trHeight w:val="62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5B95B7D3">
            <w:pPr>
              <w:widowControl/>
              <w:jc w:val="center"/>
              <w:rPr>
                <w:rFonts w:hAnsi="宋体"/>
                <w:b/>
                <w:bCs/>
                <w:snapToGrid w:val="0"/>
                <w:color w:val="auto"/>
                <w:szCs w:val="21"/>
                <w:highlight w:val="none"/>
              </w:rPr>
            </w:pPr>
            <w:r>
              <w:rPr>
                <w:rFonts w:hint="eastAsia" w:hAnsi="宋体"/>
                <w:b/>
                <w:bCs/>
                <w:snapToGrid w:val="0"/>
                <w:color w:val="auto"/>
                <w:szCs w:val="21"/>
                <w:highlight w:val="none"/>
              </w:rPr>
              <w:t>13</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1106A828">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现场踏勘</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5A72CDBF">
            <w:pPr>
              <w:rPr>
                <w:rFonts w:hint="eastAsia"/>
                <w:color w:val="auto"/>
                <w:szCs w:val="21"/>
                <w:highlight w:val="none"/>
              </w:rPr>
            </w:pPr>
            <w:r>
              <w:rPr>
                <w:rFonts w:hint="eastAsia"/>
                <w:color w:val="auto"/>
                <w:szCs w:val="21"/>
                <w:highlight w:val="none"/>
              </w:rPr>
              <w:t>不组织现场踏勘</w:t>
            </w:r>
          </w:p>
        </w:tc>
      </w:tr>
      <w:tr w14:paraId="2F742F5C">
        <w:tblPrEx>
          <w:tblCellMar>
            <w:top w:w="0" w:type="dxa"/>
            <w:left w:w="108" w:type="dxa"/>
            <w:bottom w:w="0" w:type="dxa"/>
            <w:right w:w="108" w:type="dxa"/>
          </w:tblCellMar>
        </w:tblPrEx>
        <w:trPr>
          <w:cantSplit/>
          <w:trHeight w:val="581"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2FCE392">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14</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5B12192A">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分包</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264A496A">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不允许</w:t>
            </w:r>
          </w:p>
        </w:tc>
      </w:tr>
      <w:tr w14:paraId="0068E1F0">
        <w:tblPrEx>
          <w:tblCellMar>
            <w:top w:w="0" w:type="dxa"/>
            <w:left w:w="108" w:type="dxa"/>
            <w:bottom w:w="0" w:type="dxa"/>
            <w:right w:w="108" w:type="dxa"/>
          </w:tblCellMar>
        </w:tblPrEx>
        <w:trPr>
          <w:cantSplit/>
          <w:trHeight w:val="848"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E8D4843">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15</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1C6523F">
            <w:pPr>
              <w:tabs>
                <w:tab w:val="left" w:pos="0"/>
              </w:tabs>
              <w:jc w:val="center"/>
              <w:rPr>
                <w:rFonts w:hint="eastAsia" w:ascii="宋体" w:hAnsi="宋体"/>
                <w:bCs/>
                <w:snapToGrid w:val="0"/>
                <w:color w:val="auto"/>
                <w:szCs w:val="21"/>
                <w:highlight w:val="none"/>
              </w:rPr>
            </w:pPr>
            <w:r>
              <w:rPr>
                <w:rFonts w:hint="eastAsia" w:ascii="宋体" w:hAnsi="宋体"/>
                <w:bCs/>
                <w:snapToGrid w:val="0"/>
                <w:color w:val="auto"/>
                <w:szCs w:val="21"/>
                <w:highlight w:val="none"/>
                <w:lang w:val="zh-CN"/>
              </w:rPr>
              <w:t>构成磋商文件的其他材料</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457C716C">
            <w:pPr>
              <w:tabs>
                <w:tab w:val="left" w:pos="0"/>
              </w:tabs>
              <w:rPr>
                <w:rFonts w:ascii="宋体" w:hAnsi="宋体"/>
                <w:bCs/>
                <w:snapToGrid w:val="0"/>
                <w:color w:val="auto"/>
                <w:szCs w:val="21"/>
                <w:highlight w:val="none"/>
                <w:lang w:val="zh-CN"/>
              </w:rPr>
            </w:pPr>
            <w:r>
              <w:rPr>
                <w:rFonts w:hint="eastAsia" w:ascii="宋体" w:cs="宋体"/>
                <w:color w:val="auto"/>
                <w:highlight w:val="none"/>
                <w:lang w:val="en-US" w:eastAsia="zh-CN"/>
              </w:rPr>
              <w:t>磋商</w:t>
            </w:r>
            <w:r>
              <w:rPr>
                <w:rFonts w:hint="eastAsia" w:ascii="宋体" w:cs="宋体"/>
                <w:color w:val="auto"/>
                <w:highlight w:val="none"/>
                <w:lang w:val="zh-CN"/>
              </w:rPr>
              <w:t>文件的澄清</w:t>
            </w:r>
            <w:r>
              <w:rPr>
                <w:rFonts w:hint="eastAsia" w:ascii="宋体" w:cs="宋体"/>
                <w:color w:val="auto"/>
                <w:highlight w:val="none"/>
              </w:rPr>
              <w:t>、修改书及有关补充通知为</w:t>
            </w:r>
            <w:r>
              <w:rPr>
                <w:rFonts w:hint="eastAsia" w:ascii="宋体" w:cs="宋体"/>
                <w:color w:val="auto"/>
                <w:highlight w:val="none"/>
                <w:lang w:val="en-US" w:eastAsia="zh-CN"/>
              </w:rPr>
              <w:t>磋商</w:t>
            </w:r>
            <w:r>
              <w:rPr>
                <w:rFonts w:hint="eastAsia" w:ascii="宋体" w:cs="宋体"/>
                <w:color w:val="auto"/>
                <w:highlight w:val="none"/>
              </w:rPr>
              <w:t>文件的有效组成部分</w:t>
            </w:r>
          </w:p>
        </w:tc>
      </w:tr>
      <w:tr w14:paraId="48C37F3F">
        <w:tblPrEx>
          <w:tblCellMar>
            <w:top w:w="0" w:type="dxa"/>
            <w:left w:w="108" w:type="dxa"/>
            <w:bottom w:w="0" w:type="dxa"/>
            <w:right w:w="108" w:type="dxa"/>
          </w:tblCellMar>
        </w:tblPrEx>
        <w:trPr>
          <w:cantSplit/>
          <w:trHeight w:val="606"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090325B0">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16</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1DB2B0A2">
            <w:pPr>
              <w:tabs>
                <w:tab w:val="left" w:pos="0"/>
              </w:tabs>
              <w:jc w:val="center"/>
              <w:rPr>
                <w:rFonts w:hint="eastAsia" w:ascii="宋体" w:hAnsi="宋体"/>
                <w:bCs/>
                <w:snapToGrid w:val="0"/>
                <w:color w:val="auto"/>
                <w:szCs w:val="21"/>
                <w:highlight w:val="none"/>
                <w:lang w:val="zh-CN"/>
              </w:rPr>
            </w:pPr>
            <w:r>
              <w:rPr>
                <w:rStyle w:val="46"/>
                <w:rFonts w:hint="eastAsia"/>
                <w:color w:val="auto"/>
                <w:highlight w:val="none"/>
              </w:rPr>
              <w:t>提交首次响应文件</w:t>
            </w:r>
            <w:r>
              <w:rPr>
                <w:rFonts w:hint="eastAsia" w:ascii="宋体" w:hAnsi="宋体"/>
                <w:bCs/>
                <w:snapToGrid w:val="0"/>
                <w:color w:val="auto"/>
                <w:szCs w:val="21"/>
                <w:highlight w:val="none"/>
                <w:lang w:val="zh-CN"/>
              </w:rPr>
              <w:t>截止时间</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420A26AF">
            <w:pPr>
              <w:tabs>
                <w:tab w:val="left" w:pos="0"/>
              </w:tabs>
              <w:rPr>
                <w:rFonts w:hint="eastAsia" w:ascii="宋体" w:hAnsi="宋体"/>
                <w:bCs/>
                <w:snapToGrid w:val="0"/>
                <w:color w:val="auto"/>
                <w:szCs w:val="21"/>
                <w:highlight w:val="none"/>
                <w:lang w:val="zh-CN"/>
              </w:rPr>
            </w:pPr>
            <w:r>
              <w:rPr>
                <w:rFonts w:hint="eastAsia" w:ascii="宋体" w:hAnsi="宋体"/>
                <w:color w:val="0000FF"/>
                <w:szCs w:val="21"/>
                <w:highlight w:val="none"/>
                <w:shd w:val="clear" w:color="auto" w:fill="FFFFFF"/>
              </w:rPr>
              <w:t>202</w:t>
            </w:r>
            <w:r>
              <w:rPr>
                <w:rFonts w:hint="eastAsia" w:ascii="宋体" w:hAnsi="宋体"/>
                <w:color w:val="0000FF"/>
                <w:szCs w:val="21"/>
                <w:highlight w:val="none"/>
                <w:shd w:val="clear" w:color="auto" w:fill="FFFFFF"/>
                <w:lang w:val="en-US" w:eastAsia="zh-CN"/>
              </w:rPr>
              <w:t>6</w:t>
            </w:r>
            <w:r>
              <w:rPr>
                <w:rFonts w:hint="eastAsia" w:ascii="宋体" w:hAnsi="宋体"/>
                <w:color w:val="0000FF"/>
                <w:szCs w:val="21"/>
                <w:highlight w:val="none"/>
                <w:shd w:val="clear" w:color="auto" w:fill="FFFFFF"/>
              </w:rPr>
              <w:t>年</w:t>
            </w:r>
            <w:r>
              <w:rPr>
                <w:rFonts w:hint="eastAsia" w:ascii="宋体" w:hAnsi="宋体"/>
                <w:color w:val="0000FF"/>
                <w:szCs w:val="21"/>
                <w:highlight w:val="none"/>
                <w:shd w:val="clear" w:color="auto" w:fill="FFFFFF"/>
                <w:lang w:val="en-US" w:eastAsia="zh-CN"/>
              </w:rPr>
              <w:t>5</w:t>
            </w:r>
            <w:r>
              <w:rPr>
                <w:rFonts w:hint="eastAsia" w:ascii="宋体" w:hAnsi="宋体"/>
                <w:color w:val="0000FF"/>
                <w:szCs w:val="21"/>
                <w:highlight w:val="none"/>
                <w:shd w:val="clear" w:color="auto" w:fill="FFFFFF"/>
              </w:rPr>
              <w:t>月</w:t>
            </w:r>
            <w:r>
              <w:rPr>
                <w:rFonts w:hint="eastAsia" w:ascii="宋体" w:hAnsi="宋体"/>
                <w:color w:val="0000FF"/>
                <w:szCs w:val="21"/>
                <w:highlight w:val="none"/>
                <w:shd w:val="clear" w:color="auto" w:fill="FFFFFF"/>
                <w:lang w:val="en-US" w:eastAsia="zh-CN"/>
              </w:rPr>
              <w:t>8</w:t>
            </w:r>
            <w:r>
              <w:rPr>
                <w:rFonts w:hint="eastAsia" w:ascii="宋体" w:hAnsi="宋体"/>
                <w:color w:val="0000FF"/>
                <w:szCs w:val="21"/>
                <w:highlight w:val="none"/>
                <w:shd w:val="clear" w:color="auto" w:fill="FFFFFF"/>
              </w:rPr>
              <w:t>日</w:t>
            </w:r>
            <w:r>
              <w:rPr>
                <w:rFonts w:hint="eastAsia" w:ascii="宋体" w:hAnsi="宋体"/>
                <w:color w:val="0000FF"/>
                <w:szCs w:val="21"/>
                <w:highlight w:val="none"/>
                <w:shd w:val="clear" w:color="auto" w:fill="FFFFFF"/>
                <w:lang w:val="en-US" w:eastAsia="zh-CN"/>
              </w:rPr>
              <w:t>10点00</w:t>
            </w:r>
            <w:r>
              <w:rPr>
                <w:rFonts w:hint="eastAsia" w:ascii="宋体" w:hAnsi="宋体"/>
                <w:color w:val="0000FF"/>
                <w:szCs w:val="21"/>
                <w:highlight w:val="none"/>
                <w:shd w:val="clear" w:color="auto" w:fill="FFFFFF"/>
              </w:rPr>
              <w:t>分</w:t>
            </w:r>
          </w:p>
        </w:tc>
      </w:tr>
      <w:tr w14:paraId="0746FD64">
        <w:tblPrEx>
          <w:tblCellMar>
            <w:top w:w="0" w:type="dxa"/>
            <w:left w:w="108" w:type="dxa"/>
            <w:bottom w:w="0" w:type="dxa"/>
            <w:right w:w="108" w:type="dxa"/>
          </w:tblCellMar>
        </w:tblPrEx>
        <w:trPr>
          <w:cantSplit/>
          <w:trHeight w:val="14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2C547AA">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17</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41AEE71">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响应人确认收到磋商文件澄清的时间</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22CFBD6E">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在收到相应澄清文件后 24 小时内</w:t>
            </w:r>
          </w:p>
        </w:tc>
      </w:tr>
      <w:tr w14:paraId="7B14EDDC">
        <w:tblPrEx>
          <w:tblCellMar>
            <w:top w:w="0" w:type="dxa"/>
            <w:left w:w="108" w:type="dxa"/>
            <w:bottom w:w="0" w:type="dxa"/>
            <w:right w:w="108" w:type="dxa"/>
          </w:tblCellMar>
        </w:tblPrEx>
        <w:trPr>
          <w:cantSplit/>
          <w:trHeight w:val="14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BDA6C8A">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18</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D486A8C">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响应人确认收到磋商文件修改的时间</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19664A9F">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在收到相应</w:t>
            </w:r>
            <w:r>
              <w:rPr>
                <w:rFonts w:ascii="宋体" w:hAnsi="宋体"/>
                <w:bCs/>
                <w:snapToGrid w:val="0"/>
                <w:color w:val="auto"/>
                <w:szCs w:val="21"/>
                <w:highlight w:val="none"/>
                <w:lang w:val="zh-CN"/>
              </w:rPr>
              <w:t>修改</w:t>
            </w:r>
            <w:r>
              <w:rPr>
                <w:rFonts w:hint="eastAsia" w:ascii="宋体" w:hAnsi="宋体"/>
                <w:bCs/>
                <w:snapToGrid w:val="0"/>
                <w:color w:val="auto"/>
                <w:szCs w:val="21"/>
                <w:highlight w:val="none"/>
                <w:lang w:val="zh-CN"/>
              </w:rPr>
              <w:t>文件后 24 小时内</w:t>
            </w:r>
          </w:p>
        </w:tc>
      </w:tr>
      <w:tr w14:paraId="1DE79C78">
        <w:tblPrEx>
          <w:tblCellMar>
            <w:top w:w="0" w:type="dxa"/>
            <w:left w:w="108" w:type="dxa"/>
            <w:bottom w:w="0" w:type="dxa"/>
            <w:right w:w="108" w:type="dxa"/>
          </w:tblCellMar>
        </w:tblPrEx>
        <w:trPr>
          <w:cantSplit/>
          <w:trHeight w:val="14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4C75698">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19</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0B42CA3">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构成响应文件的其他材料</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57A02AA8">
            <w:pPr>
              <w:tabs>
                <w:tab w:val="left" w:pos="0"/>
              </w:tabs>
              <w:rPr>
                <w:rFonts w:ascii="宋体" w:hAnsi="宋体"/>
                <w:bCs/>
                <w:snapToGrid w:val="0"/>
                <w:color w:val="auto"/>
                <w:szCs w:val="21"/>
                <w:highlight w:val="none"/>
                <w:lang w:val="zh-CN"/>
              </w:rPr>
            </w:pPr>
            <w:r>
              <w:rPr>
                <w:rFonts w:hint="eastAsia" w:ascii="宋体" w:hAnsi="宋体"/>
                <w:bCs/>
                <w:snapToGrid w:val="0"/>
                <w:color w:val="auto"/>
                <w:szCs w:val="21"/>
                <w:highlight w:val="none"/>
              </w:rPr>
              <w:t>/</w:t>
            </w:r>
          </w:p>
        </w:tc>
      </w:tr>
      <w:tr w14:paraId="135CE036">
        <w:tblPrEx>
          <w:tblCellMar>
            <w:top w:w="0" w:type="dxa"/>
            <w:left w:w="108" w:type="dxa"/>
            <w:bottom w:w="0" w:type="dxa"/>
            <w:right w:w="108" w:type="dxa"/>
          </w:tblCellMar>
        </w:tblPrEx>
        <w:trPr>
          <w:cantSplit/>
          <w:trHeight w:val="34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013EBBBC">
            <w:pPr>
              <w:jc w:val="center"/>
              <w:rPr>
                <w:color w:val="auto"/>
                <w:highlight w:val="none"/>
              </w:rPr>
            </w:pPr>
            <w:r>
              <w:rPr>
                <w:rFonts w:hint="eastAsia"/>
                <w:color w:val="auto"/>
                <w:highlight w:val="none"/>
              </w:rPr>
              <w:t>20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34A6026">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采购控制价</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581F7861">
            <w:pPr>
              <w:rPr>
                <w:color w:val="auto"/>
                <w:highlight w:val="none"/>
              </w:rPr>
            </w:pPr>
            <w:r>
              <w:rPr>
                <w:rFonts w:hint="eastAsia" w:ascii="宋体" w:hAnsi="宋体" w:cs="宋体"/>
                <w:color w:val="auto"/>
                <w:szCs w:val="21"/>
                <w:highlight w:val="none"/>
                <w:lang w:val="en-US" w:eastAsia="zh-CN"/>
              </w:rPr>
              <w:t>355800</w:t>
            </w:r>
            <w:r>
              <w:rPr>
                <w:rFonts w:hint="eastAsia" w:ascii="宋体" w:hAnsi="宋体" w:cs="宋体"/>
                <w:color w:val="auto"/>
                <w:szCs w:val="21"/>
                <w:highlight w:val="none"/>
              </w:rPr>
              <w:t>元，不得超过采购预算，否则按废标处理。</w:t>
            </w:r>
          </w:p>
        </w:tc>
      </w:tr>
      <w:tr w14:paraId="7A4D0888">
        <w:tblPrEx>
          <w:tblCellMar>
            <w:top w:w="0" w:type="dxa"/>
            <w:left w:w="108" w:type="dxa"/>
            <w:bottom w:w="0" w:type="dxa"/>
            <w:right w:w="108" w:type="dxa"/>
          </w:tblCellMar>
        </w:tblPrEx>
        <w:trPr>
          <w:cantSplit/>
          <w:trHeight w:val="339"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55DA90A">
            <w:pPr>
              <w:jc w:val="center"/>
              <w:rPr>
                <w:color w:val="auto"/>
                <w:highlight w:val="none"/>
              </w:rPr>
            </w:pPr>
            <w:r>
              <w:rPr>
                <w:rFonts w:hint="eastAsia"/>
                <w:color w:val="auto"/>
                <w:highlight w:val="none"/>
              </w:rPr>
              <w:t>21</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CDA582A">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磋商有效期</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099716B0">
            <w:pPr>
              <w:rPr>
                <w:rFonts w:hint="eastAsia"/>
                <w:color w:val="auto"/>
                <w:highlight w:val="none"/>
                <w:lang w:val="zh-CN"/>
              </w:rPr>
            </w:pPr>
            <w:r>
              <w:rPr>
                <w:rFonts w:hint="eastAsia" w:ascii="宋体" w:hAnsi="宋体" w:cs="宋体"/>
                <w:color w:val="auto"/>
                <w:szCs w:val="21"/>
                <w:highlight w:val="none"/>
              </w:rPr>
              <w:t>90</w:t>
            </w:r>
            <w:r>
              <w:rPr>
                <w:rFonts w:hint="eastAsia" w:ascii="宋体" w:hAnsi="宋体" w:cs="宋体"/>
                <w:color w:val="auto"/>
                <w:szCs w:val="21"/>
                <w:highlight w:val="none"/>
                <w:lang w:val="zh-CN"/>
              </w:rPr>
              <w:t>天</w:t>
            </w:r>
          </w:p>
        </w:tc>
      </w:tr>
      <w:tr w14:paraId="10C05234">
        <w:tblPrEx>
          <w:tblCellMar>
            <w:top w:w="0" w:type="dxa"/>
            <w:left w:w="108" w:type="dxa"/>
            <w:bottom w:w="0" w:type="dxa"/>
            <w:right w:w="108" w:type="dxa"/>
          </w:tblCellMar>
        </w:tblPrEx>
        <w:trPr>
          <w:cantSplit/>
          <w:trHeight w:val="90"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C7611C1">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22</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5453FE5C">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磋商保证金</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71568666">
            <w:pPr>
              <w:rPr>
                <w:rFonts w:ascii="宋体" w:hAnsi="宋体"/>
                <w:bCs/>
                <w:snapToGrid w:val="0"/>
                <w:color w:val="auto"/>
                <w:szCs w:val="21"/>
                <w:highlight w:val="none"/>
              </w:rPr>
            </w:pPr>
            <w:r>
              <w:rPr>
                <w:rFonts w:hint="eastAsia" w:ascii="宋体" w:hAnsi="宋体"/>
                <w:bCs/>
                <w:snapToGrid w:val="0"/>
                <w:color w:val="auto"/>
                <w:szCs w:val="21"/>
                <w:highlight w:val="none"/>
              </w:rPr>
              <w:t>依据长财采购【</w:t>
            </w:r>
            <w:r>
              <w:rPr>
                <w:rFonts w:ascii="宋体" w:hAnsi="宋体"/>
                <w:bCs/>
                <w:snapToGrid w:val="0"/>
                <w:color w:val="auto"/>
                <w:szCs w:val="21"/>
                <w:highlight w:val="none"/>
              </w:rPr>
              <w:t>2021</w:t>
            </w:r>
            <w:r>
              <w:rPr>
                <w:rFonts w:hint="eastAsia" w:ascii="宋体" w:hAnsi="宋体"/>
                <w:bCs/>
                <w:snapToGrid w:val="0"/>
                <w:color w:val="auto"/>
                <w:szCs w:val="21"/>
                <w:highlight w:val="none"/>
              </w:rPr>
              <w:t>】</w:t>
            </w:r>
            <w:r>
              <w:rPr>
                <w:rFonts w:ascii="宋体" w:hAnsi="宋体"/>
                <w:bCs/>
                <w:snapToGrid w:val="0"/>
                <w:color w:val="auto"/>
                <w:szCs w:val="21"/>
                <w:highlight w:val="none"/>
              </w:rPr>
              <w:t xml:space="preserve">695 </w:t>
            </w:r>
            <w:r>
              <w:rPr>
                <w:rFonts w:hint="eastAsia" w:ascii="宋体" w:hAnsi="宋体"/>
                <w:bCs/>
                <w:snapToGrid w:val="0"/>
                <w:color w:val="auto"/>
                <w:szCs w:val="21"/>
                <w:highlight w:val="none"/>
              </w:rPr>
              <w:t>号文件的规定，对于满足 《中华人民共和国政府采购法》第二十二条有关规定，经</w:t>
            </w:r>
            <w:r>
              <w:rPr>
                <w:rFonts w:ascii="宋体" w:hAnsi="宋体"/>
                <w:bCs/>
                <w:snapToGrid w:val="0"/>
                <w:color w:val="auto"/>
                <w:szCs w:val="21"/>
                <w:highlight w:val="none"/>
              </w:rPr>
              <w:t>“</w:t>
            </w:r>
            <w:r>
              <w:rPr>
                <w:rFonts w:hint="eastAsia" w:ascii="宋体" w:hAnsi="宋体"/>
                <w:bCs/>
                <w:snapToGrid w:val="0"/>
                <w:color w:val="auto"/>
                <w:szCs w:val="21"/>
                <w:highlight w:val="none"/>
              </w:rPr>
              <w:t>信用中国</w:t>
            </w:r>
            <w:r>
              <w:rPr>
                <w:rFonts w:ascii="宋体" w:hAnsi="宋体"/>
                <w:bCs/>
                <w:snapToGrid w:val="0"/>
                <w:color w:val="auto"/>
                <w:szCs w:val="21"/>
                <w:highlight w:val="none"/>
              </w:rPr>
              <w:t>”</w:t>
            </w:r>
            <w:r>
              <w:rPr>
                <w:rFonts w:hint="eastAsia" w:ascii="宋体" w:hAnsi="宋体"/>
                <w:bCs/>
                <w:snapToGrid w:val="0"/>
                <w:color w:val="auto"/>
                <w:szCs w:val="21"/>
                <w:highlight w:val="none"/>
              </w:rPr>
              <w:t>等网站查询不存在行政处罚信息的、 诚信记录良好 的</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rPr>
              <w:t>，无需交纳</w:t>
            </w:r>
            <w:r>
              <w:rPr>
                <w:rFonts w:hint="eastAsia" w:ascii="宋体" w:hAnsi="宋体"/>
                <w:bCs/>
                <w:snapToGrid w:val="0"/>
                <w:color w:val="auto"/>
                <w:szCs w:val="21"/>
                <w:highlight w:val="none"/>
                <w:lang w:val="en-US" w:eastAsia="zh-CN"/>
              </w:rPr>
              <w:t>竞争性磋商</w:t>
            </w:r>
            <w:r>
              <w:rPr>
                <w:rFonts w:hint="eastAsia" w:ascii="宋体" w:hAnsi="宋体"/>
                <w:bCs/>
                <w:snapToGrid w:val="0"/>
                <w:color w:val="auto"/>
                <w:szCs w:val="21"/>
                <w:highlight w:val="none"/>
              </w:rPr>
              <w:t>保证金。</w:t>
            </w:r>
          </w:p>
        </w:tc>
      </w:tr>
      <w:tr w14:paraId="2ADC65F3">
        <w:tblPrEx>
          <w:tblCellMar>
            <w:top w:w="0" w:type="dxa"/>
            <w:left w:w="108" w:type="dxa"/>
            <w:bottom w:w="0" w:type="dxa"/>
            <w:right w:w="108" w:type="dxa"/>
          </w:tblCellMar>
        </w:tblPrEx>
        <w:trPr>
          <w:cantSplit/>
          <w:trHeight w:val="90"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5339C9DC">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23</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7906966D">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签字或盖章</w:t>
            </w:r>
          </w:p>
          <w:p w14:paraId="76A0FDDB">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要求</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02B15F09">
            <w:pPr>
              <w:tabs>
                <w:tab w:val="left" w:pos="0"/>
              </w:tabs>
              <w:rPr>
                <w:rFonts w:ascii="宋体" w:hAnsi="宋体"/>
                <w:bCs/>
                <w:snapToGrid w:val="0"/>
                <w:color w:val="auto"/>
                <w:szCs w:val="21"/>
                <w:highlight w:val="none"/>
                <w:lang w:val="zh-CN"/>
              </w:rPr>
            </w:pPr>
            <w:r>
              <w:rPr>
                <w:rFonts w:hint="eastAsia" w:ascii="宋体" w:hAnsi="宋体"/>
                <w:bCs/>
                <w:snapToGrid w:val="0"/>
                <w:color w:val="auto"/>
                <w:szCs w:val="21"/>
                <w:highlight w:val="none"/>
                <w:lang w:val="zh-CN"/>
              </w:rPr>
              <w:t>按磋商文件中提供的格式及要求填写</w:t>
            </w:r>
          </w:p>
        </w:tc>
      </w:tr>
      <w:tr w14:paraId="71832E12">
        <w:tblPrEx>
          <w:tblCellMar>
            <w:top w:w="0" w:type="dxa"/>
            <w:left w:w="108" w:type="dxa"/>
            <w:bottom w:w="0" w:type="dxa"/>
            <w:right w:w="108" w:type="dxa"/>
          </w:tblCellMar>
        </w:tblPrEx>
        <w:trPr>
          <w:cantSplit/>
          <w:trHeight w:val="28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7A75AD64">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24</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5F5A2D87">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响应文件份数</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7799E060">
            <w:pPr>
              <w:tabs>
                <w:tab w:val="left" w:pos="0"/>
              </w:tabs>
              <w:rPr>
                <w:rFonts w:hint="eastAsia" w:ascii="宋体" w:hAnsi="宋体"/>
                <w:bCs/>
                <w:snapToGrid w:val="0"/>
                <w:color w:val="auto"/>
                <w:szCs w:val="21"/>
                <w:highlight w:val="none"/>
              </w:rPr>
            </w:pPr>
            <w:r>
              <w:rPr>
                <w:rFonts w:hint="eastAsia" w:ascii="宋体" w:hAnsi="宋体"/>
                <w:bCs/>
                <w:snapToGrid w:val="0"/>
                <w:color w:val="auto"/>
                <w:szCs w:val="21"/>
                <w:highlight w:val="none"/>
              </w:rPr>
              <w:t>电子版</w:t>
            </w:r>
            <w:r>
              <w:rPr>
                <w:rFonts w:hint="eastAsia" w:ascii="宋体" w:hAnsi="宋体"/>
                <w:bCs/>
                <w:snapToGrid w:val="0"/>
                <w:color w:val="auto"/>
                <w:szCs w:val="21"/>
                <w:highlight w:val="none"/>
                <w:lang w:val="en-US" w:eastAsia="zh-CN"/>
              </w:rPr>
              <w:t>响应</w:t>
            </w:r>
            <w:r>
              <w:rPr>
                <w:rFonts w:hint="eastAsia" w:ascii="宋体" w:hAnsi="宋体"/>
                <w:bCs/>
                <w:snapToGrid w:val="0"/>
                <w:color w:val="auto"/>
                <w:szCs w:val="21"/>
                <w:highlight w:val="none"/>
              </w:rPr>
              <w:t>文件：</w:t>
            </w:r>
          </w:p>
          <w:p w14:paraId="275A3525">
            <w:pPr>
              <w:tabs>
                <w:tab w:val="left" w:pos="0"/>
              </w:tabs>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1. 供应商在“政采云”平台（http：//www.zcygov.cn）上制作响应文件一份（此响应文件须上传至“政采云”平台）。 </w:t>
            </w:r>
          </w:p>
          <w:p w14:paraId="4B3DABE4">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rPr>
              <w:t>2.纸质版响应文件份数要求：因本项目为政采云远程电子标，无需递交纸质文件</w:t>
            </w:r>
          </w:p>
        </w:tc>
      </w:tr>
      <w:tr w14:paraId="1FD06552">
        <w:tblPrEx>
          <w:tblCellMar>
            <w:top w:w="0" w:type="dxa"/>
            <w:left w:w="108" w:type="dxa"/>
            <w:bottom w:w="0" w:type="dxa"/>
            <w:right w:w="108" w:type="dxa"/>
          </w:tblCellMar>
        </w:tblPrEx>
        <w:trPr>
          <w:cantSplit/>
          <w:trHeight w:val="88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000356A9">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25</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68FF491">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递交响应文件地点及时间</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3E0A5E21">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rPr>
              <w:t>1.</w:t>
            </w:r>
            <w:r>
              <w:rPr>
                <w:rFonts w:hint="eastAsia" w:ascii="宋体" w:hAnsi="宋体"/>
                <w:bCs/>
                <w:snapToGrid w:val="0"/>
                <w:color w:val="auto"/>
                <w:szCs w:val="21"/>
                <w:highlight w:val="none"/>
                <w:lang w:val="zh-CN"/>
              </w:rPr>
              <w:t>地  点：本项目开标方式为远程开标，供应商不到开标现场。供应商开标时，应携带制作响应文件时用来加密的有效数字证书（CA认证）登录“政采云”平台电子开标大厅现场按规定时间对加密的</w:t>
            </w:r>
            <w:r>
              <w:rPr>
                <w:rFonts w:hint="eastAsia" w:ascii="宋体" w:hAnsi="宋体"/>
                <w:bCs/>
                <w:snapToGrid w:val="0"/>
                <w:color w:val="auto"/>
                <w:szCs w:val="21"/>
                <w:highlight w:val="none"/>
                <w:lang w:val="en-US" w:eastAsia="zh-CN"/>
              </w:rPr>
              <w:t>竞争性磋商</w:t>
            </w:r>
            <w:r>
              <w:rPr>
                <w:rFonts w:hint="eastAsia" w:ascii="宋体" w:hAnsi="宋体"/>
                <w:bCs/>
                <w:snapToGrid w:val="0"/>
                <w:color w:val="auto"/>
                <w:szCs w:val="21"/>
                <w:highlight w:val="none"/>
                <w:lang w:val="zh-CN"/>
              </w:rPr>
              <w:t>文件进行解密。</w:t>
            </w:r>
          </w:p>
          <w:p w14:paraId="796958BE">
            <w:pPr>
              <w:tabs>
                <w:tab w:val="left" w:pos="0"/>
              </w:tabs>
              <w:rPr>
                <w:color w:val="auto"/>
                <w:highlight w:val="none"/>
              </w:rPr>
            </w:pPr>
            <w:r>
              <w:rPr>
                <w:rFonts w:hint="eastAsia" w:ascii="宋体" w:hAnsi="宋体"/>
                <w:bCs/>
                <w:snapToGrid w:val="0"/>
                <w:color w:val="auto"/>
                <w:szCs w:val="21"/>
                <w:highlight w:val="none"/>
              </w:rPr>
              <w:t>2.</w:t>
            </w:r>
            <w:r>
              <w:rPr>
                <w:rFonts w:hint="eastAsia" w:ascii="宋体" w:hAnsi="宋体"/>
                <w:bCs/>
                <w:snapToGrid w:val="0"/>
                <w:color w:val="auto"/>
                <w:szCs w:val="21"/>
                <w:highlight w:val="none"/>
                <w:lang w:val="zh-CN"/>
              </w:rPr>
              <w:t>响应文件提交方式：本项目为全流程电子化项目，通过“政采云”平台（http：//www.zcygov.cn）实行在线电子开标，</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lang w:val="zh-CN"/>
              </w:rPr>
              <w:t>应先安装“政采云电子交易客户端”（请自行前往“政采云”平台进行下载），并按照本项目</w:t>
            </w:r>
            <w:r>
              <w:rPr>
                <w:rFonts w:hint="eastAsia" w:ascii="宋体" w:hAnsi="宋体"/>
                <w:bCs/>
                <w:snapToGrid w:val="0"/>
                <w:color w:val="auto"/>
                <w:szCs w:val="21"/>
                <w:highlight w:val="none"/>
                <w:lang w:val="en-US" w:eastAsia="zh-CN"/>
              </w:rPr>
              <w:t>竞争性磋商</w:t>
            </w:r>
            <w:r>
              <w:rPr>
                <w:rFonts w:hint="eastAsia" w:ascii="宋体" w:hAnsi="宋体"/>
                <w:bCs/>
                <w:snapToGrid w:val="0"/>
                <w:color w:val="auto"/>
                <w:szCs w:val="21"/>
                <w:highlight w:val="none"/>
                <w:lang w:val="zh-CN"/>
              </w:rPr>
              <w:t>文件和“政采云”平台的要求编制、加密后在提交</w:t>
            </w:r>
            <w:r>
              <w:rPr>
                <w:rFonts w:hint="eastAsia" w:ascii="宋体" w:hAnsi="宋体"/>
                <w:bCs/>
                <w:snapToGrid w:val="0"/>
                <w:color w:val="auto"/>
                <w:szCs w:val="21"/>
                <w:highlight w:val="none"/>
                <w:lang w:val="en-US" w:eastAsia="zh-CN"/>
              </w:rPr>
              <w:t>响应</w:t>
            </w:r>
            <w:r>
              <w:rPr>
                <w:rFonts w:hint="eastAsia" w:ascii="宋体" w:hAnsi="宋体"/>
                <w:bCs/>
                <w:snapToGrid w:val="0"/>
                <w:color w:val="auto"/>
                <w:szCs w:val="21"/>
                <w:highlight w:val="none"/>
                <w:lang w:val="zh-CN"/>
              </w:rPr>
              <w:t>文件截止时间前通过网络上传至“政采云”平台，</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lang w:val="zh-CN"/>
              </w:rPr>
              <w:t>在“政采云”平台提交电子版</w:t>
            </w:r>
            <w:r>
              <w:rPr>
                <w:rFonts w:hint="eastAsia" w:ascii="宋体" w:hAnsi="宋体"/>
                <w:bCs/>
                <w:snapToGrid w:val="0"/>
                <w:color w:val="auto"/>
                <w:szCs w:val="21"/>
                <w:highlight w:val="none"/>
                <w:lang w:val="en-US" w:eastAsia="zh-CN"/>
              </w:rPr>
              <w:t>响应</w:t>
            </w:r>
            <w:r>
              <w:rPr>
                <w:rFonts w:hint="eastAsia" w:ascii="宋体" w:hAnsi="宋体"/>
                <w:bCs/>
                <w:snapToGrid w:val="0"/>
                <w:color w:val="auto"/>
                <w:szCs w:val="21"/>
                <w:highlight w:val="none"/>
                <w:lang w:val="zh-CN"/>
              </w:rPr>
              <w:t>文件时，请填写参加开标活动经办人联系方式。</w:t>
            </w:r>
          </w:p>
        </w:tc>
      </w:tr>
      <w:tr w14:paraId="467FD22C">
        <w:tblPrEx>
          <w:tblCellMar>
            <w:top w:w="0" w:type="dxa"/>
            <w:left w:w="108" w:type="dxa"/>
            <w:bottom w:w="0" w:type="dxa"/>
            <w:right w:w="108" w:type="dxa"/>
          </w:tblCellMar>
        </w:tblPrEx>
        <w:trPr>
          <w:cantSplit/>
          <w:trHeight w:val="486"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6D5FD3AB">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27</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9268712">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是否退还</w:t>
            </w:r>
          </w:p>
          <w:p w14:paraId="76A0E840">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响应文件</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51AADA82">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否</w:t>
            </w:r>
          </w:p>
        </w:tc>
      </w:tr>
      <w:tr w14:paraId="3D9C99C7">
        <w:tblPrEx>
          <w:tblCellMar>
            <w:top w:w="0" w:type="dxa"/>
            <w:left w:w="108" w:type="dxa"/>
            <w:bottom w:w="0" w:type="dxa"/>
            <w:right w:w="108" w:type="dxa"/>
          </w:tblCellMar>
        </w:tblPrEx>
        <w:trPr>
          <w:cantSplit/>
          <w:trHeight w:val="2246"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8B64BC8">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28</w:t>
            </w:r>
          </w:p>
        </w:tc>
        <w:tc>
          <w:tcPr>
            <w:tcW w:w="1562" w:type="dxa"/>
            <w:tcBorders>
              <w:top w:val="single" w:color="auto" w:sz="4" w:space="0"/>
              <w:left w:val="single" w:color="auto" w:sz="4" w:space="0"/>
              <w:right w:val="single" w:color="auto" w:sz="4" w:space="0"/>
            </w:tcBorders>
            <w:noWrap w:val="0"/>
            <w:vAlign w:val="center"/>
          </w:tcPr>
          <w:p w14:paraId="4EC1DC93">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磋商时间</w:t>
            </w:r>
          </w:p>
          <w:p w14:paraId="70F6DBE0">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和地点</w:t>
            </w:r>
          </w:p>
        </w:tc>
        <w:tc>
          <w:tcPr>
            <w:tcW w:w="6818" w:type="dxa"/>
            <w:tcBorders>
              <w:top w:val="single" w:color="auto" w:sz="4" w:space="0"/>
              <w:left w:val="single" w:color="auto" w:sz="4" w:space="0"/>
              <w:right w:val="single" w:color="auto" w:sz="4" w:space="0"/>
            </w:tcBorders>
            <w:noWrap w:val="0"/>
            <w:vAlign w:val="center"/>
          </w:tcPr>
          <w:p w14:paraId="3489A6FC">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rPr>
              <w:t>提交首次响应文件截止</w:t>
            </w:r>
            <w:r>
              <w:rPr>
                <w:rFonts w:hint="eastAsia" w:ascii="宋体" w:hAnsi="宋体"/>
                <w:bCs/>
                <w:snapToGrid w:val="0"/>
                <w:color w:val="auto"/>
                <w:szCs w:val="21"/>
                <w:highlight w:val="none"/>
                <w:lang w:val="zh-CN"/>
              </w:rPr>
              <w:t>时间：</w:t>
            </w:r>
            <w:r>
              <w:rPr>
                <w:rFonts w:hint="eastAsia" w:ascii="宋体" w:hAnsi="宋体"/>
                <w:color w:val="0000FF"/>
                <w:szCs w:val="21"/>
                <w:highlight w:val="none"/>
                <w:shd w:val="clear" w:color="auto" w:fill="FFFFFF"/>
              </w:rPr>
              <w:t>202</w:t>
            </w:r>
            <w:r>
              <w:rPr>
                <w:rFonts w:hint="eastAsia" w:ascii="宋体" w:hAnsi="宋体"/>
                <w:color w:val="0000FF"/>
                <w:szCs w:val="21"/>
                <w:highlight w:val="none"/>
                <w:shd w:val="clear" w:color="auto" w:fill="FFFFFF"/>
                <w:lang w:val="en-US" w:eastAsia="zh-CN"/>
              </w:rPr>
              <w:t>6</w:t>
            </w:r>
            <w:r>
              <w:rPr>
                <w:rFonts w:hint="eastAsia" w:ascii="宋体" w:hAnsi="宋体"/>
                <w:color w:val="0000FF"/>
                <w:szCs w:val="21"/>
                <w:highlight w:val="none"/>
                <w:shd w:val="clear" w:color="auto" w:fill="FFFFFF"/>
              </w:rPr>
              <w:t>年</w:t>
            </w:r>
            <w:r>
              <w:rPr>
                <w:rFonts w:hint="eastAsia" w:ascii="宋体" w:hAnsi="宋体"/>
                <w:color w:val="0000FF"/>
                <w:szCs w:val="21"/>
                <w:highlight w:val="none"/>
                <w:shd w:val="clear" w:color="auto" w:fill="FFFFFF"/>
                <w:lang w:val="en-US" w:eastAsia="zh-CN"/>
              </w:rPr>
              <w:t>5</w:t>
            </w:r>
            <w:r>
              <w:rPr>
                <w:rFonts w:hint="eastAsia" w:ascii="宋体" w:hAnsi="宋体"/>
                <w:color w:val="0000FF"/>
                <w:szCs w:val="21"/>
                <w:highlight w:val="none"/>
                <w:shd w:val="clear" w:color="auto" w:fill="FFFFFF"/>
              </w:rPr>
              <w:t>月</w:t>
            </w:r>
            <w:r>
              <w:rPr>
                <w:rFonts w:hint="eastAsia" w:ascii="宋体" w:hAnsi="宋体"/>
                <w:color w:val="0000FF"/>
                <w:szCs w:val="21"/>
                <w:highlight w:val="none"/>
                <w:shd w:val="clear" w:color="auto" w:fill="FFFFFF"/>
                <w:lang w:val="en-US" w:eastAsia="zh-CN"/>
              </w:rPr>
              <w:t>8</w:t>
            </w:r>
            <w:r>
              <w:rPr>
                <w:rFonts w:hint="eastAsia" w:ascii="宋体" w:hAnsi="宋体"/>
                <w:color w:val="0000FF"/>
                <w:szCs w:val="21"/>
                <w:highlight w:val="none"/>
                <w:shd w:val="clear" w:color="auto" w:fill="FFFFFF"/>
              </w:rPr>
              <w:t>日</w:t>
            </w:r>
            <w:r>
              <w:rPr>
                <w:rFonts w:hint="eastAsia" w:ascii="宋体" w:hAnsi="宋体"/>
                <w:color w:val="0000FF"/>
                <w:szCs w:val="21"/>
                <w:highlight w:val="none"/>
                <w:shd w:val="clear" w:color="auto" w:fill="FFFFFF"/>
                <w:lang w:val="en-US" w:eastAsia="zh-CN"/>
              </w:rPr>
              <w:t>10</w:t>
            </w:r>
            <w:r>
              <w:rPr>
                <w:rFonts w:hint="eastAsia" w:ascii="宋体" w:hAnsi="宋体"/>
                <w:color w:val="0000FF"/>
                <w:szCs w:val="21"/>
                <w:highlight w:val="none"/>
                <w:shd w:val="clear" w:color="auto" w:fill="FFFFFF"/>
              </w:rPr>
              <w:t>点</w:t>
            </w:r>
            <w:r>
              <w:rPr>
                <w:rFonts w:hint="eastAsia" w:ascii="宋体" w:hAnsi="宋体"/>
                <w:color w:val="0000FF"/>
                <w:szCs w:val="21"/>
                <w:highlight w:val="none"/>
                <w:shd w:val="clear" w:color="auto" w:fill="FFFFFF"/>
                <w:lang w:val="en-US" w:eastAsia="zh-CN"/>
              </w:rPr>
              <w:t>00</w:t>
            </w:r>
            <w:r>
              <w:rPr>
                <w:rFonts w:hint="eastAsia" w:ascii="宋体" w:hAnsi="宋体"/>
                <w:color w:val="0000FF"/>
                <w:szCs w:val="21"/>
                <w:highlight w:val="none"/>
                <w:shd w:val="clear" w:color="auto" w:fill="FFFFFF"/>
              </w:rPr>
              <w:t>分</w:t>
            </w:r>
            <w:r>
              <w:rPr>
                <w:rFonts w:hint="eastAsia" w:ascii="宋体" w:hAnsi="宋体"/>
                <w:bCs/>
                <w:snapToGrid w:val="0"/>
                <w:color w:val="auto"/>
                <w:szCs w:val="21"/>
                <w:highlight w:val="none"/>
                <w:lang w:val="zh-CN"/>
              </w:rPr>
              <w:t>（北京时间）</w:t>
            </w:r>
          </w:p>
          <w:p w14:paraId="1D9A7050">
            <w:pPr>
              <w:tabs>
                <w:tab w:val="left" w:pos="0"/>
              </w:tabs>
              <w:rPr>
                <w:rFonts w:hint="eastAsia"/>
                <w:color w:val="auto"/>
                <w:highlight w:val="none"/>
                <w:lang w:val="zh-CN"/>
              </w:rPr>
            </w:pPr>
            <w:r>
              <w:rPr>
                <w:rFonts w:hint="eastAsia" w:ascii="宋体" w:hAnsi="宋体"/>
                <w:bCs/>
                <w:snapToGrid w:val="0"/>
                <w:color w:val="auto"/>
                <w:szCs w:val="21"/>
                <w:highlight w:val="none"/>
                <w:lang w:val="en-US" w:eastAsia="zh-CN"/>
              </w:rPr>
              <w:t>竞争性磋商</w:t>
            </w:r>
            <w:r>
              <w:rPr>
                <w:rFonts w:hint="eastAsia" w:ascii="宋体" w:hAnsi="宋体"/>
                <w:bCs/>
                <w:snapToGrid w:val="0"/>
                <w:color w:val="auto"/>
                <w:szCs w:val="21"/>
                <w:highlight w:val="none"/>
                <w:lang w:val="zh-CN"/>
              </w:rPr>
              <w:t>地点：本项目采用远程开标。供应商在线参加远程开标，如无故离开远程开标会议室，后果自负。</w:t>
            </w:r>
          </w:p>
          <w:p w14:paraId="2E147803">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全流程电子招标项目交易平台系统支持</w:t>
            </w:r>
            <w:r>
              <w:rPr>
                <w:rFonts w:hint="eastAsia" w:ascii="宋体" w:hAnsi="宋体"/>
                <w:bCs/>
                <w:snapToGrid w:val="0"/>
                <w:color w:val="auto"/>
                <w:szCs w:val="21"/>
                <w:highlight w:val="none"/>
                <w:lang w:val="en-US" w:eastAsia="zh-CN"/>
              </w:rPr>
              <w:t>响应</w:t>
            </w:r>
            <w:r>
              <w:rPr>
                <w:rFonts w:hint="eastAsia" w:ascii="宋体" w:hAnsi="宋体"/>
                <w:bCs/>
                <w:snapToGrid w:val="0"/>
                <w:color w:val="auto"/>
                <w:szCs w:val="21"/>
                <w:highlight w:val="none"/>
                <w:lang w:val="zh-CN"/>
              </w:rPr>
              <w:t>文件远程解密；解密方式：</w:t>
            </w:r>
            <w:r>
              <w:rPr>
                <w:rFonts w:hint="eastAsia" w:ascii="宋体" w:hAnsi="宋体"/>
                <w:bCs/>
                <w:snapToGrid w:val="0"/>
                <w:color w:val="auto"/>
                <w:szCs w:val="21"/>
                <w:highlight w:val="none"/>
                <w:lang w:val="en-US" w:eastAsia="zh-CN"/>
              </w:rPr>
              <w:t>响应</w:t>
            </w:r>
            <w:r>
              <w:rPr>
                <w:rFonts w:hint="eastAsia" w:ascii="宋体" w:hAnsi="宋体"/>
                <w:bCs/>
                <w:snapToGrid w:val="0"/>
                <w:color w:val="auto"/>
                <w:szCs w:val="21"/>
                <w:highlight w:val="none"/>
                <w:lang w:val="zh-CN"/>
              </w:rPr>
              <w:t>文件递交截止时间后30分钟内完成解密工作，供应商参与开标会议时，应携带制作</w:t>
            </w:r>
            <w:r>
              <w:rPr>
                <w:rFonts w:hint="eastAsia" w:ascii="宋体" w:hAnsi="宋体"/>
                <w:bCs/>
                <w:snapToGrid w:val="0"/>
                <w:color w:val="auto"/>
                <w:szCs w:val="21"/>
                <w:highlight w:val="none"/>
                <w:lang w:val="en-US" w:eastAsia="zh-CN"/>
              </w:rPr>
              <w:t>响应</w:t>
            </w:r>
            <w:r>
              <w:rPr>
                <w:rFonts w:hint="eastAsia" w:ascii="宋体" w:hAnsi="宋体"/>
                <w:bCs/>
                <w:snapToGrid w:val="0"/>
                <w:color w:val="auto"/>
                <w:szCs w:val="21"/>
                <w:highlight w:val="none"/>
                <w:lang w:val="zh-CN"/>
              </w:rPr>
              <w:t>文件时用来加密的有效数字证书（CA认证）登录“政采云”平台电子开标大厅现场按规定时间对加密的</w:t>
            </w:r>
            <w:r>
              <w:rPr>
                <w:rFonts w:hint="eastAsia" w:ascii="宋体" w:hAnsi="宋体"/>
                <w:bCs/>
                <w:snapToGrid w:val="0"/>
                <w:color w:val="auto"/>
                <w:szCs w:val="21"/>
                <w:highlight w:val="none"/>
                <w:lang w:val="en-US" w:eastAsia="zh-CN"/>
              </w:rPr>
              <w:t>响应</w:t>
            </w:r>
            <w:r>
              <w:rPr>
                <w:rFonts w:hint="eastAsia" w:ascii="宋体" w:hAnsi="宋体"/>
                <w:bCs/>
                <w:snapToGrid w:val="0"/>
                <w:color w:val="auto"/>
                <w:szCs w:val="21"/>
                <w:highlight w:val="none"/>
                <w:lang w:val="zh-CN"/>
              </w:rPr>
              <w:t>文件进行解密。因供应商自身原因未能按时完成解密的，视为逾期未提交</w:t>
            </w:r>
            <w:r>
              <w:rPr>
                <w:rFonts w:hint="eastAsia" w:ascii="宋体" w:hAnsi="宋体"/>
                <w:bCs/>
                <w:snapToGrid w:val="0"/>
                <w:color w:val="auto"/>
                <w:szCs w:val="21"/>
                <w:highlight w:val="none"/>
                <w:lang w:val="en-US" w:eastAsia="zh-CN"/>
              </w:rPr>
              <w:t>响应</w:t>
            </w:r>
            <w:r>
              <w:rPr>
                <w:rFonts w:hint="eastAsia" w:ascii="宋体" w:hAnsi="宋体"/>
                <w:bCs/>
                <w:snapToGrid w:val="0"/>
                <w:color w:val="auto"/>
                <w:szCs w:val="21"/>
                <w:highlight w:val="none"/>
                <w:lang w:val="zh-CN"/>
              </w:rPr>
              <w:t>文件，其投标无效。</w:t>
            </w:r>
          </w:p>
        </w:tc>
      </w:tr>
      <w:tr w14:paraId="22E20A09">
        <w:tblPrEx>
          <w:tblCellMar>
            <w:top w:w="0" w:type="dxa"/>
            <w:left w:w="108" w:type="dxa"/>
            <w:bottom w:w="0" w:type="dxa"/>
            <w:right w:w="108" w:type="dxa"/>
          </w:tblCellMar>
        </w:tblPrEx>
        <w:trPr>
          <w:cantSplit/>
          <w:trHeight w:val="684"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3DF132BB">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29</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2209EFC">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磋商程序</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73B7EFFE">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密封情况检查：由响应人与监督部门共同检查响应文件密封情况；</w:t>
            </w:r>
          </w:p>
          <w:p w14:paraId="40E6DAF2">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磋商顺序：按响应文件递交顺序进行。</w:t>
            </w:r>
          </w:p>
        </w:tc>
      </w:tr>
      <w:tr w14:paraId="231BA6B7">
        <w:tblPrEx>
          <w:tblCellMar>
            <w:top w:w="0" w:type="dxa"/>
            <w:left w:w="108" w:type="dxa"/>
            <w:bottom w:w="0" w:type="dxa"/>
            <w:right w:w="108" w:type="dxa"/>
          </w:tblCellMar>
        </w:tblPrEx>
        <w:trPr>
          <w:cantSplit/>
          <w:trHeight w:val="671"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FA363F8">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30</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53A3F0F7">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磋商小组的</w:t>
            </w:r>
          </w:p>
          <w:p w14:paraId="70072762">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组建</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1AF58839">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磋商小组构成：3 人。 </w:t>
            </w:r>
          </w:p>
          <w:p w14:paraId="1FDFF73A">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磋商小组确定方式：从政采云平台专家库中按专业配置要求随机抽取。</w:t>
            </w:r>
          </w:p>
        </w:tc>
      </w:tr>
      <w:tr w14:paraId="33138D1B">
        <w:tblPrEx>
          <w:tblCellMar>
            <w:top w:w="0" w:type="dxa"/>
            <w:left w:w="108" w:type="dxa"/>
            <w:bottom w:w="0" w:type="dxa"/>
            <w:right w:w="108" w:type="dxa"/>
          </w:tblCellMar>
        </w:tblPrEx>
        <w:trPr>
          <w:cantSplit/>
          <w:trHeight w:val="1015"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10E19F98">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31</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5ED1658">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是否授权评标委员会确定成交响应人</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095DA095">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☑是，由磋商小组直接确定成交人 </w:t>
            </w:r>
          </w:p>
          <w:p w14:paraId="5F25DA0C">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□否 </w:t>
            </w:r>
          </w:p>
        </w:tc>
      </w:tr>
      <w:tr w14:paraId="0D5AFB9A">
        <w:tblPrEx>
          <w:tblCellMar>
            <w:top w:w="0" w:type="dxa"/>
            <w:left w:w="108" w:type="dxa"/>
            <w:bottom w:w="0" w:type="dxa"/>
            <w:right w:w="108" w:type="dxa"/>
          </w:tblCellMar>
        </w:tblPrEx>
        <w:trPr>
          <w:cantSplit/>
          <w:trHeight w:val="970"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C7BBA6D">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32</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EBDF0B0">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付款方式</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01271E7D">
            <w:pPr>
              <w:pStyle w:val="13"/>
              <w:rPr>
                <w:rFonts w:hint="default" w:ascii="宋体" w:hAnsi="宋体" w:eastAsia="宋体"/>
                <w:bCs/>
                <w:snapToGrid w:val="0"/>
                <w:color w:val="auto"/>
                <w:szCs w:val="21"/>
                <w:highlight w:val="none"/>
                <w:lang w:val="en-US" w:eastAsia="zh-CN"/>
              </w:rPr>
            </w:pPr>
            <w:r>
              <w:rPr>
                <w:rFonts w:hint="default" w:ascii="宋体" w:hAnsi="宋体" w:eastAsia="宋体" w:cs="Times New Roman"/>
                <w:bCs/>
                <w:snapToGrid w:val="0"/>
                <w:color w:val="auto"/>
                <w:kern w:val="2"/>
                <w:sz w:val="21"/>
                <w:szCs w:val="21"/>
                <w:highlight w:val="none"/>
                <w:lang w:val="en-US" w:eastAsia="zh-CN" w:bidi="ar-SA"/>
              </w:rPr>
              <w:t>依据《长春市财政局关于进一步做好我市政府采购促进中小企业发展有关工作的通知》长财采购〔2021〕416 号文件第十七条规定，预付款支付至合同金额的35% ，验收完成后，支付至合同金额的100% 。</w:t>
            </w:r>
            <w:r>
              <w:rPr>
                <w:rFonts w:hint="eastAsia" w:ascii="宋体" w:hAnsi="宋体" w:cs="Times New Roman"/>
                <w:bCs/>
                <w:snapToGrid w:val="0"/>
                <w:color w:val="auto"/>
                <w:kern w:val="2"/>
                <w:sz w:val="21"/>
                <w:szCs w:val="21"/>
                <w:highlight w:val="none"/>
                <w:lang w:val="en-US" w:eastAsia="zh-CN" w:bidi="ar-SA"/>
              </w:rPr>
              <w:t>本项目据实结算。</w:t>
            </w:r>
          </w:p>
        </w:tc>
      </w:tr>
      <w:tr w14:paraId="27FCF73D">
        <w:tblPrEx>
          <w:tblCellMar>
            <w:top w:w="0" w:type="dxa"/>
            <w:left w:w="108" w:type="dxa"/>
            <w:bottom w:w="0" w:type="dxa"/>
            <w:right w:w="108" w:type="dxa"/>
          </w:tblCellMar>
        </w:tblPrEx>
        <w:trPr>
          <w:cantSplit/>
          <w:trHeight w:val="420"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42092CB0">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33</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22218B42">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履约保证金</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7FFF0DE1">
            <w:pPr>
              <w:tabs>
                <w:tab w:val="left" w:pos="0"/>
              </w:tabs>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rPr>
              <w:t>/</w:t>
            </w:r>
          </w:p>
        </w:tc>
      </w:tr>
      <w:tr w14:paraId="6AE4C78B">
        <w:tblPrEx>
          <w:tblCellMar>
            <w:top w:w="0" w:type="dxa"/>
            <w:left w:w="108" w:type="dxa"/>
            <w:bottom w:w="0" w:type="dxa"/>
            <w:right w:w="108" w:type="dxa"/>
          </w:tblCellMar>
        </w:tblPrEx>
        <w:trPr>
          <w:cantSplit/>
          <w:trHeight w:val="420"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26A5D8E4">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33</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6D3D1431">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成交结果公告媒介</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515B90F4">
            <w:pP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本次</w:t>
            </w:r>
            <w:r>
              <w:rPr>
                <w:rFonts w:hint="eastAsia" w:ascii="宋体" w:hAnsi="宋体"/>
                <w:bCs/>
                <w:snapToGrid w:val="0"/>
                <w:color w:val="auto"/>
                <w:szCs w:val="21"/>
                <w:highlight w:val="none"/>
                <w:lang w:val="en-US" w:eastAsia="zh-CN"/>
              </w:rPr>
              <w:t>竞争性磋商</w:t>
            </w:r>
            <w:r>
              <w:rPr>
                <w:rFonts w:hint="eastAsia" w:ascii="宋体" w:hAnsi="宋体"/>
                <w:bCs/>
                <w:snapToGrid w:val="0"/>
                <w:color w:val="auto"/>
                <w:szCs w:val="21"/>
                <w:highlight w:val="none"/>
                <w:lang w:val="zh-CN"/>
              </w:rPr>
              <w:t>公告媒介：“政采云”平台（http://www.zcygov.cn），(同步推送到吉林省政府采购网（http://www.ccgp-jilin.gov.cn/）、长春市公共资源交易网、</w:t>
            </w:r>
            <w:r>
              <w:rPr>
                <w:rFonts w:hint="eastAsia" w:ascii="宋体" w:hAnsi="宋体" w:cs="宋体"/>
                <w:color w:val="auto"/>
                <w:szCs w:val="21"/>
                <w:highlight w:val="none"/>
                <w:shd w:val="clear" w:color="auto" w:fill="FFFFFF"/>
              </w:rPr>
              <w:t>中国政府采购网</w:t>
            </w:r>
            <w:r>
              <w:rPr>
                <w:rFonts w:hint="eastAsia" w:ascii="宋体" w:hAnsi="宋体"/>
                <w:bCs/>
                <w:snapToGrid w:val="0"/>
                <w:color w:val="auto"/>
                <w:szCs w:val="21"/>
                <w:highlight w:val="none"/>
                <w:lang w:val="zh-CN"/>
              </w:rPr>
              <w:t>；</w:t>
            </w:r>
          </w:p>
        </w:tc>
      </w:tr>
      <w:tr w14:paraId="774F72FC">
        <w:tblPrEx>
          <w:tblCellMar>
            <w:top w:w="0" w:type="dxa"/>
            <w:left w:w="108" w:type="dxa"/>
            <w:bottom w:w="0" w:type="dxa"/>
            <w:right w:w="108" w:type="dxa"/>
          </w:tblCellMar>
        </w:tblPrEx>
        <w:trPr>
          <w:cantSplit/>
          <w:trHeight w:val="817"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7B5BE49A">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34</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01FAE098">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采购代理</w:t>
            </w:r>
          </w:p>
          <w:p w14:paraId="42A852A6">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服务费</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01959073">
            <w:pPr>
              <w:tabs>
                <w:tab w:val="left" w:pos="0"/>
              </w:tabs>
              <w:rPr>
                <w:rFonts w:ascii="宋体" w:hAnsi="宋体"/>
                <w:bCs/>
                <w:snapToGrid w:val="0"/>
                <w:color w:val="auto"/>
                <w:szCs w:val="21"/>
                <w:highlight w:val="none"/>
              </w:rPr>
            </w:pPr>
            <w:r>
              <w:rPr>
                <w:rFonts w:hint="eastAsia" w:ascii="宋体" w:hAnsi="宋体"/>
                <w:bCs/>
                <w:snapToGrid w:val="0"/>
                <w:color w:val="auto"/>
                <w:szCs w:val="21"/>
                <w:highlight w:val="none"/>
                <w:lang w:val="zh-CN"/>
              </w:rPr>
              <w:t>参照国家发展计划委员会计价格[2002]1980号文件《招标代理服务费管理暂行办法》执行发改办价格[2015]299号文件收费标准，向</w:t>
            </w:r>
            <w:r>
              <w:rPr>
                <w:rFonts w:hint="eastAsia" w:ascii="宋体" w:hAnsi="宋体"/>
                <w:bCs/>
                <w:snapToGrid w:val="0"/>
                <w:color w:val="auto"/>
                <w:szCs w:val="21"/>
                <w:highlight w:val="none"/>
                <w:lang w:val="en-US" w:eastAsia="zh-CN"/>
              </w:rPr>
              <w:t>成交</w:t>
            </w:r>
            <w:r>
              <w:rPr>
                <w:rFonts w:hint="eastAsia" w:ascii="宋体" w:hAnsi="宋体"/>
                <w:bCs/>
                <w:snapToGrid w:val="0"/>
                <w:color w:val="auto"/>
                <w:szCs w:val="21"/>
                <w:highlight w:val="none"/>
                <w:lang w:val="zh-CN"/>
              </w:rPr>
              <w:t>人收取。</w:t>
            </w:r>
          </w:p>
        </w:tc>
      </w:tr>
      <w:tr w14:paraId="061949F7">
        <w:tblPrEx>
          <w:tblCellMar>
            <w:top w:w="0" w:type="dxa"/>
            <w:left w:w="108" w:type="dxa"/>
            <w:bottom w:w="0" w:type="dxa"/>
            <w:right w:w="108" w:type="dxa"/>
          </w:tblCellMar>
        </w:tblPrEx>
        <w:trPr>
          <w:cantSplit/>
          <w:trHeight w:val="546" w:hRule="atLeast"/>
          <w:jc w:val="center"/>
        </w:trPr>
        <w:tc>
          <w:tcPr>
            <w:tcW w:w="637" w:type="dxa"/>
            <w:tcBorders>
              <w:top w:val="single" w:color="auto" w:sz="4" w:space="0"/>
              <w:left w:val="single" w:color="auto" w:sz="4" w:space="0"/>
              <w:bottom w:val="single" w:color="auto" w:sz="4" w:space="0"/>
              <w:right w:val="single" w:color="auto" w:sz="4" w:space="0"/>
            </w:tcBorders>
            <w:noWrap w:val="0"/>
            <w:vAlign w:val="center"/>
          </w:tcPr>
          <w:p w14:paraId="723F1E7F">
            <w:pPr>
              <w:tabs>
                <w:tab w:val="left" w:pos="0"/>
              </w:tabs>
              <w:jc w:val="center"/>
              <w:rPr>
                <w:rFonts w:hAnsi="宋体"/>
                <w:bCs/>
                <w:snapToGrid w:val="0"/>
                <w:color w:val="auto"/>
                <w:szCs w:val="21"/>
                <w:highlight w:val="none"/>
              </w:rPr>
            </w:pPr>
            <w:r>
              <w:rPr>
                <w:rFonts w:hint="eastAsia" w:hAnsi="宋体"/>
                <w:bCs/>
                <w:snapToGrid w:val="0"/>
                <w:color w:val="auto"/>
                <w:szCs w:val="21"/>
                <w:highlight w:val="none"/>
              </w:rPr>
              <w:t>35</w:t>
            </w:r>
          </w:p>
        </w:tc>
        <w:tc>
          <w:tcPr>
            <w:tcW w:w="1562" w:type="dxa"/>
            <w:tcBorders>
              <w:top w:val="single" w:color="auto" w:sz="4" w:space="0"/>
              <w:left w:val="single" w:color="auto" w:sz="4" w:space="0"/>
              <w:bottom w:val="single" w:color="auto" w:sz="4" w:space="0"/>
              <w:right w:val="single" w:color="auto" w:sz="4" w:space="0"/>
            </w:tcBorders>
            <w:noWrap w:val="0"/>
            <w:vAlign w:val="center"/>
          </w:tcPr>
          <w:p w14:paraId="392C63E2">
            <w:pPr>
              <w:tabs>
                <w:tab w:val="left" w:pos="0"/>
              </w:tabs>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投标货币</w:t>
            </w:r>
          </w:p>
        </w:tc>
        <w:tc>
          <w:tcPr>
            <w:tcW w:w="6818" w:type="dxa"/>
            <w:tcBorders>
              <w:top w:val="single" w:color="auto" w:sz="4" w:space="0"/>
              <w:left w:val="single" w:color="auto" w:sz="4" w:space="0"/>
              <w:bottom w:val="single" w:color="auto" w:sz="4" w:space="0"/>
              <w:right w:val="single" w:color="auto" w:sz="4" w:space="0"/>
            </w:tcBorders>
            <w:noWrap w:val="0"/>
            <w:vAlign w:val="center"/>
          </w:tcPr>
          <w:p w14:paraId="5E9DA861">
            <w:pPr>
              <w:tabs>
                <w:tab w:val="left" w:pos="0"/>
              </w:tabs>
              <w:rPr>
                <w:rFonts w:ascii="宋体" w:hAnsi="宋体"/>
                <w:bCs/>
                <w:snapToGrid w:val="0"/>
                <w:color w:val="auto"/>
                <w:szCs w:val="21"/>
                <w:highlight w:val="none"/>
                <w:lang w:val="zh-CN"/>
              </w:rPr>
            </w:pPr>
            <w:r>
              <w:rPr>
                <w:rFonts w:hint="eastAsia" w:ascii="宋体" w:hAnsi="宋体"/>
                <w:bCs/>
                <w:snapToGrid w:val="0"/>
                <w:color w:val="auto"/>
                <w:szCs w:val="21"/>
                <w:highlight w:val="none"/>
                <w:lang w:val="zh-CN"/>
              </w:rPr>
              <w:t>投标货币</w:t>
            </w:r>
            <w:r>
              <w:rPr>
                <w:rFonts w:ascii="宋体" w:hAnsi="宋体"/>
                <w:bCs/>
                <w:snapToGrid w:val="0"/>
                <w:color w:val="auto"/>
                <w:szCs w:val="21"/>
                <w:highlight w:val="none"/>
                <w:lang w:val="zh-CN"/>
              </w:rPr>
              <w:t>：人民币</w:t>
            </w:r>
            <w:r>
              <w:rPr>
                <w:rFonts w:hint="eastAsia" w:ascii="宋体" w:hAnsi="宋体"/>
                <w:bCs/>
                <w:snapToGrid w:val="0"/>
                <w:color w:val="auto"/>
                <w:szCs w:val="21"/>
                <w:highlight w:val="none"/>
                <w:lang w:val="zh-CN"/>
              </w:rPr>
              <w:t>。</w:t>
            </w:r>
          </w:p>
        </w:tc>
      </w:tr>
      <w:tr w14:paraId="2DB5D42E">
        <w:tblPrEx>
          <w:tblCellMar>
            <w:top w:w="0" w:type="dxa"/>
            <w:left w:w="108" w:type="dxa"/>
            <w:bottom w:w="0" w:type="dxa"/>
            <w:right w:w="108" w:type="dxa"/>
          </w:tblCellMar>
        </w:tblPrEx>
        <w:trPr>
          <w:cantSplit/>
          <w:trHeight w:val="3346" w:hRule="atLeast"/>
          <w:jc w:val="center"/>
        </w:trPr>
        <w:tc>
          <w:tcPr>
            <w:tcW w:w="9017" w:type="dxa"/>
            <w:gridSpan w:val="3"/>
            <w:tcBorders>
              <w:top w:val="single" w:color="auto" w:sz="4" w:space="0"/>
              <w:left w:val="single" w:color="auto" w:sz="4" w:space="0"/>
              <w:bottom w:val="single" w:color="auto" w:sz="4" w:space="0"/>
              <w:right w:val="single" w:color="auto" w:sz="4" w:space="0"/>
            </w:tcBorders>
            <w:noWrap w:val="0"/>
            <w:vAlign w:val="center"/>
          </w:tcPr>
          <w:p w14:paraId="3D68BF57">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一、供应商应按竞争性磋商文件要求编制响应文件，将所有响应文件内容上传至“政采云”平台。</w:t>
            </w:r>
          </w:p>
          <w:p w14:paraId="0A120F66">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二、响应文件中反应</w:t>
            </w:r>
            <w:r>
              <w:rPr>
                <w:rFonts w:hint="eastAsia" w:ascii="宋体" w:hAnsi="宋体"/>
                <w:color w:val="auto"/>
                <w:szCs w:val="21"/>
                <w:highlight w:val="none"/>
                <w:shd w:val="clear" w:color="auto" w:fill="FFFFFF"/>
                <w:lang w:val="en-US" w:eastAsia="zh-CN"/>
              </w:rPr>
              <w:t>供应商</w:t>
            </w:r>
            <w:r>
              <w:rPr>
                <w:rFonts w:hint="eastAsia" w:ascii="宋体" w:hAnsi="宋体"/>
                <w:color w:val="auto"/>
                <w:szCs w:val="21"/>
                <w:highlight w:val="none"/>
                <w:shd w:val="clear" w:color="auto" w:fill="FFFFFF"/>
              </w:rPr>
              <w:t>资格审查的图片、扫描件、文字描述等，必须清晰可见。其中所有证书和执照必须为原件扫描。</w:t>
            </w:r>
          </w:p>
          <w:p w14:paraId="4B67E474">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三、若供应商上传的电子响应文件因无法解密而对</w:t>
            </w:r>
            <w:r>
              <w:rPr>
                <w:rFonts w:hint="eastAsia" w:ascii="宋体" w:hAnsi="宋体"/>
                <w:bCs/>
                <w:snapToGrid w:val="0"/>
                <w:color w:val="auto"/>
                <w:szCs w:val="21"/>
                <w:highlight w:val="none"/>
                <w:lang w:val="en-US" w:eastAsia="zh-CN"/>
              </w:rPr>
              <w:t>竞争性磋商</w:t>
            </w:r>
            <w:r>
              <w:rPr>
                <w:rFonts w:hint="eastAsia" w:ascii="宋体" w:hAnsi="宋体"/>
                <w:color w:val="auto"/>
                <w:szCs w:val="21"/>
                <w:highlight w:val="none"/>
                <w:shd w:val="clear" w:color="auto" w:fill="FFFFFF"/>
              </w:rPr>
              <w:t>文件无法进行评价的，采购人可以拒绝该供应商投标。</w:t>
            </w:r>
          </w:p>
          <w:p w14:paraId="7F8E57D9">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四、未进行网上注册并办理数字证书（CA认证）的供应商将无法参与本项目政府采购活动，潜在供应商应当在提交响应文件截止时间前，完成电子交易平台上的CA数字证书办理及响应文件的提交。</w:t>
            </w:r>
          </w:p>
          <w:p w14:paraId="0DF24B01">
            <w:pPr>
              <w:rPr>
                <w:rFonts w:ascii="宋体" w:hAnsi="宋体"/>
                <w:bCs/>
                <w:snapToGrid w:val="0"/>
                <w:color w:val="auto"/>
                <w:szCs w:val="21"/>
                <w:highlight w:val="none"/>
              </w:rPr>
            </w:pPr>
            <w:r>
              <w:rPr>
                <w:rFonts w:hint="eastAsia" w:ascii="宋体" w:hAnsi="宋体"/>
                <w:color w:val="auto"/>
                <w:szCs w:val="21"/>
                <w:highlight w:val="none"/>
                <w:shd w:val="clear" w:color="auto" w:fill="FFFFFF"/>
              </w:rPr>
              <w:t>五、供应商应当在提交</w:t>
            </w:r>
            <w:r>
              <w:rPr>
                <w:rFonts w:hint="eastAsia" w:ascii="宋体" w:hAnsi="宋体"/>
                <w:color w:val="auto"/>
                <w:szCs w:val="21"/>
                <w:highlight w:val="none"/>
                <w:shd w:val="clear" w:color="auto" w:fill="FFFFFF"/>
                <w:lang w:val="en-US" w:eastAsia="zh-CN"/>
              </w:rPr>
              <w:t>响应</w:t>
            </w:r>
            <w:r>
              <w:rPr>
                <w:rFonts w:hint="eastAsia" w:ascii="宋体" w:hAnsi="宋体"/>
                <w:color w:val="auto"/>
                <w:szCs w:val="21"/>
                <w:highlight w:val="none"/>
                <w:shd w:val="clear" w:color="auto" w:fill="FFFFFF"/>
              </w:rPr>
              <w:t>文件截止时间前完成电子响应文件的上传、递交，提交响应文件截止时间前可以补充、修改或者撤回响应文件。补充或者修改响应文件的，应当先行撤回原文件，补充、修改后重新上传、递交。投标截止时间前未完成上传、递交的，视为撤回响应文件。磋商截止时间以后上传递交的响应文件“政采云”平台将予以拒收。</w:t>
            </w:r>
          </w:p>
        </w:tc>
      </w:tr>
      <w:tr w14:paraId="318EC27C">
        <w:tblPrEx>
          <w:tblCellMar>
            <w:top w:w="0" w:type="dxa"/>
            <w:left w:w="108" w:type="dxa"/>
            <w:bottom w:w="0" w:type="dxa"/>
            <w:right w:w="108" w:type="dxa"/>
          </w:tblCellMar>
        </w:tblPrEx>
        <w:trPr>
          <w:cantSplit/>
          <w:trHeight w:val="3346" w:hRule="atLeast"/>
          <w:jc w:val="center"/>
        </w:trPr>
        <w:tc>
          <w:tcPr>
            <w:tcW w:w="9017" w:type="dxa"/>
            <w:gridSpan w:val="3"/>
            <w:tcBorders>
              <w:top w:val="single" w:color="auto" w:sz="4" w:space="0"/>
              <w:left w:val="single" w:color="auto" w:sz="4" w:space="0"/>
              <w:bottom w:val="single" w:color="auto" w:sz="4" w:space="0"/>
              <w:right w:val="single" w:color="auto" w:sz="4" w:space="0"/>
            </w:tcBorders>
            <w:noWrap w:val="0"/>
            <w:vAlign w:val="center"/>
          </w:tcPr>
          <w:p w14:paraId="485CFCEE">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本项目采用双盲评审。</w:t>
            </w:r>
          </w:p>
          <w:p w14:paraId="1EB66106">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格式要求：</w:t>
            </w:r>
          </w:p>
          <w:p w14:paraId="30923384">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投标文件技术标必须遵守的统一格式和规范。</w:t>
            </w:r>
          </w:p>
          <w:p w14:paraId="0CAD3387">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 xml:space="preserve"> 技术标文件（暗标）未按以下“盲评”要求制作的，为无效投标，除下述要求外，不得因暗标格式问题认定为无效投标：</w:t>
            </w:r>
          </w:p>
          <w:p w14:paraId="7B5E56F1">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 xml:space="preserve"> 1.版面要求：A4纸张大小；</w:t>
            </w:r>
          </w:p>
          <w:p w14:paraId="1BE1634A">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 xml:space="preserve"> 2.颜色要求：所有文字、图表均为黑色；</w:t>
            </w:r>
          </w:p>
          <w:p w14:paraId="55A6DC97">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 xml:space="preserve"> 3.字体要求：标题及正文部分所用文字均采用“宋体”四号“常规”字；图、表内的字体及字号不作要求；全部使用中文标点符号；所有字体均不得出现加粗、加色、倾斜、下划线等标记；</w:t>
            </w:r>
          </w:p>
          <w:p w14:paraId="5AF736E7">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3DBDDA50">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lang w:val="en-US"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14:paraId="18E69473">
        <w:tblPrEx>
          <w:tblCellMar>
            <w:top w:w="0" w:type="dxa"/>
            <w:left w:w="108" w:type="dxa"/>
            <w:bottom w:w="0" w:type="dxa"/>
            <w:right w:w="108" w:type="dxa"/>
          </w:tblCellMar>
        </w:tblPrEx>
        <w:trPr>
          <w:cantSplit/>
          <w:trHeight w:val="1956" w:hRule="atLeast"/>
          <w:jc w:val="center"/>
        </w:trPr>
        <w:tc>
          <w:tcPr>
            <w:tcW w:w="9017" w:type="dxa"/>
            <w:gridSpan w:val="3"/>
            <w:tcBorders>
              <w:top w:val="single" w:color="auto" w:sz="4" w:space="0"/>
              <w:left w:val="single" w:color="auto" w:sz="4" w:space="0"/>
              <w:bottom w:val="single" w:color="auto" w:sz="4" w:space="0"/>
              <w:right w:val="single" w:color="auto" w:sz="4" w:space="0"/>
            </w:tcBorders>
            <w:noWrap w:val="0"/>
            <w:vAlign w:val="center"/>
          </w:tcPr>
          <w:p w14:paraId="74CB7677">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电子标说明：</w:t>
            </w:r>
          </w:p>
          <w:p w14:paraId="2925A800">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上传的电子证件及资料均需按要求签字盖章上传，否则按未签章处理。</w:t>
            </w:r>
          </w:p>
          <w:p w14:paraId="239C1879">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响应文件电子版方面技术支持：95763</w:t>
            </w:r>
          </w:p>
          <w:p w14:paraId="3392822F">
            <w:pPr>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供应商在政府采购云平台（网址：http:// www.zcygov.cn）通过数字证书制作响应文件1份（此响应文件需上传至政府采购云平台，并在开标时持编制响应文件的投标人数字证书进行远程解密）。</w:t>
            </w:r>
          </w:p>
          <w:p w14:paraId="4A8B9592">
            <w:pPr>
              <w:spacing w:line="360" w:lineRule="auto"/>
              <w:rPr>
                <w:rFonts w:hint="eastAsia"/>
                <w:color w:val="auto"/>
                <w:highlight w:val="none"/>
              </w:rPr>
            </w:pPr>
            <w:r>
              <w:rPr>
                <w:rFonts w:hint="eastAsia"/>
                <w:color w:val="auto"/>
                <w:highlight w:val="none"/>
              </w:rPr>
              <w:t>备注：</w:t>
            </w:r>
          </w:p>
          <w:p w14:paraId="77AA1235">
            <w:pPr>
              <w:spacing w:line="360" w:lineRule="auto"/>
              <w:rPr>
                <w:rFonts w:hint="eastAsia"/>
                <w:color w:val="auto"/>
                <w:highlight w:val="none"/>
              </w:rPr>
            </w:pPr>
            <w:r>
              <w:rPr>
                <w:rFonts w:hint="eastAsia"/>
                <w:color w:val="auto"/>
                <w:highlight w:val="none"/>
                <w:lang w:eastAsia="zh-CN"/>
              </w:rPr>
              <w:t>响应文件</w:t>
            </w:r>
            <w:r>
              <w:rPr>
                <w:rFonts w:hint="eastAsia"/>
                <w:color w:val="auto"/>
                <w:highlight w:val="none"/>
              </w:rPr>
              <w:t>电子版(U盘)按</w:t>
            </w:r>
            <w:r>
              <w:rPr>
                <w:rFonts w:hint="eastAsia"/>
                <w:color w:val="auto"/>
                <w:highlight w:val="none"/>
                <w:lang w:val="en-US" w:eastAsia="zh-CN"/>
              </w:rPr>
              <w:t>竞争性磋商文件</w:t>
            </w:r>
            <w:r>
              <w:rPr>
                <w:rFonts w:hint="eastAsia"/>
                <w:color w:val="auto"/>
                <w:highlight w:val="none"/>
              </w:rPr>
              <w:t>规定执行，用数字证书编制的电子版按政府采购云平台要求进行投标操作。</w:t>
            </w:r>
          </w:p>
          <w:p w14:paraId="390C54DA">
            <w:pPr>
              <w:spacing w:line="340" w:lineRule="exact"/>
              <w:rPr>
                <w:rFonts w:hint="eastAsia"/>
                <w:color w:val="auto"/>
                <w:highlight w:val="none"/>
              </w:rPr>
            </w:pPr>
            <w:r>
              <w:rPr>
                <w:rFonts w:hint="eastAsia"/>
                <w:color w:val="auto"/>
                <w:highlight w:val="none"/>
                <w:lang w:eastAsia="zh-CN"/>
              </w:rPr>
              <w:t>响应文件</w:t>
            </w:r>
            <w:r>
              <w:rPr>
                <w:rFonts w:hint="eastAsia"/>
                <w:color w:val="auto"/>
                <w:highlight w:val="none"/>
              </w:rPr>
              <w:t>解密：远程自行解密。</w:t>
            </w:r>
          </w:p>
          <w:p w14:paraId="03A87D7F">
            <w:pPr>
              <w:spacing w:line="340" w:lineRule="exact"/>
              <w:rPr>
                <w:rFonts w:hint="eastAsia" w:ascii="宋体" w:cs="宋体"/>
                <w:bCs/>
                <w:color w:val="auto"/>
                <w:szCs w:val="21"/>
                <w:highlight w:val="none"/>
              </w:rPr>
            </w:pPr>
            <w:r>
              <w:rPr>
                <w:rFonts w:hint="eastAsia"/>
                <w:color w:val="auto"/>
                <w:highlight w:val="none"/>
              </w:rPr>
              <w:t>其他要求：根据吉财采购</w:t>
            </w:r>
            <w:r>
              <w:rPr>
                <w:rFonts w:hint="eastAsia" w:ascii="宋体" w:cs="宋体"/>
                <w:bCs/>
                <w:color w:val="auto"/>
                <w:szCs w:val="21"/>
                <w:highlight w:val="none"/>
                <w:lang w:val="zh-CN"/>
              </w:rPr>
              <w:t>﹝2</w:t>
            </w:r>
            <w:r>
              <w:rPr>
                <w:rFonts w:hint="eastAsia" w:ascii="宋体" w:cs="宋体"/>
                <w:bCs/>
                <w:color w:val="auto"/>
                <w:szCs w:val="21"/>
                <w:highlight w:val="none"/>
              </w:rPr>
              <w:t>023</w:t>
            </w:r>
            <w:r>
              <w:rPr>
                <w:rFonts w:hint="eastAsia" w:ascii="宋体" w:cs="宋体"/>
                <w:bCs/>
                <w:color w:val="auto"/>
                <w:szCs w:val="21"/>
                <w:highlight w:val="none"/>
                <w:lang w:val="zh-CN"/>
              </w:rPr>
              <w:t>﹞</w:t>
            </w:r>
            <w:r>
              <w:rPr>
                <w:rFonts w:hint="eastAsia" w:ascii="宋体" w:cs="宋体"/>
                <w:bCs/>
                <w:color w:val="auto"/>
                <w:szCs w:val="21"/>
                <w:highlight w:val="none"/>
              </w:rPr>
              <w:t>721号文件规定，本项目支持中标（成交）供应商开展合同融资贷款。</w:t>
            </w:r>
          </w:p>
          <w:p w14:paraId="0A764043">
            <w:pPr>
              <w:rPr>
                <w:rFonts w:hint="eastAsia" w:ascii="宋体" w:hAnsi="宋体"/>
                <w:color w:val="auto"/>
                <w:szCs w:val="21"/>
                <w:highlight w:val="none"/>
                <w:shd w:val="clear" w:color="auto" w:fill="FFFFFF"/>
                <w:lang w:val="en-US" w:eastAsia="zh-CN"/>
              </w:rPr>
            </w:pPr>
            <w:r>
              <w:rPr>
                <w:bCs/>
                <w:color w:val="auto"/>
                <w:szCs w:val="21"/>
                <w:highlight w:val="none"/>
              </w:rPr>
              <w:t>本项目</w:t>
            </w:r>
            <w:r>
              <w:rPr>
                <w:rFonts w:hint="eastAsia"/>
                <w:bCs/>
                <w:color w:val="auto"/>
                <w:szCs w:val="21"/>
                <w:highlight w:val="none"/>
                <w:lang w:val="en-US" w:eastAsia="zh-CN"/>
              </w:rPr>
              <w:t>磋商</w:t>
            </w:r>
            <w:r>
              <w:rPr>
                <w:bCs/>
                <w:color w:val="auto"/>
                <w:szCs w:val="21"/>
                <w:highlight w:val="none"/>
              </w:rPr>
              <w:t>公告与</w:t>
            </w:r>
            <w:r>
              <w:rPr>
                <w:rFonts w:hint="eastAsia"/>
                <w:bCs/>
                <w:color w:val="auto"/>
                <w:szCs w:val="21"/>
                <w:highlight w:val="none"/>
                <w:lang w:eastAsia="zh-CN"/>
              </w:rPr>
              <w:t>竞争性磋商文件</w:t>
            </w:r>
            <w:r>
              <w:rPr>
                <w:bCs/>
                <w:color w:val="auto"/>
                <w:szCs w:val="21"/>
                <w:highlight w:val="none"/>
              </w:rPr>
              <w:t>投标人须知内容有不符之处，以本</w:t>
            </w:r>
            <w:r>
              <w:rPr>
                <w:rFonts w:hint="eastAsia"/>
                <w:bCs/>
                <w:color w:val="auto"/>
                <w:szCs w:val="21"/>
                <w:highlight w:val="none"/>
                <w:lang w:eastAsia="zh-CN"/>
              </w:rPr>
              <w:t>竞争性磋商文件</w:t>
            </w:r>
            <w:r>
              <w:rPr>
                <w:bCs/>
                <w:color w:val="auto"/>
                <w:szCs w:val="21"/>
                <w:highlight w:val="none"/>
              </w:rPr>
              <w:t>投标人须知内容为准。</w:t>
            </w:r>
            <w:r>
              <w:rPr>
                <w:rFonts w:hint="eastAsia"/>
                <w:bCs/>
                <w:color w:val="auto"/>
                <w:szCs w:val="21"/>
                <w:highlight w:val="none"/>
                <w:lang w:eastAsia="zh-CN"/>
              </w:rPr>
              <w:t>竞争性磋商文件</w:t>
            </w:r>
            <w:r>
              <w:rPr>
                <w:rFonts w:hint="eastAsia"/>
                <w:bCs/>
                <w:color w:val="auto"/>
                <w:szCs w:val="21"/>
                <w:highlight w:val="none"/>
              </w:rPr>
              <w:t>的最终解释权归</w:t>
            </w:r>
            <w:r>
              <w:rPr>
                <w:rFonts w:hint="eastAsia"/>
                <w:bCs/>
                <w:color w:val="auto"/>
                <w:szCs w:val="21"/>
                <w:highlight w:val="none"/>
                <w:lang w:val="en-US" w:eastAsia="zh-CN"/>
              </w:rPr>
              <w:t>采购人</w:t>
            </w:r>
            <w:r>
              <w:rPr>
                <w:rFonts w:hint="eastAsia"/>
                <w:bCs/>
                <w:color w:val="auto"/>
                <w:szCs w:val="21"/>
                <w:highlight w:val="none"/>
              </w:rPr>
              <w:t>所有</w:t>
            </w:r>
            <w:r>
              <w:rPr>
                <w:color w:val="auto"/>
                <w:kern w:val="0"/>
                <w:szCs w:val="21"/>
                <w:highlight w:val="none"/>
              </w:rPr>
              <w:t>。</w:t>
            </w:r>
          </w:p>
        </w:tc>
      </w:tr>
      <w:tr w14:paraId="122B12D8">
        <w:tblPrEx>
          <w:tblCellMar>
            <w:top w:w="0" w:type="dxa"/>
            <w:left w:w="108" w:type="dxa"/>
            <w:bottom w:w="0" w:type="dxa"/>
            <w:right w:w="108" w:type="dxa"/>
          </w:tblCellMar>
        </w:tblPrEx>
        <w:trPr>
          <w:cantSplit/>
          <w:trHeight w:val="1956" w:hRule="atLeast"/>
          <w:jc w:val="center"/>
        </w:trPr>
        <w:tc>
          <w:tcPr>
            <w:tcW w:w="9017" w:type="dxa"/>
            <w:gridSpan w:val="3"/>
            <w:tcBorders>
              <w:top w:val="single" w:color="auto" w:sz="4" w:space="0"/>
              <w:left w:val="single" w:color="auto" w:sz="4" w:space="0"/>
              <w:bottom w:val="single" w:color="auto" w:sz="4" w:space="0"/>
              <w:right w:val="single" w:color="auto" w:sz="4" w:space="0"/>
            </w:tcBorders>
            <w:noWrap w:val="0"/>
            <w:vAlign w:val="center"/>
          </w:tcPr>
          <w:p w14:paraId="0A49362F">
            <w:pPr>
              <w:rPr>
                <w:rFonts w:hint="eastAsia"/>
                <w:bCs/>
                <w:color w:val="auto"/>
                <w:szCs w:val="21"/>
                <w:highlight w:val="none"/>
              </w:rPr>
            </w:pPr>
            <w:r>
              <w:rPr>
                <w:rFonts w:hint="eastAsia"/>
                <w:bCs/>
                <w:color w:val="auto"/>
                <w:szCs w:val="21"/>
                <w:highlight w:val="none"/>
              </w:rPr>
              <w:t>低于成本价不正当竞争预防措施</w:t>
            </w:r>
          </w:p>
          <w:p w14:paraId="4AD855B8">
            <w:pPr>
              <w:rPr>
                <w:rFonts w:hint="eastAsia"/>
                <w:bCs/>
                <w:color w:val="auto"/>
                <w:szCs w:val="21"/>
                <w:highlight w:val="none"/>
              </w:rPr>
            </w:pPr>
            <w:r>
              <w:rPr>
                <w:rFonts w:hint="eastAsia"/>
                <w:bCs/>
                <w:color w:val="auto"/>
                <w:szCs w:val="21"/>
                <w:highlight w:val="none"/>
              </w:rPr>
              <w:t xml:space="preserve">根据《关于推动解决政府采购异常低价问题的通知（财库〔2026〕2号）》文件规定，政府采购评审中出现下列情形之一的，评审委员会应当启动异常低价投标（响应）审查程序： </w:t>
            </w:r>
          </w:p>
          <w:p w14:paraId="3BAC852F">
            <w:pPr>
              <w:rPr>
                <w:rFonts w:hint="eastAsia"/>
                <w:bCs/>
                <w:color w:val="auto"/>
                <w:szCs w:val="21"/>
                <w:highlight w:val="none"/>
              </w:rPr>
            </w:pPr>
            <w:r>
              <w:rPr>
                <w:rFonts w:hint="eastAsia"/>
                <w:bCs/>
                <w:color w:val="auto"/>
                <w:szCs w:val="21"/>
                <w:highlight w:val="none"/>
              </w:rPr>
              <w:t xml:space="preserve">1.投标（响应）报价低于全部通过符合性审查供应商投标（响应）报价平均值50%的，即投标（响应）报价&lt;全部通过符合性审查供应商投标（响应）报价平均值×50%； </w:t>
            </w:r>
          </w:p>
          <w:p w14:paraId="10554D33">
            <w:pPr>
              <w:rPr>
                <w:rFonts w:hint="eastAsia"/>
                <w:bCs/>
                <w:color w:val="auto"/>
                <w:szCs w:val="21"/>
                <w:highlight w:val="none"/>
              </w:rPr>
            </w:pPr>
            <w:r>
              <w:rPr>
                <w:rFonts w:hint="eastAsia"/>
                <w:bCs/>
                <w:color w:val="auto"/>
                <w:szCs w:val="21"/>
                <w:highlight w:val="none"/>
              </w:rPr>
              <w:t xml:space="preserve">2.投标（响应）报价低于通过符合性审查的次低报价供应商投标（响应）报价50%的，即投标（响应）报价&lt;通过符合性审查的次低报价供应商投标（响应）报价×50%； </w:t>
            </w:r>
          </w:p>
          <w:p w14:paraId="1C98E7D0">
            <w:pPr>
              <w:rPr>
                <w:rFonts w:hint="eastAsia"/>
                <w:bCs/>
                <w:color w:val="auto"/>
                <w:szCs w:val="21"/>
                <w:highlight w:val="none"/>
              </w:rPr>
            </w:pPr>
            <w:r>
              <w:rPr>
                <w:rFonts w:hint="eastAsia"/>
                <w:bCs/>
                <w:color w:val="auto"/>
                <w:szCs w:val="21"/>
                <w:highlight w:val="none"/>
              </w:rPr>
              <w:t xml:space="preserve">3.投标（响应）报价低于采购项目最高限价45%的，即投标（响应）报价&lt;采购项目最高限价×45%； </w:t>
            </w:r>
          </w:p>
          <w:p w14:paraId="42F1C982">
            <w:pPr>
              <w:rPr>
                <w:rFonts w:hint="eastAsia"/>
                <w:bCs/>
                <w:color w:val="auto"/>
                <w:szCs w:val="21"/>
                <w:highlight w:val="none"/>
              </w:rPr>
            </w:pPr>
            <w:r>
              <w:rPr>
                <w:rFonts w:hint="eastAsia"/>
                <w:bCs/>
                <w:color w:val="auto"/>
                <w:szCs w:val="21"/>
                <w:highlight w:val="none"/>
              </w:rPr>
              <w:t xml:space="preserve">4.评审委员会基于专业判断，认为供应商报价过低，有可能影响产品质量或者不能诚信履约的其他情形。 </w:t>
            </w:r>
          </w:p>
          <w:p w14:paraId="7F124C5F">
            <w:pPr>
              <w:rPr>
                <w:rFonts w:hint="eastAsia"/>
                <w:bCs/>
                <w:color w:val="auto"/>
                <w:szCs w:val="21"/>
                <w:highlight w:val="none"/>
              </w:rPr>
            </w:pPr>
            <w:r>
              <w:rPr>
                <w:rFonts w:hint="eastAsia"/>
                <w:bCs/>
                <w:color w:val="auto"/>
                <w:szCs w:val="21"/>
                <w:highlight w:val="none"/>
              </w:rPr>
              <w:t xml:space="preserve">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68359223">
            <w:pPr>
              <w:rPr>
                <w:rFonts w:hint="eastAsia"/>
                <w:bCs/>
                <w:color w:val="auto"/>
                <w:szCs w:val="21"/>
                <w:highlight w:val="none"/>
              </w:rPr>
            </w:pPr>
            <w:r>
              <w:rPr>
                <w:rFonts w:hint="eastAsia"/>
                <w:bCs/>
                <w:color w:val="auto"/>
                <w:szCs w:val="21"/>
                <w:highlight w:val="none"/>
              </w:rPr>
              <w:t xml:space="preserve">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 </w:t>
            </w:r>
          </w:p>
          <w:p w14:paraId="0E0ED5B3">
            <w:pPr>
              <w:rPr>
                <w:bCs/>
                <w:color w:val="auto"/>
                <w:szCs w:val="21"/>
                <w:highlight w:val="none"/>
              </w:rPr>
            </w:pPr>
            <w:r>
              <w:rPr>
                <w:rFonts w:hint="eastAsia"/>
                <w:bCs/>
                <w:color w:val="auto"/>
                <w:szCs w:val="21"/>
                <w:highlight w:val="none"/>
              </w:rPr>
              <w:t>不能证明其报价合理性的，评审委员会应当将其作为无效投标（响应）处理。</w:t>
            </w:r>
          </w:p>
        </w:tc>
      </w:tr>
    </w:tbl>
    <w:p w14:paraId="44A1D04B">
      <w:pPr>
        <w:pStyle w:val="3"/>
        <w:spacing w:line="240" w:lineRule="auto"/>
        <w:ind w:left="210" w:right="210"/>
        <w:rPr>
          <w:rFonts w:hint="eastAsia" w:ascii="宋体" w:hAnsi="宋体"/>
          <w:color w:val="auto"/>
          <w:highlight w:val="none"/>
        </w:rPr>
      </w:pPr>
      <w:r>
        <w:rPr>
          <w:rFonts w:ascii="宋体" w:hAnsi="宋体"/>
          <w:b w:val="0"/>
          <w:bCs/>
          <w:color w:val="auto"/>
          <w:sz w:val="24"/>
          <w:highlight w:val="none"/>
        </w:rPr>
        <w:br w:type="page"/>
      </w:r>
      <w:bookmarkStart w:id="5" w:name="_Toc246996918"/>
      <w:bookmarkStart w:id="6" w:name="_Toc179632546"/>
      <w:bookmarkStart w:id="7" w:name="_Toc247085689"/>
      <w:bookmarkStart w:id="8" w:name="_Toc450588607"/>
      <w:bookmarkStart w:id="9" w:name="_Toc144974497"/>
      <w:bookmarkStart w:id="10" w:name="_Toc152045529"/>
      <w:bookmarkStart w:id="11" w:name="_Toc152042305"/>
      <w:bookmarkStart w:id="12" w:name="_Toc246996175"/>
      <w:bookmarkStart w:id="13" w:name="_Toc409424313"/>
      <w:bookmarkStart w:id="14" w:name="_Toc409424374"/>
      <w:r>
        <w:rPr>
          <w:rFonts w:hint="eastAsia" w:ascii="宋体" w:hAnsi="宋体"/>
          <w:color w:val="auto"/>
          <w:kern w:val="2"/>
          <w:sz w:val="21"/>
          <w:szCs w:val="24"/>
          <w:highlight w:val="none"/>
        </w:rPr>
        <w:t>1. 总则</w:t>
      </w:r>
      <w:bookmarkEnd w:id="5"/>
      <w:bookmarkEnd w:id="6"/>
      <w:bookmarkEnd w:id="7"/>
      <w:bookmarkEnd w:id="8"/>
      <w:bookmarkEnd w:id="9"/>
      <w:bookmarkEnd w:id="10"/>
      <w:bookmarkEnd w:id="11"/>
      <w:bookmarkEnd w:id="12"/>
      <w:bookmarkEnd w:id="13"/>
      <w:bookmarkEnd w:id="14"/>
    </w:p>
    <w:p w14:paraId="4D077691">
      <w:pPr>
        <w:jc w:val="left"/>
        <w:rPr>
          <w:rFonts w:hint="eastAsia" w:ascii="宋体" w:hAnsi="宋体"/>
          <w:b/>
          <w:color w:val="auto"/>
          <w:highlight w:val="none"/>
        </w:rPr>
      </w:pPr>
      <w:bookmarkStart w:id="15" w:name="_Toc179632547"/>
      <w:bookmarkStart w:id="16" w:name="_Toc246996176"/>
      <w:bookmarkStart w:id="17" w:name="_Toc152045530"/>
      <w:bookmarkStart w:id="18" w:name="_Toc247085690"/>
      <w:bookmarkStart w:id="19" w:name="_Toc152042306"/>
      <w:bookmarkStart w:id="20" w:name="_Toc144974498"/>
      <w:bookmarkStart w:id="21" w:name="_Toc246996919"/>
      <w:r>
        <w:rPr>
          <w:rFonts w:hint="eastAsia" w:ascii="宋体" w:hAnsi="宋体"/>
          <w:b/>
          <w:color w:val="auto"/>
          <w:highlight w:val="none"/>
        </w:rPr>
        <w:t>1.1 项目概况</w:t>
      </w:r>
      <w:bookmarkEnd w:id="15"/>
      <w:bookmarkEnd w:id="16"/>
      <w:bookmarkEnd w:id="17"/>
      <w:bookmarkEnd w:id="18"/>
      <w:bookmarkEnd w:id="19"/>
      <w:bookmarkEnd w:id="20"/>
      <w:bookmarkEnd w:id="21"/>
    </w:p>
    <w:p w14:paraId="00E507B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1.1.1本磋商项目已具备磋商条件，现对本项目采用资格后审方式进行磋商。</w:t>
      </w:r>
    </w:p>
    <w:p w14:paraId="685C6D9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1.1.2 本磋商项目采购人：见响应人须知前附表。</w:t>
      </w:r>
    </w:p>
    <w:p w14:paraId="03797BA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1.1.3 本磋商项目采购代理机构：见响应人须知前附表。</w:t>
      </w:r>
    </w:p>
    <w:p w14:paraId="7D6507D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1.1.4 本磋商项目名称：见响应人须知前附表。</w:t>
      </w:r>
    </w:p>
    <w:p w14:paraId="62F2E9D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1.1.5 本磋商项目地点：见响应人须知前附表。</w:t>
      </w:r>
    </w:p>
    <w:p w14:paraId="403C9192">
      <w:pPr>
        <w:rPr>
          <w:rFonts w:hint="eastAsia" w:ascii="宋体" w:hAnsi="宋体"/>
          <w:b/>
          <w:color w:val="auto"/>
          <w:highlight w:val="none"/>
        </w:rPr>
      </w:pPr>
      <w:bookmarkStart w:id="22" w:name="_Toc152042307"/>
      <w:bookmarkStart w:id="23" w:name="_Toc247085691"/>
      <w:bookmarkStart w:id="24" w:name="_Toc144974499"/>
      <w:bookmarkStart w:id="25" w:name="_Toc246996177"/>
      <w:bookmarkStart w:id="26" w:name="_Toc246996920"/>
      <w:bookmarkStart w:id="27" w:name="_Toc152045531"/>
      <w:bookmarkStart w:id="28" w:name="_Toc179632548"/>
      <w:r>
        <w:rPr>
          <w:rFonts w:hint="eastAsia" w:ascii="宋体" w:hAnsi="宋体"/>
          <w:b/>
          <w:color w:val="auto"/>
          <w:highlight w:val="none"/>
        </w:rPr>
        <w:t>1.2 资金来源和落实情况</w:t>
      </w:r>
      <w:bookmarkEnd w:id="22"/>
      <w:bookmarkEnd w:id="23"/>
      <w:bookmarkEnd w:id="24"/>
      <w:bookmarkEnd w:id="25"/>
      <w:bookmarkEnd w:id="26"/>
      <w:bookmarkEnd w:id="27"/>
      <w:bookmarkEnd w:id="28"/>
    </w:p>
    <w:p w14:paraId="5F623D7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1.2.1 本磋商项目的资金来源及出资比例：见响应人须知前附表。</w:t>
      </w:r>
    </w:p>
    <w:p w14:paraId="3D026FD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1.2.2 本磋商项目的资金落实情况：见响应人须知前附表。</w:t>
      </w:r>
    </w:p>
    <w:p w14:paraId="602DEBBE">
      <w:pPr>
        <w:rPr>
          <w:rFonts w:hint="eastAsia" w:ascii="宋体" w:hAnsi="宋体"/>
          <w:b/>
          <w:color w:val="auto"/>
          <w:highlight w:val="none"/>
        </w:rPr>
      </w:pPr>
      <w:bookmarkStart w:id="29" w:name="_Toc152045532"/>
      <w:bookmarkStart w:id="30" w:name="_Toc246996178"/>
      <w:bookmarkStart w:id="31" w:name="_Toc246996921"/>
      <w:bookmarkStart w:id="32" w:name="_Toc179632549"/>
      <w:bookmarkStart w:id="33" w:name="_Toc247085692"/>
      <w:bookmarkStart w:id="34" w:name="_Toc152042308"/>
      <w:bookmarkStart w:id="35" w:name="_Toc144974500"/>
      <w:r>
        <w:rPr>
          <w:rFonts w:hint="eastAsia" w:ascii="宋体" w:hAnsi="宋体"/>
          <w:b/>
          <w:color w:val="auto"/>
          <w:highlight w:val="none"/>
        </w:rPr>
        <w:t>1.3 磋商范围、质量</w:t>
      </w:r>
      <w:bookmarkEnd w:id="29"/>
      <w:bookmarkEnd w:id="30"/>
      <w:bookmarkEnd w:id="31"/>
      <w:bookmarkEnd w:id="32"/>
      <w:bookmarkEnd w:id="33"/>
      <w:bookmarkEnd w:id="34"/>
      <w:bookmarkEnd w:id="35"/>
      <w:r>
        <w:rPr>
          <w:rFonts w:hint="eastAsia" w:ascii="宋体" w:hAnsi="宋体"/>
          <w:b/>
          <w:color w:val="auto"/>
          <w:highlight w:val="none"/>
        </w:rPr>
        <w:t>标准</w:t>
      </w:r>
    </w:p>
    <w:p w14:paraId="64865E1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1.3.1 本次磋商范围：见响应人须知前附表。</w:t>
      </w:r>
    </w:p>
    <w:p w14:paraId="00EE589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1.3.2 本磋商项目的质量标准：见响应人须知前附表。</w:t>
      </w:r>
    </w:p>
    <w:p w14:paraId="659A9FB5">
      <w:pPr>
        <w:rPr>
          <w:rFonts w:hint="eastAsia" w:ascii="宋体" w:hAnsi="宋体"/>
          <w:b/>
          <w:color w:val="auto"/>
          <w:highlight w:val="none"/>
        </w:rPr>
      </w:pPr>
      <w:bookmarkStart w:id="36" w:name="_Toc179632551"/>
      <w:bookmarkStart w:id="37" w:name="_Toc246996179"/>
      <w:bookmarkStart w:id="38" w:name="_Toc152042310"/>
      <w:bookmarkStart w:id="39" w:name="_Toc152045534"/>
      <w:bookmarkStart w:id="40" w:name="_Toc144974502"/>
      <w:bookmarkStart w:id="41" w:name="_Toc246996922"/>
      <w:bookmarkStart w:id="42" w:name="_Toc247085693"/>
      <w:r>
        <w:rPr>
          <w:rFonts w:hint="eastAsia" w:ascii="宋体" w:hAnsi="宋体"/>
          <w:b/>
          <w:color w:val="auto"/>
          <w:highlight w:val="none"/>
        </w:rPr>
        <w:t>1.4 响应人资格要求</w:t>
      </w:r>
      <w:bookmarkEnd w:id="36"/>
      <w:bookmarkEnd w:id="37"/>
      <w:bookmarkEnd w:id="38"/>
      <w:bookmarkEnd w:id="39"/>
      <w:bookmarkEnd w:id="40"/>
      <w:bookmarkEnd w:id="41"/>
      <w:bookmarkEnd w:id="42"/>
    </w:p>
    <w:p w14:paraId="00E05D3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1.4.1 响应人应具备承担本项目的资质条件、能力。</w:t>
      </w:r>
    </w:p>
    <w:p w14:paraId="2D8EC55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（1）资质条件：见响应人须知前附表；</w:t>
      </w:r>
    </w:p>
    <w:p w14:paraId="46AD0CB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（2）财务要求：见响应人须知前附表；</w:t>
      </w:r>
    </w:p>
    <w:p w14:paraId="6EDCC07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1.4.2 响应人不得存在下列情形之一：</w:t>
      </w:r>
    </w:p>
    <w:p w14:paraId="6634E78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（1）为采购人不具有独立法人资格的附属机构（单位）；</w:t>
      </w:r>
    </w:p>
    <w:p w14:paraId="4178C4D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（2）为本磋商项目前期准备提供设计或咨询服务的； </w:t>
      </w:r>
    </w:p>
    <w:p w14:paraId="517FFF5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（3）为本磋商项目提供磋商代理服务的； </w:t>
      </w:r>
    </w:p>
    <w:p w14:paraId="48AE36B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（4）与本磋商项目的采购代理机构同为一个法定代表人的；</w:t>
      </w:r>
    </w:p>
    <w:p w14:paraId="18D7644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（5）与本磋商项目的采购代理机构相互控股或参股的；</w:t>
      </w:r>
    </w:p>
    <w:p w14:paraId="13DDCAA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（6）与本磋商项目的采购代理机构相互任职或工作的；</w:t>
      </w:r>
    </w:p>
    <w:p w14:paraId="3E5E570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（7）被责令停业的； </w:t>
      </w:r>
    </w:p>
    <w:p w14:paraId="4DC06B4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（8）被暂停或取消磋商资格的； </w:t>
      </w:r>
    </w:p>
    <w:p w14:paraId="0C81B57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（9）财产被接管或冻结的；</w:t>
      </w:r>
    </w:p>
    <w:p w14:paraId="0484156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（10）在最近三年内有骗取成交或严重违约的。</w:t>
      </w:r>
    </w:p>
    <w:p w14:paraId="2A51546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（11）被政府列入取消磋商资格期限内的企业或个人参加磋商</w:t>
      </w:r>
    </w:p>
    <w:p w14:paraId="503AA6C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若存在以上情形之一，取消其成交资格。</w:t>
      </w:r>
    </w:p>
    <w:p w14:paraId="2B766A3A">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1.4.3 </w:t>
      </w:r>
      <w:r>
        <w:rPr>
          <w:rFonts w:hint="eastAsia" w:ascii="宋体" w:hAnsi="宋体"/>
          <w:bCs/>
          <w:snapToGrid w:val="0"/>
          <w:color w:val="auto"/>
          <w:szCs w:val="21"/>
          <w:highlight w:val="none"/>
        </w:rPr>
        <w:t>与采购人存在利害关系可能影响招标公正性的法人、其他组织或者个人，不得参加投标。单位负责人为同一人或者存在控股、管理关系的不同单位，不得参加同一标段投标或者未划分标段的同一招标项目投标。违反上述规定的，相关投标均无效。</w:t>
      </w:r>
    </w:p>
    <w:p w14:paraId="004E56B6">
      <w:pPr>
        <w:rPr>
          <w:rFonts w:hint="eastAsia" w:ascii="宋体" w:hAnsi="宋体"/>
          <w:b/>
          <w:color w:val="auto"/>
          <w:highlight w:val="none"/>
        </w:rPr>
      </w:pPr>
      <w:bookmarkStart w:id="43" w:name="_Toc246996180"/>
      <w:bookmarkStart w:id="44" w:name="_Toc152042311"/>
      <w:bookmarkStart w:id="45" w:name="_Toc144974503"/>
      <w:bookmarkStart w:id="46" w:name="_Toc152045535"/>
      <w:bookmarkStart w:id="47" w:name="_Toc179632552"/>
      <w:bookmarkStart w:id="48" w:name="_Toc246996923"/>
      <w:bookmarkStart w:id="49" w:name="_Toc247085694"/>
      <w:r>
        <w:rPr>
          <w:rFonts w:hint="eastAsia" w:ascii="宋体" w:hAnsi="宋体"/>
          <w:b/>
          <w:color w:val="auto"/>
          <w:highlight w:val="none"/>
        </w:rPr>
        <w:t>1.5 费用承担</w:t>
      </w:r>
      <w:bookmarkEnd w:id="43"/>
      <w:bookmarkEnd w:id="44"/>
      <w:bookmarkEnd w:id="45"/>
      <w:bookmarkEnd w:id="46"/>
      <w:bookmarkEnd w:id="47"/>
      <w:bookmarkEnd w:id="48"/>
      <w:bookmarkEnd w:id="49"/>
    </w:p>
    <w:p w14:paraId="769DED0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响应人准备和参加磋商活动发生的费用自理。</w:t>
      </w:r>
    </w:p>
    <w:p w14:paraId="070F765F">
      <w:pPr>
        <w:rPr>
          <w:rFonts w:hint="eastAsia" w:ascii="宋体" w:hAnsi="宋体"/>
          <w:b/>
          <w:color w:val="auto"/>
          <w:highlight w:val="none"/>
        </w:rPr>
      </w:pPr>
      <w:bookmarkStart w:id="50" w:name="_Toc247085695"/>
      <w:bookmarkStart w:id="51" w:name="_Toc152042312"/>
      <w:bookmarkStart w:id="52" w:name="_Toc246996181"/>
      <w:bookmarkStart w:id="53" w:name="_Toc152045536"/>
      <w:bookmarkStart w:id="54" w:name="_Toc179632553"/>
      <w:bookmarkStart w:id="55" w:name="_Toc246996924"/>
      <w:bookmarkStart w:id="56" w:name="_Toc144974504"/>
      <w:r>
        <w:rPr>
          <w:rFonts w:hint="eastAsia" w:ascii="宋体" w:hAnsi="宋体"/>
          <w:b/>
          <w:color w:val="auto"/>
          <w:highlight w:val="none"/>
        </w:rPr>
        <w:t>1.6 保密</w:t>
      </w:r>
      <w:bookmarkEnd w:id="50"/>
      <w:bookmarkEnd w:id="51"/>
      <w:bookmarkEnd w:id="52"/>
      <w:bookmarkEnd w:id="53"/>
      <w:bookmarkEnd w:id="54"/>
      <w:bookmarkEnd w:id="55"/>
      <w:bookmarkEnd w:id="56"/>
    </w:p>
    <w:p w14:paraId="0B738C65">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参与磋商活动的各方应对磋商文件和响应文件中的商业和技术等秘密保密，违者应对由此造成的后果承担法律责任。 </w:t>
      </w:r>
    </w:p>
    <w:p w14:paraId="12C87B28">
      <w:pPr>
        <w:rPr>
          <w:rFonts w:hint="eastAsia" w:ascii="宋体" w:hAnsi="宋体"/>
          <w:b/>
          <w:color w:val="auto"/>
          <w:highlight w:val="none"/>
        </w:rPr>
      </w:pPr>
      <w:bookmarkStart w:id="57" w:name="_Toc144974505"/>
      <w:bookmarkStart w:id="58" w:name="_Toc247085696"/>
      <w:bookmarkStart w:id="59" w:name="_Toc246996925"/>
      <w:bookmarkStart w:id="60" w:name="_Toc152045537"/>
      <w:bookmarkStart w:id="61" w:name="_Toc246996182"/>
      <w:bookmarkStart w:id="62" w:name="_Toc179632554"/>
      <w:bookmarkStart w:id="63" w:name="_Toc152042313"/>
      <w:r>
        <w:rPr>
          <w:rFonts w:hint="eastAsia" w:ascii="宋体" w:hAnsi="宋体"/>
          <w:b/>
          <w:color w:val="auto"/>
          <w:highlight w:val="none"/>
        </w:rPr>
        <w:t>1.7 语言</w:t>
      </w:r>
      <w:bookmarkEnd w:id="57"/>
      <w:r>
        <w:rPr>
          <w:rFonts w:hint="eastAsia" w:ascii="宋体" w:hAnsi="宋体"/>
          <w:b/>
          <w:color w:val="auto"/>
          <w:highlight w:val="none"/>
        </w:rPr>
        <w:t>文字</w:t>
      </w:r>
      <w:bookmarkEnd w:id="58"/>
      <w:bookmarkEnd w:id="59"/>
      <w:bookmarkEnd w:id="60"/>
      <w:bookmarkEnd w:id="61"/>
      <w:bookmarkEnd w:id="62"/>
      <w:bookmarkEnd w:id="63"/>
    </w:p>
    <w:p w14:paraId="61EA1D1B">
      <w:pPr>
        <w:ind w:firstLine="420" w:firstLineChars="200"/>
        <w:jc w:val="left"/>
        <w:rPr>
          <w:rFonts w:hint="eastAsia" w:ascii="宋体" w:hAnsi="宋体"/>
          <w:bCs/>
          <w:snapToGrid w:val="0"/>
          <w:color w:val="auto"/>
          <w:szCs w:val="21"/>
          <w:highlight w:val="none"/>
          <w:lang w:val="zh-CN"/>
        </w:rPr>
      </w:pPr>
      <w:bookmarkStart w:id="64" w:name="_Toc247085697"/>
      <w:bookmarkStart w:id="65" w:name="_Toc246996183"/>
      <w:bookmarkStart w:id="66" w:name="_Toc144974506"/>
      <w:bookmarkStart w:id="67" w:name="_Toc246996926"/>
      <w:bookmarkStart w:id="68" w:name="_Toc152045538"/>
      <w:bookmarkStart w:id="69" w:name="_Toc179632555"/>
      <w:bookmarkStart w:id="70" w:name="_Toc152042314"/>
      <w:r>
        <w:rPr>
          <w:rFonts w:hint="eastAsia" w:ascii="宋体" w:hAnsi="宋体"/>
          <w:bCs/>
          <w:snapToGrid w:val="0"/>
          <w:color w:val="auto"/>
          <w:szCs w:val="21"/>
          <w:highlight w:val="none"/>
          <w:lang w:val="zh-CN"/>
        </w:rPr>
        <w:t>响应文件使用的语言文字为中文。专用术语使用外文的，应附有中文注释。</w:t>
      </w:r>
    </w:p>
    <w:p w14:paraId="43393C0E">
      <w:pPr>
        <w:rPr>
          <w:rFonts w:hint="eastAsia" w:ascii="宋体" w:hAnsi="宋体"/>
          <w:b/>
          <w:color w:val="auto"/>
          <w:highlight w:val="none"/>
        </w:rPr>
      </w:pPr>
      <w:r>
        <w:rPr>
          <w:rFonts w:hint="eastAsia" w:ascii="宋体" w:hAnsi="宋体"/>
          <w:b/>
          <w:color w:val="auto"/>
          <w:highlight w:val="none"/>
        </w:rPr>
        <w:t>1.8 计量单位</w:t>
      </w:r>
      <w:bookmarkEnd w:id="64"/>
      <w:bookmarkEnd w:id="65"/>
      <w:bookmarkEnd w:id="66"/>
      <w:bookmarkEnd w:id="67"/>
      <w:bookmarkEnd w:id="68"/>
      <w:bookmarkEnd w:id="69"/>
      <w:bookmarkEnd w:id="70"/>
    </w:p>
    <w:p w14:paraId="7E9F589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所有计量均采用中华人民共和国法定计量单位。</w:t>
      </w:r>
    </w:p>
    <w:p w14:paraId="26CD46F6">
      <w:pPr>
        <w:rPr>
          <w:rFonts w:hint="eastAsia" w:ascii="宋体" w:hAnsi="宋体"/>
          <w:b/>
          <w:color w:val="auto"/>
          <w:highlight w:val="none"/>
        </w:rPr>
      </w:pPr>
      <w:bookmarkStart w:id="71" w:name="_Toc247527564"/>
      <w:bookmarkStart w:id="72" w:name="_Toc144974508"/>
      <w:bookmarkStart w:id="73" w:name="_Toc247592877"/>
      <w:bookmarkStart w:id="74" w:name="_Toc152042316"/>
      <w:bookmarkStart w:id="75" w:name="_Toc247513963"/>
      <w:bookmarkStart w:id="76" w:name="_Toc152045540"/>
      <w:r>
        <w:rPr>
          <w:rFonts w:hint="eastAsia" w:ascii="宋体" w:hAnsi="宋体"/>
          <w:b/>
          <w:color w:val="auto"/>
          <w:highlight w:val="none"/>
        </w:rPr>
        <w:t>1.9 磋商预备会</w:t>
      </w:r>
      <w:bookmarkEnd w:id="71"/>
      <w:bookmarkEnd w:id="72"/>
      <w:bookmarkEnd w:id="73"/>
      <w:bookmarkEnd w:id="74"/>
      <w:bookmarkEnd w:id="75"/>
      <w:bookmarkEnd w:id="76"/>
    </w:p>
    <w:p w14:paraId="00459DE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1.9.1 响应人须知前附表规定召开磋商预备会的，采购人按响应人须知前附表规定的时间和地点召开磋商预备会，澄清响应人提出的问题。</w:t>
      </w:r>
    </w:p>
    <w:p w14:paraId="34EBBE6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1.9.2 响应人应在响应人须知前附表规定的时间前，以书面形式将提出的问题送达采购人，以便采购人在会议期间澄清。</w:t>
      </w:r>
    </w:p>
    <w:p w14:paraId="797005A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1.9.3 磋商预备会后，采购人在响应人须知前附表规定的时间内，将对响应人所提问题的澄清，以书面形式通知所有购买磋商文件的响应人。该澄清内容为磋商文件的组成部分。</w:t>
      </w:r>
    </w:p>
    <w:p w14:paraId="381C6DD5">
      <w:pPr>
        <w:rPr>
          <w:rFonts w:hint="eastAsia" w:ascii="宋体" w:hAnsi="宋体"/>
          <w:b/>
          <w:color w:val="auto"/>
          <w:highlight w:val="none"/>
        </w:rPr>
      </w:pPr>
      <w:r>
        <w:rPr>
          <w:rFonts w:hint="eastAsia" w:ascii="宋体" w:hAnsi="宋体"/>
          <w:b/>
          <w:color w:val="auto"/>
          <w:highlight w:val="none"/>
        </w:rPr>
        <w:t>1.10分包、转包</w:t>
      </w:r>
    </w:p>
    <w:p w14:paraId="1368622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不允许。</w:t>
      </w:r>
    </w:p>
    <w:p w14:paraId="257C84C8">
      <w:pPr>
        <w:rPr>
          <w:rFonts w:hint="eastAsia" w:ascii="宋体" w:hAnsi="宋体"/>
          <w:b/>
          <w:color w:val="auto"/>
          <w:highlight w:val="none"/>
        </w:rPr>
      </w:pPr>
      <w:bookmarkStart w:id="77" w:name="_Toc409424314"/>
      <w:bookmarkStart w:id="78" w:name="_Toc152042318"/>
      <w:bookmarkStart w:id="79" w:name="_Toc409424375"/>
      <w:bookmarkStart w:id="80" w:name="_Toc450588608"/>
      <w:bookmarkStart w:id="81" w:name="_Toc246996930"/>
      <w:bookmarkStart w:id="82" w:name="_Toc246996187"/>
      <w:bookmarkStart w:id="83" w:name="_Toc179632560"/>
      <w:bookmarkStart w:id="84" w:name="_Toc152045542"/>
      <w:bookmarkStart w:id="85" w:name="_Toc144974510"/>
      <w:bookmarkStart w:id="86" w:name="_Toc247085701"/>
      <w:r>
        <w:rPr>
          <w:rFonts w:hint="eastAsia" w:ascii="宋体" w:hAnsi="宋体"/>
          <w:b/>
          <w:color w:val="auto"/>
          <w:highlight w:val="none"/>
        </w:rPr>
        <w:t>2. 磋商文件</w:t>
      </w:r>
      <w:bookmarkEnd w:id="77"/>
      <w:bookmarkEnd w:id="78"/>
      <w:bookmarkEnd w:id="79"/>
      <w:bookmarkEnd w:id="80"/>
      <w:bookmarkEnd w:id="81"/>
      <w:bookmarkEnd w:id="82"/>
      <w:bookmarkEnd w:id="83"/>
      <w:bookmarkEnd w:id="84"/>
      <w:bookmarkEnd w:id="85"/>
      <w:bookmarkEnd w:id="86"/>
    </w:p>
    <w:p w14:paraId="1D7A741C">
      <w:pPr>
        <w:rPr>
          <w:rFonts w:hint="eastAsia" w:ascii="宋体" w:hAnsi="宋体"/>
          <w:b/>
          <w:color w:val="auto"/>
          <w:highlight w:val="none"/>
        </w:rPr>
      </w:pPr>
      <w:bookmarkStart w:id="87" w:name="_Toc152045543"/>
      <w:bookmarkStart w:id="88" w:name="_Toc246996931"/>
      <w:bookmarkStart w:id="89" w:name="_Toc144974511"/>
      <w:bookmarkStart w:id="90" w:name="_Toc179632561"/>
      <w:bookmarkStart w:id="91" w:name="_Toc152042319"/>
      <w:bookmarkStart w:id="92" w:name="_Toc247085702"/>
      <w:bookmarkStart w:id="93" w:name="_Toc246996188"/>
      <w:r>
        <w:rPr>
          <w:rFonts w:hint="eastAsia" w:ascii="宋体" w:hAnsi="宋体"/>
          <w:b/>
          <w:color w:val="auto"/>
          <w:highlight w:val="none"/>
        </w:rPr>
        <w:t>2.1 磋商文件的组成</w:t>
      </w:r>
      <w:bookmarkEnd w:id="87"/>
      <w:bookmarkEnd w:id="88"/>
      <w:bookmarkEnd w:id="89"/>
      <w:bookmarkEnd w:id="90"/>
      <w:bookmarkEnd w:id="91"/>
      <w:bookmarkEnd w:id="92"/>
      <w:bookmarkEnd w:id="93"/>
    </w:p>
    <w:p w14:paraId="72A2780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2.1.1 本磋商文件包括：</w:t>
      </w:r>
    </w:p>
    <w:p w14:paraId="2BD151B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（1）竞争性磋商公告；</w:t>
      </w:r>
    </w:p>
    <w:p w14:paraId="7754138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（2）响应人须知；</w:t>
      </w:r>
    </w:p>
    <w:p w14:paraId="31AE309A">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（3）合同条款；</w:t>
      </w:r>
    </w:p>
    <w:p w14:paraId="519741C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（4）项目要求和技术要求； </w:t>
      </w:r>
    </w:p>
    <w:p w14:paraId="6FD5F60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（5）响应文件格式；</w:t>
      </w:r>
    </w:p>
    <w:p w14:paraId="646B24C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（6）响应人须知前附表规定的其他材料。</w:t>
      </w:r>
    </w:p>
    <w:p w14:paraId="2D004DF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（7）竞争性磋商办法</w:t>
      </w:r>
    </w:p>
    <w:p w14:paraId="07B0CEC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2.1.2 根据本章第1.10款、第2.2款和第2.3款对磋商文件所作的澄清、修改，构成磋商文件的组成部分。</w:t>
      </w:r>
    </w:p>
    <w:p w14:paraId="7F74FE9E">
      <w:pPr>
        <w:rPr>
          <w:rFonts w:hint="eastAsia" w:ascii="宋体" w:hAnsi="宋体"/>
          <w:b/>
          <w:color w:val="auto"/>
          <w:highlight w:val="none"/>
        </w:rPr>
      </w:pPr>
      <w:bookmarkStart w:id="94" w:name="_Toc152042320"/>
      <w:bookmarkStart w:id="95" w:name="_Toc247085703"/>
      <w:bookmarkStart w:id="96" w:name="_Toc246996189"/>
      <w:bookmarkStart w:id="97" w:name="_Toc144974512"/>
      <w:bookmarkStart w:id="98" w:name="_Toc246996932"/>
      <w:bookmarkStart w:id="99" w:name="_Toc179632562"/>
      <w:bookmarkStart w:id="100" w:name="_Toc152045544"/>
      <w:r>
        <w:rPr>
          <w:rFonts w:hint="eastAsia" w:ascii="宋体" w:hAnsi="宋体"/>
          <w:b/>
          <w:color w:val="auto"/>
          <w:highlight w:val="none"/>
        </w:rPr>
        <w:t>2.2 磋商文件的澄清</w:t>
      </w:r>
      <w:bookmarkEnd w:id="94"/>
      <w:bookmarkEnd w:id="95"/>
      <w:bookmarkEnd w:id="96"/>
      <w:bookmarkEnd w:id="97"/>
      <w:bookmarkEnd w:id="98"/>
      <w:bookmarkEnd w:id="99"/>
      <w:bookmarkEnd w:id="100"/>
      <w:r>
        <w:rPr>
          <w:rFonts w:hint="eastAsia" w:ascii="宋体" w:hAnsi="宋体"/>
          <w:b/>
          <w:color w:val="auto"/>
          <w:highlight w:val="none"/>
        </w:rPr>
        <w:t xml:space="preserve"> </w:t>
      </w:r>
    </w:p>
    <w:p w14:paraId="0A17099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2.2.1 响应人应仔细阅读和检查磋商文件的全部内容。如发现缺页或附件不全，应及时向采购人提出，以便补齐。如有疑问，应在响应人须知前附表规定的时间前以书面形式（包括信函、电报、传真等可以有形地表现所载内容的形式，下同），要求采购人对磋商文件予以澄清。</w:t>
      </w:r>
    </w:p>
    <w:p w14:paraId="5AC18DA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2.2.2 磋商文件的澄清将以书面形式发给所有购买磋商文件的响应人，但不指明澄清问题的来源。如果澄清发出的时间距响应人须知前附表规定的磋商截止时间不足5天，并且澄清内容影响响应文件编制的，将相应延长磋商截止时间。 </w:t>
      </w:r>
    </w:p>
    <w:p w14:paraId="726B1D7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2.2.3 响应人在收到澄清后，应在响应人须知前附表规定的时间内以书面形式通知采购人，确认已收到该澄清。</w:t>
      </w:r>
    </w:p>
    <w:p w14:paraId="0C2F219F">
      <w:pPr>
        <w:rPr>
          <w:rFonts w:hint="eastAsia" w:ascii="宋体" w:hAnsi="宋体"/>
          <w:b/>
          <w:color w:val="auto"/>
          <w:highlight w:val="none"/>
        </w:rPr>
      </w:pPr>
      <w:bookmarkStart w:id="101" w:name="_Toc246996933"/>
      <w:bookmarkStart w:id="102" w:name="_Toc144974513"/>
      <w:bookmarkStart w:id="103" w:name="_Toc179632563"/>
      <w:bookmarkStart w:id="104" w:name="_Toc247085704"/>
      <w:bookmarkStart w:id="105" w:name="_Toc246996190"/>
      <w:bookmarkStart w:id="106" w:name="_Toc152045545"/>
      <w:bookmarkStart w:id="107" w:name="_Toc152042321"/>
      <w:r>
        <w:rPr>
          <w:rFonts w:hint="eastAsia" w:ascii="宋体" w:hAnsi="宋体"/>
          <w:b/>
          <w:color w:val="auto"/>
          <w:highlight w:val="none"/>
        </w:rPr>
        <w:t>2.3 磋商文件的修改</w:t>
      </w:r>
      <w:bookmarkEnd w:id="101"/>
      <w:bookmarkEnd w:id="102"/>
      <w:bookmarkEnd w:id="103"/>
      <w:bookmarkEnd w:id="104"/>
      <w:bookmarkEnd w:id="105"/>
      <w:bookmarkEnd w:id="106"/>
      <w:bookmarkEnd w:id="107"/>
    </w:p>
    <w:p w14:paraId="6C05D54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2.3.1采购人可以书面形式修改磋商文件，并通知所有已购买磋商文件的响应人。但如果修改磋商文件的时间距磋商截止时间不足5天，并且修改内容影响响应文件编制的，将相应延长磋商截止时间。</w:t>
      </w:r>
    </w:p>
    <w:p w14:paraId="3B083B0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2.3.2 响应人收到修改内容后，应在响应人须知前附表规定的时间内以书面形式通知采购人，确认已收到该修改。</w:t>
      </w:r>
    </w:p>
    <w:p w14:paraId="5010A23C">
      <w:pPr>
        <w:rPr>
          <w:rFonts w:hint="eastAsia" w:ascii="宋体" w:hAnsi="宋体"/>
          <w:b/>
          <w:color w:val="auto"/>
          <w:highlight w:val="none"/>
        </w:rPr>
      </w:pPr>
      <w:bookmarkStart w:id="108" w:name="_Toc152045546"/>
      <w:bookmarkStart w:id="109" w:name="_Toc144974514"/>
      <w:bookmarkStart w:id="110" w:name="_Toc152042322"/>
      <w:bookmarkStart w:id="111" w:name="_Toc450588609"/>
      <w:bookmarkStart w:id="112" w:name="_Toc247085705"/>
      <w:bookmarkStart w:id="113" w:name="_Toc179632564"/>
      <w:bookmarkStart w:id="114" w:name="_Toc246996191"/>
      <w:bookmarkStart w:id="115" w:name="_Toc409424315"/>
      <w:bookmarkStart w:id="116" w:name="_Toc409424376"/>
      <w:bookmarkStart w:id="117" w:name="_Toc246996934"/>
      <w:r>
        <w:rPr>
          <w:rFonts w:hint="eastAsia" w:ascii="宋体" w:hAnsi="宋体"/>
          <w:b/>
          <w:color w:val="auto"/>
          <w:highlight w:val="none"/>
        </w:rPr>
        <w:t>3. 响应文件</w:t>
      </w:r>
      <w:bookmarkEnd w:id="108"/>
      <w:bookmarkEnd w:id="109"/>
      <w:bookmarkEnd w:id="110"/>
      <w:bookmarkEnd w:id="111"/>
      <w:bookmarkEnd w:id="112"/>
      <w:bookmarkEnd w:id="113"/>
      <w:bookmarkEnd w:id="114"/>
      <w:bookmarkEnd w:id="115"/>
      <w:bookmarkEnd w:id="116"/>
      <w:bookmarkEnd w:id="117"/>
    </w:p>
    <w:p w14:paraId="0C47B4A1">
      <w:pPr>
        <w:rPr>
          <w:rFonts w:hint="eastAsia" w:ascii="宋体" w:hAnsi="宋体"/>
          <w:b/>
          <w:color w:val="auto"/>
          <w:highlight w:val="none"/>
        </w:rPr>
      </w:pPr>
      <w:bookmarkStart w:id="118" w:name="_Toc152045547"/>
      <w:bookmarkStart w:id="119" w:name="_Toc179632565"/>
      <w:bookmarkStart w:id="120" w:name="_Toc246996935"/>
      <w:bookmarkStart w:id="121" w:name="_Toc144974515"/>
      <w:bookmarkStart w:id="122" w:name="_Toc247085706"/>
      <w:bookmarkStart w:id="123" w:name="_Toc246996192"/>
      <w:bookmarkStart w:id="124" w:name="_Toc152042323"/>
      <w:r>
        <w:rPr>
          <w:rFonts w:hint="eastAsia" w:ascii="宋体" w:hAnsi="宋体"/>
          <w:b/>
          <w:color w:val="auto"/>
          <w:highlight w:val="none"/>
        </w:rPr>
        <w:t>3.1 响应文件的组成</w:t>
      </w:r>
      <w:bookmarkEnd w:id="118"/>
      <w:bookmarkEnd w:id="119"/>
      <w:bookmarkEnd w:id="120"/>
      <w:bookmarkEnd w:id="121"/>
      <w:bookmarkEnd w:id="122"/>
      <w:bookmarkEnd w:id="123"/>
      <w:bookmarkEnd w:id="124"/>
    </w:p>
    <w:p w14:paraId="0164FB5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响应文件应包括下列内容：</w:t>
      </w:r>
    </w:p>
    <w:p w14:paraId="6BA2836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w:t>
      </w:r>
      <w:r>
        <w:rPr>
          <w:rFonts w:hint="eastAsia" w:ascii="宋体" w:hAnsi="宋体"/>
          <w:bCs/>
          <w:snapToGrid w:val="0"/>
          <w:color w:val="auto"/>
          <w:szCs w:val="21"/>
          <w:highlight w:val="none"/>
        </w:rPr>
        <w:t>报价函</w:t>
      </w:r>
      <w:r>
        <w:rPr>
          <w:rFonts w:hint="eastAsia" w:ascii="宋体" w:hAnsi="宋体"/>
          <w:bCs/>
          <w:snapToGrid w:val="0"/>
          <w:color w:val="auto"/>
          <w:szCs w:val="21"/>
          <w:highlight w:val="none"/>
          <w:lang w:val="zh-CN"/>
        </w:rPr>
        <w:t>；</w:t>
      </w:r>
    </w:p>
    <w:p w14:paraId="3002970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（2）报价一览表（第一次）；</w:t>
      </w:r>
    </w:p>
    <w:p w14:paraId="78EC0B9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（3）法定代表人身份证明或附有法定代表人身份证明的授权委托书；</w:t>
      </w:r>
    </w:p>
    <w:p w14:paraId="1402B19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（4）磋商保证金；</w:t>
      </w:r>
    </w:p>
    <w:p w14:paraId="308B2D8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w:t>
      </w:r>
      <w:r>
        <w:rPr>
          <w:rFonts w:hint="eastAsia" w:ascii="宋体" w:hAnsi="宋体"/>
          <w:bCs/>
          <w:snapToGrid w:val="0"/>
          <w:color w:val="auto"/>
          <w:szCs w:val="21"/>
          <w:highlight w:val="none"/>
        </w:rPr>
        <w:t>5</w:t>
      </w:r>
      <w:r>
        <w:rPr>
          <w:rFonts w:hint="eastAsia" w:ascii="宋体" w:hAnsi="宋体"/>
          <w:bCs/>
          <w:snapToGrid w:val="0"/>
          <w:color w:val="auto"/>
          <w:szCs w:val="21"/>
          <w:highlight w:val="none"/>
          <w:lang w:val="zh-CN"/>
        </w:rPr>
        <w:t>）技术服务条款偏离表</w:t>
      </w:r>
    </w:p>
    <w:p w14:paraId="1F72736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w:t>
      </w:r>
      <w:r>
        <w:rPr>
          <w:rFonts w:hint="eastAsia" w:ascii="宋体" w:hAnsi="宋体"/>
          <w:bCs/>
          <w:snapToGrid w:val="0"/>
          <w:color w:val="auto"/>
          <w:szCs w:val="21"/>
          <w:highlight w:val="none"/>
        </w:rPr>
        <w:t>6</w:t>
      </w:r>
      <w:r>
        <w:rPr>
          <w:rFonts w:hint="eastAsia" w:ascii="宋体" w:hAnsi="宋体"/>
          <w:bCs/>
          <w:snapToGrid w:val="0"/>
          <w:color w:val="auto"/>
          <w:szCs w:val="21"/>
          <w:highlight w:val="none"/>
          <w:lang w:val="zh-CN"/>
        </w:rPr>
        <w:t>）商务条款响应表</w:t>
      </w:r>
    </w:p>
    <w:p w14:paraId="46E84E4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w:t>
      </w:r>
      <w:r>
        <w:rPr>
          <w:rFonts w:hint="eastAsia" w:ascii="宋体" w:hAnsi="宋体"/>
          <w:bCs/>
          <w:snapToGrid w:val="0"/>
          <w:color w:val="auto"/>
          <w:szCs w:val="21"/>
          <w:highlight w:val="none"/>
        </w:rPr>
        <w:t>7</w:t>
      </w:r>
      <w:r>
        <w:rPr>
          <w:rFonts w:hint="eastAsia" w:ascii="宋体" w:hAnsi="宋体"/>
          <w:bCs/>
          <w:snapToGrid w:val="0"/>
          <w:color w:val="auto"/>
          <w:szCs w:val="21"/>
          <w:highlight w:val="none"/>
          <w:lang w:val="zh-CN"/>
        </w:rPr>
        <w:t>）</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lang w:val="zh-CN"/>
        </w:rPr>
        <w:t>基本情况表；</w:t>
      </w:r>
    </w:p>
    <w:p w14:paraId="407F2A6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w:t>
      </w:r>
      <w:r>
        <w:rPr>
          <w:rFonts w:hint="eastAsia" w:ascii="宋体" w:hAnsi="宋体"/>
          <w:bCs/>
          <w:snapToGrid w:val="0"/>
          <w:color w:val="auto"/>
          <w:szCs w:val="21"/>
          <w:highlight w:val="none"/>
        </w:rPr>
        <w:t>8</w:t>
      </w:r>
      <w:r>
        <w:rPr>
          <w:rFonts w:hint="eastAsia" w:ascii="宋体" w:hAnsi="宋体"/>
          <w:bCs/>
          <w:snapToGrid w:val="0"/>
          <w:color w:val="auto"/>
          <w:szCs w:val="21"/>
          <w:highlight w:val="none"/>
          <w:lang w:val="zh-CN"/>
        </w:rPr>
        <w:t>）</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lang w:val="zh-CN"/>
        </w:rPr>
        <w:t>近三年类似项目业绩；</w:t>
      </w:r>
    </w:p>
    <w:p w14:paraId="17F3FEA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w:t>
      </w:r>
      <w:r>
        <w:rPr>
          <w:rFonts w:hint="eastAsia" w:ascii="宋体" w:hAnsi="宋体"/>
          <w:bCs/>
          <w:snapToGrid w:val="0"/>
          <w:color w:val="auto"/>
          <w:szCs w:val="21"/>
          <w:highlight w:val="none"/>
        </w:rPr>
        <w:t>9</w:t>
      </w:r>
      <w:r>
        <w:rPr>
          <w:rFonts w:hint="eastAsia" w:ascii="宋体" w:hAnsi="宋体"/>
          <w:bCs/>
          <w:snapToGrid w:val="0"/>
          <w:color w:val="auto"/>
          <w:szCs w:val="21"/>
          <w:highlight w:val="none"/>
          <w:lang w:val="zh-CN"/>
        </w:rPr>
        <w:t>）人员配备情况表；</w:t>
      </w:r>
    </w:p>
    <w:p w14:paraId="06DCFBF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w:t>
      </w:r>
      <w:r>
        <w:rPr>
          <w:rFonts w:hint="eastAsia" w:ascii="宋体" w:hAnsi="宋体"/>
          <w:bCs/>
          <w:snapToGrid w:val="0"/>
          <w:color w:val="auto"/>
          <w:szCs w:val="21"/>
          <w:highlight w:val="none"/>
        </w:rPr>
        <w:t>10</w:t>
      </w:r>
      <w:r>
        <w:rPr>
          <w:rFonts w:hint="eastAsia" w:ascii="宋体" w:hAnsi="宋体"/>
          <w:bCs/>
          <w:snapToGrid w:val="0"/>
          <w:color w:val="auto"/>
          <w:szCs w:val="21"/>
          <w:highlight w:val="none"/>
          <w:lang w:val="zh-CN"/>
        </w:rPr>
        <w:t>）技术部分（工作方案）；</w:t>
      </w:r>
    </w:p>
    <w:p w14:paraId="59841C3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w:t>
      </w:r>
      <w:r>
        <w:rPr>
          <w:rFonts w:hint="eastAsia" w:ascii="宋体" w:hAnsi="宋体"/>
          <w:bCs/>
          <w:snapToGrid w:val="0"/>
          <w:color w:val="auto"/>
          <w:szCs w:val="21"/>
          <w:highlight w:val="none"/>
        </w:rPr>
        <w:t>11</w:t>
      </w:r>
      <w:r>
        <w:rPr>
          <w:rFonts w:hint="eastAsia" w:ascii="宋体" w:hAnsi="宋体"/>
          <w:bCs/>
          <w:snapToGrid w:val="0"/>
          <w:color w:val="auto"/>
          <w:szCs w:val="21"/>
          <w:highlight w:val="none"/>
          <w:lang w:val="zh-CN"/>
        </w:rPr>
        <w:t>）其他资格审查资料及响应人认为有必要的其他资料。</w:t>
      </w:r>
    </w:p>
    <w:p w14:paraId="6890A382">
      <w:pPr>
        <w:rPr>
          <w:rFonts w:hint="eastAsia" w:ascii="宋体" w:hAnsi="宋体"/>
          <w:b/>
          <w:color w:val="auto"/>
          <w:highlight w:val="none"/>
        </w:rPr>
      </w:pPr>
      <w:bookmarkStart w:id="125" w:name="_Toc152042324"/>
      <w:bookmarkStart w:id="126" w:name="_Toc152045548"/>
      <w:bookmarkStart w:id="127" w:name="_Toc247085707"/>
      <w:bookmarkStart w:id="128" w:name="_Toc179632566"/>
      <w:bookmarkStart w:id="129" w:name="_Toc144974516"/>
      <w:bookmarkStart w:id="130" w:name="_Toc246996193"/>
      <w:bookmarkStart w:id="131" w:name="_Toc246996936"/>
      <w:r>
        <w:rPr>
          <w:rFonts w:hint="eastAsia" w:ascii="宋体" w:hAnsi="宋体"/>
          <w:b/>
          <w:color w:val="auto"/>
          <w:highlight w:val="none"/>
        </w:rPr>
        <w:t>3.2 磋商报价</w:t>
      </w:r>
      <w:bookmarkEnd w:id="125"/>
      <w:bookmarkEnd w:id="126"/>
      <w:bookmarkEnd w:id="127"/>
      <w:bookmarkEnd w:id="128"/>
      <w:bookmarkEnd w:id="129"/>
      <w:bookmarkEnd w:id="130"/>
      <w:bookmarkEnd w:id="131"/>
    </w:p>
    <w:p w14:paraId="4F8377B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3.2.1 响应人应按第四章“项目要求和技术要求”及第五章“响应文件格式”的要求填写相应表格。</w:t>
      </w:r>
    </w:p>
    <w:p w14:paraId="6EBDA9B5">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3.2.2 响应人在磋商截止时间前修改报价函中的磋商报价总额，应同时修改“报价表”中的相应报价，磋商报价总额为各分项金额之和。此修改须符合本章第4.3款的有关要求。</w:t>
      </w:r>
      <w:bookmarkStart w:id="132" w:name="_Toc152042325"/>
      <w:bookmarkStart w:id="133" w:name="_Toc144974517"/>
      <w:bookmarkStart w:id="134" w:name="_Toc179632567"/>
      <w:bookmarkStart w:id="135" w:name="_Toc152045549"/>
    </w:p>
    <w:p w14:paraId="0C172EB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3.2.3 采购人设有采购预算的，响应人的磋商报价不得超过采购预算，采购预算或其计算方法在响应人须知前附表中载明。</w:t>
      </w:r>
    </w:p>
    <w:p w14:paraId="255C533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3.2.4 磋商报价：</w:t>
      </w:r>
      <w:bookmarkStart w:id="136" w:name="_Toc247085708"/>
      <w:bookmarkStart w:id="137" w:name="_Toc246996194"/>
      <w:bookmarkStart w:id="138" w:name="_Toc246996937"/>
      <w:r>
        <w:rPr>
          <w:rFonts w:hint="eastAsia" w:ascii="宋体" w:hAnsi="宋体"/>
          <w:bCs/>
          <w:snapToGrid w:val="0"/>
          <w:color w:val="auto"/>
          <w:szCs w:val="21"/>
          <w:highlight w:val="none"/>
          <w:lang w:val="zh-CN"/>
        </w:rPr>
        <w:t>采用综合报价方式。</w:t>
      </w:r>
    </w:p>
    <w:p w14:paraId="726699DB">
      <w:pPr>
        <w:rPr>
          <w:rFonts w:hint="eastAsia" w:ascii="宋体" w:hAnsi="宋体"/>
          <w:b/>
          <w:color w:val="auto"/>
          <w:highlight w:val="none"/>
        </w:rPr>
      </w:pPr>
      <w:r>
        <w:rPr>
          <w:rFonts w:hint="eastAsia" w:ascii="宋体" w:hAnsi="宋体"/>
          <w:b/>
          <w:color w:val="auto"/>
          <w:highlight w:val="none"/>
        </w:rPr>
        <w:t>3.3 磋商有效期</w:t>
      </w:r>
      <w:bookmarkEnd w:id="132"/>
      <w:bookmarkEnd w:id="133"/>
      <w:bookmarkEnd w:id="134"/>
      <w:bookmarkEnd w:id="135"/>
      <w:bookmarkEnd w:id="136"/>
      <w:bookmarkEnd w:id="137"/>
      <w:bookmarkEnd w:id="138"/>
    </w:p>
    <w:p w14:paraId="0EF73435">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3.3.1 除响应人须知前附表另有规定外，磋商有效期为90天。</w:t>
      </w:r>
    </w:p>
    <w:p w14:paraId="60EA0BA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3.3.2在磋商有效期内，响应人撤销或修改其响应文件的，应承担磋商文件和法律规定的责任。</w:t>
      </w:r>
    </w:p>
    <w:p w14:paraId="4D73524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3.3.3出现特殊情况需要延长磋商有效期的，采购人以书面形式通知所有响应人延长磋商有效期。响应人同意延长的，应相应延长其磋商保证金的有效期，但不得要求或被允许修改或撤销其响应文件；响应人拒绝延长的，其磋商失效，但响应人有权收回其磋商保证金。</w:t>
      </w:r>
    </w:p>
    <w:p w14:paraId="63B1F176">
      <w:pPr>
        <w:rPr>
          <w:rFonts w:hint="eastAsia" w:ascii="宋体" w:hAnsi="宋体"/>
          <w:b/>
          <w:color w:val="auto"/>
          <w:highlight w:val="none"/>
        </w:rPr>
      </w:pPr>
      <w:bookmarkStart w:id="139" w:name="_Toc246996195"/>
      <w:bookmarkStart w:id="140" w:name="_Toc246996938"/>
      <w:bookmarkStart w:id="141" w:name="_Toc179632568"/>
      <w:bookmarkStart w:id="142" w:name="_Toc247085709"/>
      <w:bookmarkStart w:id="143" w:name="_Toc152042326"/>
      <w:bookmarkStart w:id="144" w:name="_Toc144974518"/>
      <w:bookmarkStart w:id="145" w:name="_Toc152045550"/>
      <w:r>
        <w:rPr>
          <w:rFonts w:hint="eastAsia" w:ascii="宋体" w:hAnsi="宋体"/>
          <w:b/>
          <w:color w:val="auto"/>
          <w:highlight w:val="none"/>
        </w:rPr>
        <w:t>3.4 磋商保证金</w:t>
      </w:r>
      <w:bookmarkEnd w:id="139"/>
      <w:bookmarkEnd w:id="140"/>
      <w:bookmarkEnd w:id="141"/>
      <w:bookmarkEnd w:id="142"/>
      <w:bookmarkEnd w:id="143"/>
      <w:bookmarkEnd w:id="144"/>
      <w:bookmarkEnd w:id="145"/>
      <w:r>
        <w:rPr>
          <w:rFonts w:hint="eastAsia" w:ascii="宋体" w:hAnsi="宋体"/>
          <w:b/>
          <w:color w:val="auto"/>
          <w:highlight w:val="none"/>
        </w:rPr>
        <w:t>（不适用）</w:t>
      </w:r>
    </w:p>
    <w:p w14:paraId="65868C6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3.4.1 响应人须知前附表规定递交磋商保证金的，响应人在递交响应文件的同时，应按响应人须知前附表规定的金额、担保形式和第五章“响应文件格式”规定的或者事先经过采购人认可的磋商保证金格式递交磋商保证金，并作为其响应文件的组成部分。</w:t>
      </w:r>
    </w:p>
    <w:p w14:paraId="7E15E3B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3.4.2 响应人不按本章第3.4.1项要求提交磋商保证金的，磋商小组将作废标处理。</w:t>
      </w:r>
    </w:p>
    <w:p w14:paraId="76F8821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3.4.3 采购人向成交响应人发放成交通知书后五个工作日内，退还未成交响应人的磋商保证金，采购人与成交响应人签订合同后五个工作日内，退还成交响应人的磋商保证金。</w:t>
      </w:r>
    </w:p>
    <w:p w14:paraId="7B77818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3.4.4 有下列情形之一的，磋商保证金将不予退还： </w:t>
      </w:r>
    </w:p>
    <w:p w14:paraId="1CB23BB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（1）响应人在规定的磋商有效期内撤销或修改其响应文件；</w:t>
      </w:r>
    </w:p>
    <w:p w14:paraId="284C329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（2）成交响应人在收到成交通知书后，无正当理由拒签合同。</w:t>
      </w:r>
    </w:p>
    <w:p w14:paraId="1039F305">
      <w:pPr>
        <w:rPr>
          <w:rFonts w:hint="eastAsia" w:ascii="宋体" w:hAnsi="宋体"/>
          <w:b/>
          <w:color w:val="auto"/>
          <w:highlight w:val="none"/>
        </w:rPr>
      </w:pPr>
      <w:bookmarkStart w:id="146" w:name="_Toc246996939"/>
      <w:bookmarkStart w:id="147" w:name="_Toc179632570"/>
      <w:bookmarkStart w:id="148" w:name="_Toc144974520"/>
      <w:bookmarkStart w:id="149" w:name="_Toc247085710"/>
      <w:bookmarkStart w:id="150" w:name="_Toc246996196"/>
      <w:bookmarkStart w:id="151" w:name="_Toc152045552"/>
      <w:bookmarkStart w:id="152" w:name="_Toc152042328"/>
      <w:r>
        <w:rPr>
          <w:rFonts w:hint="eastAsia" w:ascii="宋体" w:hAnsi="宋体"/>
          <w:b/>
          <w:color w:val="auto"/>
          <w:highlight w:val="none"/>
        </w:rPr>
        <w:t>3.5 资格审查资料</w:t>
      </w:r>
      <w:bookmarkEnd w:id="146"/>
      <w:bookmarkEnd w:id="147"/>
      <w:bookmarkEnd w:id="148"/>
      <w:bookmarkEnd w:id="149"/>
      <w:bookmarkEnd w:id="150"/>
      <w:bookmarkEnd w:id="151"/>
      <w:bookmarkEnd w:id="152"/>
    </w:p>
    <w:p w14:paraId="715233B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3.5.1 “响应人基本情况表”应附响应人营业执照副本等材料的复印件。</w:t>
      </w:r>
    </w:p>
    <w:p w14:paraId="03C25D7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3.5.2 “近年财务状况”具体要求见响应人须知前附表。</w:t>
      </w:r>
    </w:p>
    <w:p w14:paraId="449D430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3.5.3 “近年完成的类似项目情况表”应附成交通知书或合同协议书复印件，具体年份要求见响应人须知前附表。每张表格只填写一个项目，并标明序号。</w:t>
      </w:r>
    </w:p>
    <w:p w14:paraId="1E5271E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3.5.4 “正在进行和新承接的项目情况表”应附成交通知书或合同协议书复印件。每张表格只填写一个项目，并标明序号。</w:t>
      </w:r>
    </w:p>
    <w:p w14:paraId="60067104">
      <w:pPr>
        <w:rPr>
          <w:rFonts w:hint="eastAsia" w:ascii="宋体" w:hAnsi="宋体"/>
          <w:b/>
          <w:color w:val="auto"/>
          <w:highlight w:val="none"/>
        </w:rPr>
      </w:pPr>
      <w:bookmarkStart w:id="153" w:name="_Toc179632571"/>
      <w:bookmarkStart w:id="154" w:name="_Toc152042329"/>
      <w:bookmarkStart w:id="155" w:name="_Toc246996940"/>
      <w:bookmarkStart w:id="156" w:name="_Toc247085711"/>
      <w:bookmarkStart w:id="157" w:name="_Toc144974521"/>
      <w:bookmarkStart w:id="158" w:name="_Toc152045553"/>
      <w:bookmarkStart w:id="159" w:name="_Toc246996197"/>
      <w:r>
        <w:rPr>
          <w:rFonts w:hint="eastAsia" w:ascii="宋体" w:hAnsi="宋体"/>
          <w:b/>
          <w:color w:val="auto"/>
          <w:highlight w:val="none"/>
        </w:rPr>
        <w:t>3.6响应文件的编制</w:t>
      </w:r>
    </w:p>
    <w:p w14:paraId="071FFF2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3.6.1响应文件应按第五章“响应文件格式”进行编写，如有必要，可以增加附页，作为响应文件的组成部分。其中，报价函附录在满足磋商文件实质性要求的基础上，可以提出比磋商文件要求更有利于采购人的承诺。</w:t>
      </w:r>
    </w:p>
    <w:p w14:paraId="5795CE8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3.6.2 响应文件应当对磋商文件有关服务期、磋商有效期、质量要求、技术标准和要求、磋商范围等实质性内容作出响应。</w:t>
      </w:r>
    </w:p>
    <w:p w14:paraId="05CCC32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3.6.3响应文件应用不褪色的材料书写或打印，并由响应人的法定代表人或其委托代理人签字或盖单位章。委托代理人签字的，响应文件应附法定代表人签署的授权委托书。响应文件应尽量避免涂改、行间插字或删除。如果出现上述情况，改动之处应加盖单位章或由响应人的法定代表人或其授权的代理人签字确认。签字或盖章的具体要求见响应人须知前附表。</w:t>
      </w:r>
    </w:p>
    <w:p w14:paraId="6F85BCF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3.6.4 响应文件正本一份, 副本份数见响应人须知前附表。正本和副本的封面上应清楚地标记“正本”或“副本”的字样。当副本和正本不一致时，以正本为准。</w:t>
      </w:r>
    </w:p>
    <w:p w14:paraId="07C5FA0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3.6.5 响应文件的正本与副本应分别装订成册，具体装订要求见响应人须知前附表规定。</w:t>
      </w:r>
      <w:bookmarkEnd w:id="153"/>
      <w:bookmarkEnd w:id="154"/>
      <w:bookmarkEnd w:id="155"/>
      <w:bookmarkEnd w:id="156"/>
      <w:bookmarkEnd w:id="157"/>
      <w:bookmarkEnd w:id="158"/>
      <w:bookmarkEnd w:id="159"/>
      <w:bookmarkStart w:id="160" w:name="_Toc152042331"/>
      <w:bookmarkStart w:id="161" w:name="_Toc152045555"/>
      <w:bookmarkStart w:id="162" w:name="_Toc246996199"/>
      <w:bookmarkStart w:id="163" w:name="_Toc247085713"/>
      <w:bookmarkStart w:id="164" w:name="_Toc246996942"/>
      <w:bookmarkStart w:id="165" w:name="_Toc179632573"/>
      <w:bookmarkStart w:id="166" w:name="_Toc144974523"/>
    </w:p>
    <w:p w14:paraId="38C87A62">
      <w:pPr>
        <w:rPr>
          <w:rFonts w:hint="eastAsia" w:ascii="宋体" w:hAnsi="宋体"/>
          <w:b/>
          <w:color w:val="auto"/>
          <w:highlight w:val="none"/>
        </w:rPr>
      </w:pPr>
      <w:bookmarkStart w:id="167" w:name="_Toc409424316"/>
      <w:bookmarkStart w:id="168" w:name="_Toc409424377"/>
      <w:bookmarkStart w:id="169" w:name="_Toc450588610"/>
      <w:r>
        <w:rPr>
          <w:rFonts w:hint="eastAsia" w:ascii="宋体" w:hAnsi="宋体"/>
          <w:b/>
          <w:color w:val="auto"/>
          <w:highlight w:val="none"/>
        </w:rPr>
        <w:t>4. 磋商</w:t>
      </w:r>
      <w:bookmarkEnd w:id="160"/>
      <w:bookmarkEnd w:id="161"/>
      <w:bookmarkEnd w:id="162"/>
      <w:bookmarkEnd w:id="163"/>
      <w:bookmarkEnd w:id="164"/>
      <w:bookmarkEnd w:id="165"/>
      <w:bookmarkEnd w:id="166"/>
      <w:bookmarkEnd w:id="167"/>
      <w:bookmarkEnd w:id="168"/>
      <w:bookmarkEnd w:id="169"/>
    </w:p>
    <w:p w14:paraId="50EA239C">
      <w:pPr>
        <w:rPr>
          <w:rFonts w:hint="eastAsia" w:ascii="宋体" w:hAnsi="宋体"/>
          <w:b/>
          <w:color w:val="auto"/>
          <w:highlight w:val="none"/>
        </w:rPr>
      </w:pPr>
      <w:bookmarkStart w:id="170" w:name="_Toc246996200"/>
      <w:bookmarkStart w:id="171" w:name="_Toc179632574"/>
      <w:bookmarkStart w:id="172" w:name="_Toc246996943"/>
      <w:bookmarkStart w:id="173" w:name="_Toc144974524"/>
      <w:bookmarkStart w:id="174" w:name="_Toc152042332"/>
      <w:bookmarkStart w:id="175" w:name="_Toc247085714"/>
      <w:bookmarkStart w:id="176" w:name="_Toc152045556"/>
      <w:r>
        <w:rPr>
          <w:rFonts w:hint="eastAsia" w:ascii="宋体" w:hAnsi="宋体"/>
          <w:b/>
          <w:color w:val="auto"/>
          <w:highlight w:val="none"/>
        </w:rPr>
        <w:t>4.1 响应文件的密封和标记</w:t>
      </w:r>
      <w:bookmarkEnd w:id="170"/>
      <w:bookmarkEnd w:id="171"/>
      <w:bookmarkEnd w:id="172"/>
      <w:bookmarkEnd w:id="173"/>
      <w:bookmarkEnd w:id="174"/>
      <w:bookmarkEnd w:id="175"/>
      <w:bookmarkEnd w:id="176"/>
      <w:r>
        <w:rPr>
          <w:rFonts w:hint="eastAsia" w:ascii="宋体" w:hAnsi="宋体"/>
          <w:b/>
          <w:color w:val="auto"/>
          <w:highlight w:val="none"/>
        </w:rPr>
        <w:t>（电子标无需纸质版响应文件）</w:t>
      </w:r>
    </w:p>
    <w:p w14:paraId="289202A7">
      <w:pPr>
        <w:ind w:firstLine="420" w:firstLineChars="200"/>
        <w:jc w:val="left"/>
        <w:rPr>
          <w:rFonts w:hint="eastAsia" w:ascii="宋体" w:hAnsi="宋体"/>
          <w:bCs/>
          <w:snapToGrid w:val="0"/>
          <w:color w:val="auto"/>
          <w:szCs w:val="21"/>
          <w:highlight w:val="none"/>
          <w:lang w:val="zh-CN"/>
        </w:rPr>
      </w:pPr>
      <w:bookmarkStart w:id="177" w:name="_Toc247085715"/>
      <w:bookmarkStart w:id="178" w:name="_Toc179632575"/>
      <w:bookmarkStart w:id="179" w:name="_Toc246996201"/>
      <w:bookmarkStart w:id="180" w:name="_Toc144974525"/>
      <w:bookmarkStart w:id="181" w:name="_Toc152045557"/>
      <w:bookmarkStart w:id="182" w:name="_Toc152042333"/>
      <w:bookmarkStart w:id="183" w:name="_Toc246996944"/>
      <w:r>
        <w:rPr>
          <w:rFonts w:hint="eastAsia" w:ascii="宋体" w:hAnsi="宋体"/>
          <w:bCs/>
          <w:snapToGrid w:val="0"/>
          <w:color w:val="auto"/>
          <w:szCs w:val="21"/>
          <w:highlight w:val="none"/>
          <w:lang w:val="zh-CN"/>
        </w:rPr>
        <w:t>4.1.1 响应文件应进行包装、加贴封条，外封套须在封口处加盖响应人单位章。</w:t>
      </w:r>
    </w:p>
    <w:p w14:paraId="0393E90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4.1.2 响应文件封套上应写明的内容见响应人须知前附表。</w:t>
      </w:r>
    </w:p>
    <w:p w14:paraId="65ACBBF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4.1.3 未按本章第4.1.1项、第4.1.2项要求密封和加写标记的响应文件，采购人应予拒收。</w:t>
      </w:r>
    </w:p>
    <w:p w14:paraId="7AEADA58">
      <w:pPr>
        <w:rPr>
          <w:rFonts w:hint="eastAsia" w:ascii="宋体" w:hAnsi="宋体"/>
          <w:b/>
          <w:color w:val="auto"/>
          <w:highlight w:val="none"/>
        </w:rPr>
      </w:pPr>
      <w:r>
        <w:rPr>
          <w:rFonts w:hint="eastAsia" w:ascii="宋体" w:hAnsi="宋体"/>
          <w:b/>
          <w:color w:val="auto"/>
          <w:highlight w:val="none"/>
        </w:rPr>
        <w:t>4.2 响应文件的递交</w:t>
      </w:r>
      <w:bookmarkEnd w:id="177"/>
      <w:bookmarkEnd w:id="178"/>
      <w:bookmarkEnd w:id="179"/>
      <w:bookmarkEnd w:id="180"/>
      <w:bookmarkEnd w:id="181"/>
      <w:bookmarkEnd w:id="182"/>
      <w:bookmarkEnd w:id="183"/>
    </w:p>
    <w:p w14:paraId="239EF4C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4.2.1 响应人应在本章第2.2.2项规定的磋商截止时间前递交响应文件。</w:t>
      </w:r>
    </w:p>
    <w:p w14:paraId="5E8CC4D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4.2.2 响应人递交响应文件的地点：见响应人须知前附表。</w:t>
      </w:r>
    </w:p>
    <w:p w14:paraId="40FA8B2A">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4.2.3 除响应人须知前附表另有规定外，响应人所递交的响应文件不予退还。</w:t>
      </w:r>
    </w:p>
    <w:p w14:paraId="3D04D0B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4.2.4 采购人收到响应文件后，向响应人出具签收凭证。</w:t>
      </w:r>
    </w:p>
    <w:p w14:paraId="0F569BE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4.2.5 逾期送达的或者未送达指定地点的响应文件，采购人不予受理。</w:t>
      </w:r>
    </w:p>
    <w:p w14:paraId="09F2B561">
      <w:pPr>
        <w:rPr>
          <w:rFonts w:hint="eastAsia" w:ascii="宋体" w:hAnsi="宋体"/>
          <w:b/>
          <w:color w:val="auto"/>
          <w:highlight w:val="none"/>
        </w:rPr>
      </w:pPr>
      <w:bookmarkStart w:id="184" w:name="_Toc152045558"/>
      <w:bookmarkStart w:id="185" w:name="_Toc179632576"/>
      <w:bookmarkStart w:id="186" w:name="_Toc144974526"/>
      <w:bookmarkStart w:id="187" w:name="_Toc246996202"/>
      <w:bookmarkStart w:id="188" w:name="_Toc152042334"/>
      <w:bookmarkStart w:id="189" w:name="_Toc246996945"/>
      <w:bookmarkStart w:id="190" w:name="_Toc247085716"/>
      <w:r>
        <w:rPr>
          <w:rFonts w:hint="eastAsia" w:ascii="宋体" w:hAnsi="宋体"/>
          <w:b/>
          <w:color w:val="auto"/>
          <w:highlight w:val="none"/>
        </w:rPr>
        <w:t>4.3 响应文件的修改与撤回</w:t>
      </w:r>
      <w:bookmarkEnd w:id="184"/>
      <w:bookmarkEnd w:id="185"/>
      <w:bookmarkEnd w:id="186"/>
      <w:bookmarkEnd w:id="187"/>
      <w:bookmarkEnd w:id="188"/>
      <w:bookmarkEnd w:id="189"/>
      <w:bookmarkEnd w:id="190"/>
    </w:p>
    <w:p w14:paraId="75B29B3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4.3.1 在本章第2.2.2项规定的磋商截止时间前，响应人可以修改或撤回已递交的响应文件，但应以书面形式通知采购人。</w:t>
      </w:r>
    </w:p>
    <w:p w14:paraId="40606CB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4.3.2 响应人修改或撤回已递交响应文件的书面通知应按照本章第3.6.3项的要求签字或盖章。采购人收到书面通知后，向响应人出具签收凭证。</w:t>
      </w:r>
    </w:p>
    <w:p w14:paraId="4F7761D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4.3.3 响应人撤回响应文件的，采购人自收到响应人书面撤回通知之日起5日内退还已收取的磋商保证金。</w:t>
      </w:r>
    </w:p>
    <w:p w14:paraId="03ED467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4.3.4 修改的内容为响应文件的组成部分。修改的响应文件应按照本章第3条、第4条规定进行编制、密封、标记和递交，并标明“修改”字样。</w:t>
      </w:r>
    </w:p>
    <w:p w14:paraId="01938992">
      <w:pPr>
        <w:rPr>
          <w:rFonts w:hint="eastAsia" w:ascii="宋体" w:hAnsi="宋体"/>
          <w:b/>
          <w:color w:val="auto"/>
          <w:highlight w:val="none"/>
        </w:rPr>
      </w:pPr>
      <w:bookmarkStart w:id="191" w:name="_Toc179632577"/>
      <w:bookmarkStart w:id="192" w:name="_Toc409424378"/>
      <w:bookmarkStart w:id="193" w:name="_Toc247085717"/>
      <w:bookmarkStart w:id="194" w:name="_Toc152042335"/>
      <w:bookmarkStart w:id="195" w:name="_Toc246996946"/>
      <w:bookmarkStart w:id="196" w:name="_Toc144974527"/>
      <w:bookmarkStart w:id="197" w:name="_Toc246996203"/>
      <w:bookmarkStart w:id="198" w:name="_Toc409424317"/>
      <w:bookmarkStart w:id="199" w:name="_Toc152045559"/>
      <w:bookmarkStart w:id="200" w:name="_Toc450588611"/>
      <w:r>
        <w:rPr>
          <w:rFonts w:hint="eastAsia" w:ascii="宋体" w:hAnsi="宋体"/>
          <w:b/>
          <w:color w:val="auto"/>
          <w:highlight w:val="none"/>
        </w:rPr>
        <w:t>5. 磋商</w:t>
      </w:r>
      <w:bookmarkEnd w:id="191"/>
      <w:bookmarkEnd w:id="192"/>
      <w:bookmarkEnd w:id="193"/>
      <w:bookmarkEnd w:id="194"/>
      <w:bookmarkEnd w:id="195"/>
      <w:bookmarkEnd w:id="196"/>
      <w:bookmarkEnd w:id="197"/>
      <w:bookmarkEnd w:id="198"/>
      <w:bookmarkEnd w:id="199"/>
      <w:bookmarkEnd w:id="200"/>
    </w:p>
    <w:p w14:paraId="7918D936">
      <w:pPr>
        <w:rPr>
          <w:rFonts w:hint="eastAsia" w:ascii="宋体" w:hAnsi="宋体"/>
          <w:b/>
          <w:color w:val="auto"/>
          <w:highlight w:val="none"/>
        </w:rPr>
      </w:pPr>
      <w:bookmarkStart w:id="201" w:name="_Toc152042336"/>
      <w:bookmarkStart w:id="202" w:name="_Toc246996947"/>
      <w:bookmarkStart w:id="203" w:name="_Toc179632578"/>
      <w:bookmarkStart w:id="204" w:name="_Toc247085718"/>
      <w:bookmarkStart w:id="205" w:name="_Toc152045560"/>
      <w:bookmarkStart w:id="206" w:name="_Toc144974528"/>
      <w:bookmarkStart w:id="207" w:name="_Toc246996204"/>
      <w:r>
        <w:rPr>
          <w:rFonts w:hint="eastAsia" w:ascii="宋体" w:hAnsi="宋体"/>
          <w:b/>
          <w:color w:val="auto"/>
          <w:highlight w:val="none"/>
        </w:rPr>
        <w:t>5.1 磋商时间和地点</w:t>
      </w:r>
      <w:bookmarkEnd w:id="201"/>
      <w:bookmarkEnd w:id="202"/>
      <w:bookmarkEnd w:id="203"/>
      <w:bookmarkEnd w:id="204"/>
      <w:bookmarkEnd w:id="205"/>
      <w:bookmarkEnd w:id="206"/>
      <w:bookmarkEnd w:id="207"/>
    </w:p>
    <w:p w14:paraId="7B868E9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采购人在本章第2.2.2项规定的磋商截止时间（磋商时间）和响应人须知前附表规定的地点公开磋商，并邀请所有响应人的法定代表人或其委托代理人准时参加。</w:t>
      </w:r>
    </w:p>
    <w:p w14:paraId="6717A774">
      <w:pPr>
        <w:rPr>
          <w:rFonts w:hint="default" w:ascii="宋体" w:hAnsi="宋体" w:eastAsia="宋体"/>
          <w:b/>
          <w:color w:val="auto"/>
          <w:highlight w:val="none"/>
          <w:lang w:val="en-US" w:eastAsia="zh-CN"/>
        </w:rPr>
      </w:pPr>
      <w:bookmarkStart w:id="208" w:name="_Toc247085719"/>
      <w:bookmarkStart w:id="209" w:name="_Toc144974529"/>
      <w:bookmarkStart w:id="210" w:name="_Toc246996948"/>
      <w:bookmarkStart w:id="211" w:name="_Toc152042337"/>
      <w:bookmarkStart w:id="212" w:name="_Toc179632579"/>
      <w:bookmarkStart w:id="213" w:name="_Toc246996205"/>
      <w:bookmarkStart w:id="214" w:name="_Toc152045561"/>
      <w:r>
        <w:rPr>
          <w:rFonts w:hint="eastAsia" w:ascii="宋体" w:hAnsi="宋体"/>
          <w:b/>
          <w:color w:val="auto"/>
          <w:highlight w:val="none"/>
        </w:rPr>
        <w:t>5.2 磋商程序</w:t>
      </w:r>
      <w:bookmarkEnd w:id="208"/>
      <w:bookmarkEnd w:id="209"/>
      <w:bookmarkEnd w:id="210"/>
      <w:bookmarkEnd w:id="211"/>
      <w:bookmarkEnd w:id="212"/>
      <w:bookmarkEnd w:id="213"/>
      <w:bookmarkEnd w:id="214"/>
      <w:r>
        <w:rPr>
          <w:rFonts w:hint="eastAsia" w:ascii="宋体" w:hAnsi="宋体"/>
          <w:b/>
          <w:color w:val="auto"/>
          <w:highlight w:val="none"/>
          <w:lang w:val="en-US" w:eastAsia="zh-CN"/>
        </w:rPr>
        <w:t>:</w:t>
      </w:r>
      <w:r>
        <w:rPr>
          <w:rFonts w:hint="eastAsia" w:ascii="宋体" w:hAnsi="宋体" w:eastAsia="宋体" w:cs="Times New Roman"/>
          <w:b w:val="0"/>
          <w:bCs/>
          <w:snapToGrid w:val="0"/>
          <w:color w:val="auto"/>
          <w:szCs w:val="21"/>
          <w:highlight w:val="none"/>
          <w:lang w:val="zh-CN" w:eastAsia="zh-CN"/>
        </w:rPr>
        <w:t>按照</w:t>
      </w:r>
      <w:r>
        <w:rPr>
          <w:rFonts w:hint="eastAsia" w:ascii="宋体" w:hAnsi="宋体" w:eastAsia="宋体" w:cs="Times New Roman"/>
          <w:b w:val="0"/>
          <w:bCs/>
          <w:snapToGrid w:val="0"/>
          <w:color w:val="auto"/>
          <w:szCs w:val="21"/>
          <w:highlight w:val="none"/>
          <w:lang w:val="zh-CN"/>
        </w:rPr>
        <w:t>《政府采购竞争性磋商采购方式管理暂行办法》第五条</w:t>
      </w:r>
      <w:r>
        <w:rPr>
          <w:rFonts w:hint="eastAsia" w:ascii="宋体" w:hAnsi="宋体" w:eastAsia="宋体" w:cs="Times New Roman"/>
          <w:bCs/>
          <w:snapToGrid w:val="0"/>
          <w:color w:val="auto"/>
          <w:szCs w:val="21"/>
          <w:highlight w:val="none"/>
          <w:lang w:val="zh-CN"/>
        </w:rPr>
        <w:t>采购人、采购代理机构应当按照政府采购法和本办法的规定组织开展竞争性磋商，并采取必要措施，保证磋商在严格保密的情况下进行。</w:t>
      </w:r>
    </w:p>
    <w:p w14:paraId="5FF918AE">
      <w:pPr>
        <w:rPr>
          <w:rFonts w:hint="eastAsia" w:ascii="宋体" w:hAnsi="宋体"/>
          <w:b/>
          <w:color w:val="auto"/>
          <w:highlight w:val="none"/>
        </w:rPr>
      </w:pPr>
      <w:bookmarkStart w:id="215" w:name="_Toc152042338"/>
      <w:bookmarkStart w:id="216" w:name="_Toc450588612"/>
      <w:bookmarkStart w:id="217" w:name="_Toc409424379"/>
      <w:bookmarkStart w:id="218" w:name="_Toc152045562"/>
      <w:bookmarkStart w:id="219" w:name="_Toc246996206"/>
      <w:bookmarkStart w:id="220" w:name="_Toc247085720"/>
      <w:bookmarkStart w:id="221" w:name="_Toc246996949"/>
      <w:bookmarkStart w:id="222" w:name="_Toc179632580"/>
      <w:bookmarkStart w:id="223" w:name="_Toc409424318"/>
      <w:bookmarkStart w:id="224" w:name="_Toc144974530"/>
      <w:r>
        <w:rPr>
          <w:rFonts w:hint="eastAsia" w:ascii="宋体" w:hAnsi="宋体"/>
          <w:b/>
          <w:color w:val="auto"/>
          <w:highlight w:val="none"/>
        </w:rPr>
        <w:t>6. 磋商</w:t>
      </w:r>
      <w:bookmarkEnd w:id="215"/>
      <w:bookmarkEnd w:id="216"/>
      <w:bookmarkEnd w:id="217"/>
      <w:bookmarkEnd w:id="218"/>
      <w:bookmarkEnd w:id="219"/>
      <w:bookmarkEnd w:id="220"/>
      <w:bookmarkEnd w:id="221"/>
      <w:bookmarkEnd w:id="222"/>
      <w:bookmarkEnd w:id="223"/>
      <w:bookmarkEnd w:id="224"/>
    </w:p>
    <w:p w14:paraId="50576617">
      <w:pPr>
        <w:rPr>
          <w:rFonts w:hint="eastAsia" w:ascii="宋体" w:hAnsi="宋体"/>
          <w:b/>
          <w:color w:val="auto"/>
          <w:highlight w:val="none"/>
          <w:lang w:val="zh-CN"/>
        </w:rPr>
      </w:pPr>
      <w:bookmarkStart w:id="225" w:name="_Toc144974531"/>
      <w:bookmarkStart w:id="226" w:name="_Toc246996207"/>
      <w:bookmarkStart w:id="227" w:name="_Toc179632581"/>
      <w:bookmarkStart w:id="228" w:name="_Toc152042339"/>
      <w:bookmarkStart w:id="229" w:name="_Toc247085721"/>
      <w:bookmarkStart w:id="230" w:name="_Toc246996950"/>
      <w:bookmarkStart w:id="231" w:name="_Toc152045563"/>
      <w:r>
        <w:rPr>
          <w:rFonts w:hint="eastAsia" w:ascii="宋体" w:hAnsi="宋体"/>
          <w:b/>
          <w:color w:val="auto"/>
          <w:highlight w:val="none"/>
        </w:rPr>
        <w:t>6.</w:t>
      </w:r>
      <w:r>
        <w:rPr>
          <w:rFonts w:hint="eastAsia" w:ascii="宋体" w:hAnsi="宋体"/>
          <w:b/>
          <w:color w:val="auto"/>
          <w:highlight w:val="none"/>
          <w:lang w:val="zh-CN"/>
        </w:rPr>
        <w:t xml:space="preserve">1 </w:t>
      </w:r>
      <w:bookmarkEnd w:id="225"/>
      <w:bookmarkEnd w:id="226"/>
      <w:bookmarkEnd w:id="227"/>
      <w:bookmarkEnd w:id="228"/>
      <w:bookmarkEnd w:id="229"/>
      <w:bookmarkEnd w:id="230"/>
      <w:bookmarkEnd w:id="231"/>
      <w:r>
        <w:rPr>
          <w:rFonts w:hint="eastAsia" w:ascii="宋体" w:hAnsi="宋体"/>
          <w:b/>
          <w:color w:val="auto"/>
          <w:highlight w:val="none"/>
          <w:lang w:val="zh-CN"/>
        </w:rPr>
        <w:t>磋商小组</w:t>
      </w:r>
    </w:p>
    <w:p w14:paraId="5B64D86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6.1.1 磋商由采购人依法组建的磋商小组负责。磋商小组由采购人熟悉相关业务的代表，以及有关技术、经济等方面的专家组成。磋商小组成员人数以及技术、经济等方面专家的确定方式见响应人须知前附表。</w:t>
      </w:r>
    </w:p>
    <w:p w14:paraId="7CFA644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6.1.2磋商小组成员与参加采购活动的供应商存在下列利害关系之一的，应当回避：</w:t>
      </w:r>
    </w:p>
    <w:p w14:paraId="1DBCD585">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（一）参加采购活动前三年内，与供应商存在劳动关系，或者担任过供应商的董事、监事，或者是供应商的控股股东或实际控制人；</w:t>
      </w:r>
    </w:p>
    <w:p w14:paraId="7E1AA80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（二）与供应商的法定代表人或者负责人有夫妻、直系血亲、三代以内旁系血亲或者近姻亲关系；</w:t>
      </w:r>
    </w:p>
    <w:p w14:paraId="4AB4BBF8">
      <w:pPr>
        <w:ind w:firstLine="420" w:firstLineChars="200"/>
        <w:jc w:val="left"/>
        <w:rPr>
          <w:rFonts w:hint="eastAsia" w:ascii="宋体" w:hAnsi="宋体" w:eastAsia="宋体"/>
          <w:bCs/>
          <w:snapToGrid w:val="0"/>
          <w:color w:val="auto"/>
          <w:szCs w:val="21"/>
          <w:highlight w:val="none"/>
          <w:lang w:val="en-US" w:eastAsia="zh-CN"/>
        </w:rPr>
      </w:pPr>
      <w:r>
        <w:rPr>
          <w:rFonts w:hint="eastAsia" w:ascii="宋体" w:hAnsi="宋体"/>
          <w:bCs/>
          <w:snapToGrid w:val="0"/>
          <w:color w:val="auto"/>
          <w:szCs w:val="21"/>
          <w:highlight w:val="none"/>
          <w:lang w:val="zh-CN"/>
        </w:rPr>
        <w:t>（三）与供应商有其他可能影响政府采购活动公平、公正进行的关系。</w:t>
      </w:r>
    </w:p>
    <w:p w14:paraId="1C3B8E8F">
      <w:pPr>
        <w:rPr>
          <w:rFonts w:hint="eastAsia" w:ascii="宋体" w:hAnsi="宋体"/>
          <w:b/>
          <w:color w:val="auto"/>
          <w:highlight w:val="none"/>
        </w:rPr>
      </w:pPr>
      <w:bookmarkStart w:id="232" w:name="_Toc152042340"/>
      <w:bookmarkStart w:id="233" w:name="_Toc152045564"/>
      <w:bookmarkStart w:id="234" w:name="_Toc246996208"/>
      <w:bookmarkStart w:id="235" w:name="_Toc246996951"/>
      <w:bookmarkStart w:id="236" w:name="_Toc179632582"/>
      <w:bookmarkStart w:id="237" w:name="_Toc247085722"/>
      <w:bookmarkStart w:id="238" w:name="_Toc144974532"/>
      <w:r>
        <w:rPr>
          <w:rFonts w:hint="eastAsia" w:ascii="宋体" w:hAnsi="宋体"/>
          <w:b/>
          <w:color w:val="auto"/>
          <w:highlight w:val="none"/>
        </w:rPr>
        <w:t>6.2 磋商原则</w:t>
      </w:r>
      <w:bookmarkEnd w:id="232"/>
      <w:bookmarkEnd w:id="233"/>
      <w:bookmarkEnd w:id="234"/>
      <w:bookmarkEnd w:id="235"/>
      <w:bookmarkEnd w:id="236"/>
      <w:bookmarkEnd w:id="237"/>
      <w:bookmarkEnd w:id="238"/>
    </w:p>
    <w:p w14:paraId="615A89C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活动遵循公平、公正、科学和择优的原则。竞磋采用二次报价+综合评分法（附后）。专家组仅对确定为实质上响应竞磋要求的竞磋响应文件进行评价和比较。通过竞磋二次报价等进行综合打分，得分最高排名第一的推荐为中标人。综合得分相等时，以最终报价低的优先。对于明显低于市场的报价，应当要求该供应商作出书面说明并提供相应的证明材料。</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lang w:val="zh-CN"/>
        </w:rPr>
        <w:t>不能合理说明或者不能提供相应证明材料的，竞磋小组专家应当认定该</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lang w:val="zh-CN"/>
        </w:rPr>
        <w:t>以低于成本报价竞争，报价分得零分。</w:t>
      </w:r>
    </w:p>
    <w:p w14:paraId="35C48996">
      <w:pPr>
        <w:rPr>
          <w:rFonts w:hint="eastAsia" w:ascii="宋体" w:hAnsi="宋体"/>
          <w:b/>
          <w:color w:val="auto"/>
          <w:highlight w:val="none"/>
        </w:rPr>
      </w:pPr>
      <w:bookmarkStart w:id="239" w:name="_Toc246996952"/>
      <w:bookmarkStart w:id="240" w:name="_Toc246996209"/>
      <w:bookmarkStart w:id="241" w:name="_Toc152042341"/>
      <w:bookmarkStart w:id="242" w:name="_Toc152045565"/>
      <w:bookmarkStart w:id="243" w:name="_Toc179632583"/>
      <w:bookmarkStart w:id="244" w:name="_Toc247085723"/>
      <w:bookmarkStart w:id="245" w:name="_Toc144974533"/>
      <w:r>
        <w:rPr>
          <w:rFonts w:hint="eastAsia" w:ascii="宋体" w:hAnsi="宋体"/>
          <w:b/>
          <w:color w:val="auto"/>
          <w:highlight w:val="none"/>
        </w:rPr>
        <w:t>6.3 磋商</w:t>
      </w:r>
      <w:bookmarkEnd w:id="239"/>
      <w:bookmarkEnd w:id="240"/>
      <w:bookmarkEnd w:id="241"/>
      <w:bookmarkEnd w:id="242"/>
      <w:bookmarkEnd w:id="243"/>
      <w:bookmarkEnd w:id="244"/>
      <w:bookmarkEnd w:id="245"/>
    </w:p>
    <w:p w14:paraId="21087C2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磋商小组按照第三章“磋商办法”规定的方法、评审因素、标准和程序对响应文件进行评审。</w:t>
      </w:r>
    </w:p>
    <w:p w14:paraId="388A5455">
      <w:pPr>
        <w:rPr>
          <w:rFonts w:hint="eastAsia" w:ascii="宋体" w:hAnsi="宋体"/>
          <w:b/>
          <w:color w:val="auto"/>
          <w:highlight w:val="none"/>
        </w:rPr>
      </w:pPr>
      <w:bookmarkStart w:id="246" w:name="_Toc152042342"/>
      <w:bookmarkStart w:id="247" w:name="_Toc409424380"/>
      <w:bookmarkStart w:id="248" w:name="_Toc144974534"/>
      <w:bookmarkStart w:id="249" w:name="_Toc179632584"/>
      <w:bookmarkStart w:id="250" w:name="_Toc247085724"/>
      <w:bookmarkStart w:id="251" w:name="_Toc246996953"/>
      <w:bookmarkStart w:id="252" w:name="_Toc450588613"/>
      <w:bookmarkStart w:id="253" w:name="_Toc409424319"/>
      <w:bookmarkStart w:id="254" w:name="_Toc246996210"/>
      <w:bookmarkStart w:id="255" w:name="_Toc152045566"/>
      <w:r>
        <w:rPr>
          <w:rFonts w:hint="eastAsia" w:ascii="宋体" w:hAnsi="宋体"/>
          <w:b/>
          <w:color w:val="auto"/>
          <w:highlight w:val="none"/>
        </w:rPr>
        <w:t>7. 合同授予</w:t>
      </w:r>
      <w:bookmarkEnd w:id="246"/>
      <w:bookmarkEnd w:id="247"/>
      <w:bookmarkEnd w:id="248"/>
      <w:bookmarkEnd w:id="249"/>
      <w:bookmarkEnd w:id="250"/>
      <w:bookmarkEnd w:id="251"/>
      <w:bookmarkEnd w:id="252"/>
      <w:bookmarkEnd w:id="253"/>
      <w:bookmarkEnd w:id="254"/>
      <w:bookmarkEnd w:id="255"/>
    </w:p>
    <w:p w14:paraId="39AF3E80">
      <w:pPr>
        <w:rPr>
          <w:rFonts w:hint="eastAsia" w:ascii="宋体" w:hAnsi="宋体"/>
          <w:b/>
          <w:color w:val="auto"/>
          <w:highlight w:val="none"/>
        </w:rPr>
      </w:pPr>
      <w:bookmarkStart w:id="256" w:name="_Toc247085725"/>
      <w:bookmarkStart w:id="257" w:name="_Toc152042343"/>
      <w:bookmarkStart w:id="258" w:name="_Toc246996211"/>
      <w:bookmarkStart w:id="259" w:name="_Toc144974535"/>
      <w:bookmarkStart w:id="260" w:name="_Toc152045567"/>
      <w:bookmarkStart w:id="261" w:name="_Toc246996954"/>
      <w:bookmarkStart w:id="262" w:name="_Toc179632585"/>
      <w:r>
        <w:rPr>
          <w:rFonts w:hint="eastAsia" w:ascii="宋体" w:hAnsi="宋体"/>
          <w:b/>
          <w:color w:val="auto"/>
          <w:highlight w:val="none"/>
        </w:rPr>
        <w:t>7.1 确定成交响应人方式</w:t>
      </w:r>
      <w:bookmarkEnd w:id="256"/>
      <w:bookmarkEnd w:id="257"/>
      <w:bookmarkEnd w:id="258"/>
      <w:bookmarkEnd w:id="259"/>
      <w:bookmarkEnd w:id="260"/>
      <w:bookmarkEnd w:id="261"/>
      <w:bookmarkEnd w:id="262"/>
    </w:p>
    <w:p w14:paraId="325844D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磋商小组直接确定成交响应人</w:t>
      </w:r>
    </w:p>
    <w:p w14:paraId="03DBEDC7">
      <w:pPr>
        <w:rPr>
          <w:rFonts w:hint="eastAsia" w:ascii="宋体" w:hAnsi="宋体"/>
          <w:b/>
          <w:color w:val="auto"/>
          <w:highlight w:val="none"/>
        </w:rPr>
      </w:pPr>
      <w:r>
        <w:rPr>
          <w:rFonts w:hint="eastAsia" w:ascii="宋体" w:hAnsi="宋体"/>
          <w:b/>
          <w:color w:val="auto"/>
          <w:highlight w:val="none"/>
        </w:rPr>
        <w:t>7.2 成交结果公告</w:t>
      </w:r>
    </w:p>
    <w:p w14:paraId="3E406E65">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详见响应人须知前附表。</w:t>
      </w:r>
    </w:p>
    <w:p w14:paraId="2FF9306B">
      <w:pPr>
        <w:rPr>
          <w:rFonts w:hint="eastAsia" w:ascii="宋体" w:hAnsi="宋体"/>
          <w:b/>
          <w:color w:val="auto"/>
          <w:highlight w:val="none"/>
        </w:rPr>
      </w:pPr>
      <w:bookmarkStart w:id="263" w:name="_Toc152045568"/>
      <w:bookmarkStart w:id="264" w:name="_Toc247085726"/>
      <w:bookmarkStart w:id="265" w:name="_Toc246996212"/>
      <w:bookmarkStart w:id="266" w:name="_Toc246996955"/>
      <w:bookmarkStart w:id="267" w:name="_Toc152042344"/>
      <w:bookmarkStart w:id="268" w:name="_Toc144974536"/>
      <w:bookmarkStart w:id="269" w:name="_Toc179632586"/>
      <w:r>
        <w:rPr>
          <w:rFonts w:hint="eastAsia" w:ascii="宋体" w:hAnsi="宋体"/>
          <w:b/>
          <w:color w:val="auto"/>
          <w:highlight w:val="none"/>
        </w:rPr>
        <w:t>7.3 成交通知</w:t>
      </w:r>
      <w:bookmarkEnd w:id="263"/>
      <w:bookmarkEnd w:id="264"/>
      <w:bookmarkEnd w:id="265"/>
      <w:bookmarkEnd w:id="266"/>
      <w:bookmarkEnd w:id="267"/>
      <w:bookmarkEnd w:id="268"/>
      <w:bookmarkEnd w:id="269"/>
    </w:p>
    <w:p w14:paraId="37CD0C2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在本章第3.3款规定的磋商有效期内，采购人以书面形式向成交响应人发出成交通知书，同时将成交结果通知未成交的响应人。</w:t>
      </w:r>
    </w:p>
    <w:p w14:paraId="1EA28295">
      <w:pPr>
        <w:rPr>
          <w:rFonts w:hint="eastAsia" w:ascii="宋体" w:hAnsi="宋体"/>
          <w:b/>
          <w:color w:val="auto"/>
          <w:highlight w:val="none"/>
        </w:rPr>
      </w:pPr>
      <w:bookmarkStart w:id="270" w:name="_Toc246996957"/>
      <w:bookmarkStart w:id="271" w:name="_Toc246996214"/>
      <w:bookmarkStart w:id="272" w:name="_Toc152045570"/>
      <w:bookmarkStart w:id="273" w:name="_Toc179632588"/>
      <w:bookmarkStart w:id="274" w:name="_Toc247085728"/>
      <w:bookmarkStart w:id="275" w:name="_Toc144974538"/>
      <w:bookmarkStart w:id="276" w:name="_Toc152042346"/>
      <w:r>
        <w:rPr>
          <w:rFonts w:hint="eastAsia" w:ascii="宋体" w:hAnsi="宋体"/>
          <w:b/>
          <w:color w:val="auto"/>
          <w:highlight w:val="none"/>
        </w:rPr>
        <w:t>7.4 签订合同</w:t>
      </w:r>
      <w:bookmarkEnd w:id="270"/>
      <w:bookmarkEnd w:id="271"/>
      <w:bookmarkEnd w:id="272"/>
      <w:bookmarkEnd w:id="273"/>
      <w:bookmarkEnd w:id="274"/>
      <w:bookmarkEnd w:id="275"/>
      <w:bookmarkEnd w:id="276"/>
    </w:p>
    <w:p w14:paraId="05CC57A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7.4.1采购人和成交响应人应当自成交通知书发出之日起30天内，根据磋商文件和成交响应人的响应文件订立书面合同。成交响应人无正当理由拒签合同的，采购人取消其成交资格，其磋商保证金不予退还；给采购人造成的损失超过磋商保证金数额的，成交响应人还应当对超过部分予以赔偿。</w:t>
      </w:r>
    </w:p>
    <w:p w14:paraId="31FE44A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7.4.2 发出成交通知书后，采购人无正当理由拒签合同的，采购人向成交响应人退还磋商保证金；给成交响应人造成损失的，还应当赔偿损失。</w:t>
      </w:r>
    </w:p>
    <w:p w14:paraId="58D758E2">
      <w:pPr>
        <w:rPr>
          <w:rFonts w:hint="eastAsia" w:ascii="宋体" w:hAnsi="宋体"/>
          <w:b/>
          <w:color w:val="auto"/>
          <w:highlight w:val="none"/>
        </w:rPr>
      </w:pPr>
      <w:bookmarkStart w:id="277" w:name="_Toc450588615"/>
      <w:bookmarkStart w:id="278" w:name="_Toc409424381"/>
      <w:bookmarkStart w:id="279" w:name="_Toc409424320"/>
      <w:r>
        <w:rPr>
          <w:rFonts w:hint="eastAsia" w:ascii="宋体" w:hAnsi="宋体"/>
          <w:b/>
          <w:color w:val="auto"/>
          <w:highlight w:val="none"/>
        </w:rPr>
        <w:t>8. 纪律和监督</w:t>
      </w:r>
      <w:bookmarkEnd w:id="277"/>
      <w:bookmarkEnd w:id="278"/>
      <w:bookmarkEnd w:id="279"/>
    </w:p>
    <w:p w14:paraId="752534CF">
      <w:pPr>
        <w:rPr>
          <w:rFonts w:hint="eastAsia" w:ascii="宋体" w:hAnsi="宋体"/>
          <w:b/>
          <w:color w:val="auto"/>
          <w:highlight w:val="none"/>
        </w:rPr>
      </w:pPr>
      <w:bookmarkStart w:id="280" w:name="_Toc144974543"/>
      <w:bookmarkStart w:id="281" w:name="_Toc246996219"/>
      <w:bookmarkStart w:id="282" w:name="_Toc152042351"/>
      <w:bookmarkStart w:id="283" w:name="_Toc296590983"/>
      <w:bookmarkStart w:id="284" w:name="_Toc247085733"/>
      <w:bookmarkStart w:id="285" w:name="_Toc152045575"/>
      <w:bookmarkStart w:id="286" w:name="_Toc179632593"/>
      <w:bookmarkStart w:id="287" w:name="_Toc246996962"/>
      <w:r>
        <w:rPr>
          <w:rFonts w:hint="eastAsia" w:ascii="宋体" w:hAnsi="宋体"/>
          <w:b/>
          <w:color w:val="auto"/>
          <w:highlight w:val="none"/>
        </w:rPr>
        <w:t>8.1 对采购人的纪律要求</w:t>
      </w:r>
      <w:bookmarkEnd w:id="280"/>
      <w:bookmarkEnd w:id="281"/>
      <w:bookmarkEnd w:id="282"/>
      <w:bookmarkEnd w:id="283"/>
      <w:bookmarkEnd w:id="284"/>
      <w:bookmarkEnd w:id="285"/>
      <w:bookmarkEnd w:id="286"/>
      <w:bookmarkEnd w:id="287"/>
    </w:p>
    <w:p w14:paraId="3E0284C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采购人不得泄漏磋商活动中应当保密的情况和资料，不得与响应人串通损害国家利益、社会公共利益或者他人合法权益。</w:t>
      </w:r>
    </w:p>
    <w:p w14:paraId="6AAE7F07">
      <w:pPr>
        <w:rPr>
          <w:rFonts w:hint="eastAsia" w:ascii="宋体" w:hAnsi="宋体"/>
          <w:b/>
          <w:color w:val="auto"/>
          <w:highlight w:val="none"/>
        </w:rPr>
      </w:pPr>
      <w:bookmarkStart w:id="288" w:name="_Toc152045576"/>
      <w:bookmarkStart w:id="289" w:name="_Toc152042352"/>
      <w:bookmarkStart w:id="290" w:name="_Toc144974544"/>
      <w:bookmarkStart w:id="291" w:name="_Toc179632594"/>
      <w:bookmarkStart w:id="292" w:name="_Toc246996220"/>
      <w:bookmarkStart w:id="293" w:name="_Toc247085734"/>
      <w:bookmarkStart w:id="294" w:name="_Toc246996963"/>
      <w:r>
        <w:rPr>
          <w:rFonts w:hint="eastAsia" w:ascii="宋体" w:hAnsi="宋体"/>
          <w:b/>
          <w:color w:val="auto"/>
          <w:highlight w:val="none"/>
        </w:rPr>
        <w:t>8.2 对响应人的纪律要求</w:t>
      </w:r>
      <w:bookmarkEnd w:id="288"/>
      <w:bookmarkEnd w:id="289"/>
      <w:bookmarkEnd w:id="290"/>
      <w:bookmarkEnd w:id="291"/>
      <w:bookmarkEnd w:id="292"/>
      <w:bookmarkEnd w:id="293"/>
      <w:bookmarkEnd w:id="294"/>
    </w:p>
    <w:p w14:paraId="1C552A3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响应人不得相互串通磋商或者与采购人串通磋商，不得向采购人或者磋商小组成员行贿谋取成交，不得以他人名义磋商或者以其他方式弄虚作假骗取成交；响应人不得以任何方式干扰、影响磋商工作。</w:t>
      </w:r>
    </w:p>
    <w:p w14:paraId="00140649">
      <w:pPr>
        <w:rPr>
          <w:rFonts w:hint="eastAsia" w:ascii="宋体" w:hAnsi="宋体"/>
          <w:b/>
          <w:color w:val="auto"/>
          <w:highlight w:val="none"/>
        </w:rPr>
      </w:pPr>
      <w:bookmarkStart w:id="295" w:name="_Toc179632595"/>
      <w:bookmarkStart w:id="296" w:name="_Toc247085735"/>
      <w:bookmarkStart w:id="297" w:name="_Toc144974545"/>
      <w:bookmarkStart w:id="298" w:name="_Toc246996964"/>
      <w:bookmarkStart w:id="299" w:name="_Toc152045577"/>
      <w:bookmarkStart w:id="300" w:name="_Toc152042353"/>
      <w:bookmarkStart w:id="301" w:name="_Toc246996221"/>
      <w:r>
        <w:rPr>
          <w:rFonts w:hint="eastAsia" w:ascii="宋体" w:hAnsi="宋体"/>
          <w:b/>
          <w:color w:val="auto"/>
          <w:highlight w:val="none"/>
        </w:rPr>
        <w:t>8.3 对磋商小组成员的纪律要求</w:t>
      </w:r>
      <w:bookmarkEnd w:id="295"/>
      <w:bookmarkEnd w:id="296"/>
      <w:bookmarkEnd w:id="297"/>
      <w:bookmarkEnd w:id="298"/>
      <w:bookmarkEnd w:id="299"/>
      <w:bookmarkEnd w:id="300"/>
      <w:bookmarkEnd w:id="301"/>
    </w:p>
    <w:p w14:paraId="6F6B0BC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小组成员不得收受他人的财物或者其他好处，不得向他人透漏对响应文件的评审和比较、成交候选人的推荐情况以及磋商有关的其他情况。在磋商活动中，磋商小组成员应当客观、公正地履行职责，遵守职业道德，不得擅离职守，影响磋商程序正常进行，不得使用第三章“磋商办法”没有规定的评审因素和标准进行磋商。</w:t>
      </w:r>
    </w:p>
    <w:p w14:paraId="1AAFD12D">
      <w:pPr>
        <w:rPr>
          <w:rFonts w:hint="eastAsia" w:ascii="宋体" w:hAnsi="宋体"/>
          <w:b/>
          <w:color w:val="auto"/>
          <w:highlight w:val="none"/>
        </w:rPr>
      </w:pPr>
      <w:bookmarkStart w:id="302" w:name="_Toc246996222"/>
      <w:bookmarkStart w:id="303" w:name="_Toc246996965"/>
      <w:bookmarkStart w:id="304" w:name="_Toc247085736"/>
      <w:bookmarkStart w:id="305" w:name="_Toc179632596"/>
      <w:bookmarkStart w:id="306" w:name="_Toc152045578"/>
      <w:bookmarkStart w:id="307" w:name="_Toc152042354"/>
      <w:bookmarkStart w:id="308" w:name="_Toc144974546"/>
      <w:r>
        <w:rPr>
          <w:rFonts w:hint="eastAsia" w:ascii="宋体" w:hAnsi="宋体"/>
          <w:b/>
          <w:color w:val="auto"/>
          <w:highlight w:val="none"/>
        </w:rPr>
        <w:t>8.4 对与磋商活动有关的工作人员的纪律要求</w:t>
      </w:r>
      <w:bookmarkEnd w:id="302"/>
      <w:bookmarkEnd w:id="303"/>
      <w:bookmarkEnd w:id="304"/>
      <w:bookmarkEnd w:id="305"/>
      <w:bookmarkEnd w:id="306"/>
      <w:bookmarkEnd w:id="307"/>
    </w:p>
    <w:p w14:paraId="5B915F68">
      <w:pPr>
        <w:ind w:firstLine="420" w:firstLineChars="200"/>
        <w:jc w:val="left"/>
        <w:rPr>
          <w:rFonts w:hint="eastAsia" w:ascii="宋体" w:hAnsi="宋体"/>
          <w:bCs/>
          <w:snapToGrid w:val="0"/>
          <w:color w:val="auto"/>
          <w:szCs w:val="21"/>
          <w:highlight w:val="none"/>
          <w:lang w:val="zh-CN"/>
        </w:rPr>
      </w:pPr>
      <w:bookmarkStart w:id="309" w:name="_Toc152042355"/>
      <w:r>
        <w:rPr>
          <w:rFonts w:hint="eastAsia" w:ascii="宋体" w:hAnsi="宋体"/>
          <w:bCs/>
          <w:snapToGrid w:val="0"/>
          <w:color w:val="auto"/>
          <w:szCs w:val="21"/>
          <w:highlight w:val="none"/>
          <w:lang w:val="zh-CN"/>
        </w:rPr>
        <w:t>与磋商活动有关的工作人员不得收受他人的财物或者其他好处，不得向他人透漏对响应文件的评审和比较、成交候选人的推荐情况以及磋商有关的其他情况。在磋商活动中，与磋商活动有关的工作人员不得擅离职守，影响磋商程序正常进行。</w:t>
      </w:r>
      <w:bookmarkEnd w:id="309"/>
    </w:p>
    <w:bookmarkEnd w:id="308"/>
    <w:p w14:paraId="40986834">
      <w:pPr>
        <w:rPr>
          <w:rFonts w:hint="eastAsia" w:ascii="宋体" w:hAnsi="宋体"/>
          <w:b/>
          <w:color w:val="auto"/>
          <w:highlight w:val="none"/>
        </w:rPr>
      </w:pPr>
      <w:bookmarkStart w:id="310" w:name="_Toc409424321"/>
      <w:bookmarkStart w:id="311" w:name="_Toc152042357"/>
      <w:bookmarkStart w:id="312" w:name="_Toc152045580"/>
      <w:bookmarkStart w:id="313" w:name="_Toc246996224"/>
      <w:bookmarkStart w:id="314" w:name="_Toc450588616"/>
      <w:bookmarkStart w:id="315" w:name="_Toc247085738"/>
      <w:bookmarkStart w:id="316" w:name="_Toc409424382"/>
      <w:bookmarkStart w:id="317" w:name="_Toc179632598"/>
      <w:bookmarkStart w:id="318" w:name="_Toc246996967"/>
      <w:bookmarkStart w:id="319" w:name="_Toc144974547"/>
      <w:r>
        <w:rPr>
          <w:rFonts w:hint="eastAsia" w:ascii="宋体" w:hAnsi="宋体"/>
          <w:b/>
          <w:color w:val="auto"/>
          <w:highlight w:val="none"/>
        </w:rPr>
        <w:t>9. 需要补充的其他内容</w:t>
      </w:r>
      <w:bookmarkEnd w:id="310"/>
      <w:bookmarkEnd w:id="311"/>
      <w:bookmarkEnd w:id="312"/>
      <w:bookmarkEnd w:id="313"/>
      <w:bookmarkEnd w:id="314"/>
      <w:bookmarkEnd w:id="315"/>
      <w:bookmarkEnd w:id="316"/>
      <w:bookmarkEnd w:id="317"/>
      <w:bookmarkEnd w:id="318"/>
      <w:bookmarkEnd w:id="319"/>
    </w:p>
    <w:p w14:paraId="6D78572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9.1自购买磋商文件之日起，响应人应保证其提供的联系方式（电话、传真、电子邮件）一直有效，以保证往来函件（磋商文件的澄清、修改等）能及时通知响应人、并能及时反馈信息，否则采购人不承担由此引起的一切后果。</w:t>
      </w:r>
    </w:p>
    <w:p w14:paraId="6D0B4F8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9.2响应人应仔细阅读和检查磋商文件的全部内容。如发现缺页或附件不全，应于磋商文件发出之日起2日内向采购人提出，以便补齐。</w:t>
      </w:r>
    </w:p>
    <w:p w14:paraId="35A524E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9.3采购人不统一组织现场考察且不召磋商前答疑会。响应人可自行现场考察,但考察过程中所发生的人员伤亡和财产损失及一切费用,由响应人自行承担。响应人据现场考察作出的判断和决策，可以在磋商时自行考虑，但采购人不负任何责任。</w:t>
      </w:r>
    </w:p>
    <w:p w14:paraId="359B0DC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9.4响应人认为本磋商文件含有标明特定的生产供应者、含有倾向性或排斥潜在响应人的条款而使自己的权益受到损害的，应当于知道或应当知道之日起7个工作日内，以书面形式向采购代理机构提出质疑。采购代理机构在收到响应人书面质疑后7个工作日内做出答复，并以书面形式通知质疑响应人和其他相关响应人。因处理响应人质疑需要延长磋商截止时间的，在响应人须知前附表所列网站上公告，并以书面形式通知所有获取磋商文件的响应人。</w:t>
      </w:r>
    </w:p>
    <w:p w14:paraId="40FD888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9.5 本项目不允许分包或转包。</w:t>
      </w:r>
    </w:p>
    <w:p w14:paraId="1B3F288F">
      <w:pPr>
        <w:ind w:firstLine="420" w:firstLineChars="200"/>
        <w:jc w:val="left"/>
        <w:rPr>
          <w:rFonts w:hint="eastAsia" w:ascii="宋体" w:hAnsi="宋体"/>
          <w:bCs/>
          <w:snapToGrid w:val="0"/>
          <w:color w:val="auto"/>
          <w:szCs w:val="21"/>
          <w:highlight w:val="none"/>
          <w:lang w:val="zh-CN"/>
        </w:rPr>
        <w:sectPr>
          <w:pgSz w:w="11906" w:h="16838"/>
          <w:pgMar w:top="1440" w:right="1080" w:bottom="1440" w:left="1080" w:header="851" w:footer="992" w:gutter="0"/>
          <w:cols w:space="720" w:num="1"/>
          <w:docGrid w:linePitch="312" w:charSpace="0"/>
        </w:sectPr>
      </w:pPr>
    </w:p>
    <w:p w14:paraId="040A784D">
      <w:pPr>
        <w:pStyle w:val="3"/>
        <w:spacing w:line="240" w:lineRule="auto"/>
        <w:ind w:left="210" w:right="210"/>
        <w:rPr>
          <w:rFonts w:ascii="宋体" w:hAnsi="宋体"/>
          <w:color w:val="auto"/>
          <w:highlight w:val="none"/>
        </w:rPr>
      </w:pPr>
      <w:bookmarkStart w:id="320" w:name="_Toc409424324"/>
      <w:bookmarkStart w:id="321" w:name="_Toc144974549"/>
      <w:bookmarkStart w:id="322" w:name="_Toc247085740"/>
      <w:bookmarkStart w:id="323" w:name="_Toc152045582"/>
      <w:bookmarkStart w:id="324" w:name="_Toc409424385"/>
      <w:bookmarkStart w:id="325" w:name="_Toc246996968"/>
      <w:bookmarkStart w:id="326" w:name="_Toc450588618"/>
      <w:bookmarkStart w:id="327" w:name="_Toc152042359"/>
      <w:bookmarkStart w:id="328" w:name="_Toc179632600"/>
      <w:bookmarkStart w:id="329" w:name="_Toc246996225"/>
      <w:bookmarkStart w:id="330" w:name="_Toc48291197"/>
      <w:bookmarkStart w:id="331" w:name="_Toc71020061"/>
      <w:bookmarkStart w:id="332" w:name="_Toc76540727"/>
      <w:r>
        <w:rPr>
          <w:rFonts w:ascii="宋体" w:hAnsi="宋体"/>
          <w:color w:val="auto"/>
          <w:highlight w:val="none"/>
        </w:rPr>
        <w:t>附</w:t>
      </w:r>
      <w:r>
        <w:rPr>
          <w:rFonts w:hint="eastAsia" w:ascii="宋体" w:hAnsi="宋体"/>
          <w:color w:val="auto"/>
          <w:highlight w:val="none"/>
        </w:rPr>
        <w:t>件一</w:t>
      </w:r>
      <w:r>
        <w:rPr>
          <w:rFonts w:ascii="宋体" w:hAnsi="宋体"/>
          <w:color w:val="auto"/>
          <w:highlight w:val="none"/>
        </w:rPr>
        <w:t>：问题澄清通知</w:t>
      </w:r>
      <w:bookmarkEnd w:id="320"/>
      <w:bookmarkEnd w:id="321"/>
      <w:bookmarkEnd w:id="322"/>
      <w:bookmarkEnd w:id="323"/>
      <w:bookmarkEnd w:id="324"/>
      <w:bookmarkEnd w:id="325"/>
      <w:bookmarkEnd w:id="326"/>
      <w:bookmarkEnd w:id="327"/>
      <w:bookmarkEnd w:id="328"/>
      <w:bookmarkEnd w:id="329"/>
    </w:p>
    <w:p w14:paraId="0484BD10">
      <w:pPr>
        <w:jc w:val="center"/>
        <w:rPr>
          <w:rFonts w:ascii="宋体" w:hAnsi="宋体"/>
          <w:color w:val="auto"/>
          <w:szCs w:val="21"/>
          <w:highlight w:val="none"/>
        </w:rPr>
      </w:pPr>
    </w:p>
    <w:p w14:paraId="20FA5515">
      <w:pPr>
        <w:jc w:val="center"/>
        <w:rPr>
          <w:rFonts w:ascii="宋体" w:hAnsi="宋体"/>
          <w:color w:val="auto"/>
          <w:sz w:val="28"/>
          <w:szCs w:val="28"/>
          <w:highlight w:val="none"/>
        </w:rPr>
      </w:pPr>
      <w:r>
        <w:rPr>
          <w:rFonts w:ascii="宋体" w:hAnsi="宋体"/>
          <w:color w:val="auto"/>
          <w:sz w:val="28"/>
          <w:szCs w:val="28"/>
          <w:highlight w:val="none"/>
        </w:rPr>
        <w:t>问题澄清通知</w:t>
      </w:r>
    </w:p>
    <w:p w14:paraId="2F312DB1">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编号：</w:t>
      </w:r>
    </w:p>
    <w:p w14:paraId="020C6D34">
      <w:pPr>
        <w:rPr>
          <w:rFonts w:ascii="宋体" w:hAnsi="宋体"/>
          <w:color w:val="auto"/>
          <w:szCs w:val="21"/>
          <w:highlight w:val="none"/>
        </w:rPr>
      </w:pPr>
    </w:p>
    <w:p w14:paraId="350945D7">
      <w:pPr>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（响应人名称）：</w:t>
      </w:r>
    </w:p>
    <w:p w14:paraId="26A4ADBD">
      <w:pPr>
        <w:rPr>
          <w:rFonts w:ascii="宋体" w:hAnsi="宋体"/>
          <w:color w:val="auto"/>
          <w:szCs w:val="21"/>
          <w:highlight w:val="none"/>
        </w:rPr>
      </w:pPr>
    </w:p>
    <w:p w14:paraId="7C9A7799">
      <w:pPr>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 （项目名称）磋商的</w:t>
      </w:r>
      <w:r>
        <w:rPr>
          <w:rFonts w:hint="eastAsia" w:ascii="宋体" w:hAnsi="宋体"/>
          <w:color w:val="auto"/>
          <w:szCs w:val="21"/>
          <w:highlight w:val="none"/>
        </w:rPr>
        <w:t>磋商小组</w:t>
      </w:r>
      <w:r>
        <w:rPr>
          <w:rFonts w:ascii="宋体" w:hAnsi="宋体"/>
          <w:color w:val="auto"/>
          <w:szCs w:val="21"/>
          <w:highlight w:val="none"/>
        </w:rPr>
        <w:t>，对你方的响应文件进行了仔细的审查，现需你方对下列问题以书面形式予以澄清：</w:t>
      </w:r>
    </w:p>
    <w:p w14:paraId="19AF099A">
      <w:pPr>
        <w:rPr>
          <w:rFonts w:ascii="宋体" w:hAnsi="宋体"/>
          <w:color w:val="auto"/>
          <w:szCs w:val="21"/>
          <w:highlight w:val="none"/>
        </w:rPr>
      </w:pPr>
      <w:r>
        <w:rPr>
          <w:rFonts w:ascii="宋体" w:hAnsi="宋体"/>
          <w:color w:val="auto"/>
          <w:szCs w:val="21"/>
          <w:highlight w:val="none"/>
        </w:rPr>
        <w:t>　　</w:t>
      </w:r>
    </w:p>
    <w:p w14:paraId="2E9ABC32">
      <w:pPr>
        <w:rPr>
          <w:rFonts w:ascii="宋体" w:hAnsi="宋体"/>
          <w:color w:val="auto"/>
          <w:szCs w:val="21"/>
          <w:highlight w:val="none"/>
        </w:rPr>
      </w:pPr>
      <w:r>
        <w:rPr>
          <w:rFonts w:ascii="宋体" w:hAnsi="宋体"/>
          <w:color w:val="auto"/>
          <w:szCs w:val="21"/>
          <w:highlight w:val="none"/>
        </w:rPr>
        <w:t xml:space="preserve">    1.</w:t>
      </w:r>
    </w:p>
    <w:p w14:paraId="2ABB46B8">
      <w:pPr>
        <w:rPr>
          <w:rFonts w:ascii="宋体" w:hAnsi="宋体"/>
          <w:color w:val="auto"/>
          <w:szCs w:val="21"/>
          <w:highlight w:val="none"/>
        </w:rPr>
      </w:pPr>
      <w:r>
        <w:rPr>
          <w:rFonts w:ascii="宋体" w:hAnsi="宋体"/>
          <w:color w:val="auto"/>
          <w:szCs w:val="21"/>
          <w:highlight w:val="none"/>
        </w:rPr>
        <w:t xml:space="preserve">    2.</w:t>
      </w:r>
    </w:p>
    <w:p w14:paraId="41A20270">
      <w:pPr>
        <w:rPr>
          <w:rFonts w:ascii="宋体" w:hAnsi="宋体"/>
          <w:color w:val="auto"/>
          <w:szCs w:val="21"/>
          <w:highlight w:val="none"/>
        </w:rPr>
      </w:pPr>
      <w:r>
        <w:rPr>
          <w:rFonts w:ascii="宋体" w:hAnsi="宋体"/>
          <w:color w:val="auto"/>
          <w:szCs w:val="21"/>
          <w:highlight w:val="none"/>
        </w:rPr>
        <w:t xml:space="preserve">     ......   </w:t>
      </w:r>
    </w:p>
    <w:p w14:paraId="4A5C1019">
      <w:pPr>
        <w:rPr>
          <w:rFonts w:ascii="宋体" w:hAnsi="宋体"/>
          <w:color w:val="auto"/>
          <w:szCs w:val="21"/>
          <w:highlight w:val="none"/>
        </w:rPr>
      </w:pPr>
      <w:r>
        <w:rPr>
          <w:rFonts w:ascii="宋体" w:hAnsi="宋体"/>
          <w:color w:val="auto"/>
          <w:szCs w:val="21"/>
          <w:highlight w:val="none"/>
        </w:rPr>
        <w:t>　　　</w:t>
      </w:r>
    </w:p>
    <w:p w14:paraId="5AE134EA">
      <w:pPr>
        <w:rPr>
          <w:rFonts w:hint="eastAsia" w:ascii="宋体" w:hAnsi="宋体"/>
          <w:color w:val="auto"/>
          <w:szCs w:val="21"/>
          <w:highlight w:val="none"/>
        </w:rPr>
      </w:pPr>
      <w:r>
        <w:rPr>
          <w:rFonts w:ascii="宋体" w:hAnsi="宋体"/>
          <w:color w:val="auto"/>
          <w:szCs w:val="21"/>
          <w:highlight w:val="none"/>
        </w:rPr>
        <w:t>　　请将上述问题的澄清于</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r>
        <w:rPr>
          <w:rFonts w:ascii="宋体" w:hAnsi="宋体"/>
          <w:color w:val="auto"/>
          <w:szCs w:val="21"/>
          <w:highlight w:val="none"/>
          <w:u w:val="single"/>
        </w:rPr>
        <w:t xml:space="preserve">        </w:t>
      </w:r>
      <w:r>
        <w:rPr>
          <w:rFonts w:ascii="宋体" w:hAnsi="宋体"/>
          <w:color w:val="auto"/>
          <w:szCs w:val="21"/>
          <w:highlight w:val="none"/>
        </w:rPr>
        <w:t>时前递交至</w:t>
      </w:r>
    </w:p>
    <w:p w14:paraId="48E38C85">
      <w:pPr>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（详细地址）</w:t>
      </w:r>
      <w:r>
        <w:rPr>
          <w:rFonts w:hint="eastAsia" w:ascii="宋体" w:hAnsi="宋体"/>
          <w:color w:val="auto"/>
          <w:szCs w:val="21"/>
          <w:highlight w:val="none"/>
        </w:rPr>
        <w:t>或传真至</w:t>
      </w:r>
      <w:r>
        <w:rPr>
          <w:rFonts w:hint="eastAsia" w:ascii="宋体" w:hAnsi="宋体"/>
          <w:color w:val="auto"/>
          <w:szCs w:val="21"/>
          <w:highlight w:val="none"/>
          <w:u w:val="single"/>
        </w:rPr>
        <w:t xml:space="preserve">         </w:t>
      </w:r>
      <w:r>
        <w:rPr>
          <w:rFonts w:hint="eastAsia" w:ascii="宋体" w:hAnsi="宋体"/>
          <w:color w:val="auto"/>
          <w:szCs w:val="21"/>
          <w:highlight w:val="none"/>
        </w:rPr>
        <w:t>（传真号码）。采用传真方式的，应在</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时前将原件递交至</w:t>
      </w:r>
    </w:p>
    <w:p w14:paraId="5D53380C">
      <w:pPr>
        <w:rPr>
          <w:rFonts w:hint="eastAsia"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（详细地址）。</w:t>
      </w:r>
    </w:p>
    <w:p w14:paraId="7CC20B13">
      <w:pPr>
        <w:rPr>
          <w:rFonts w:ascii="宋体" w:hAnsi="宋体"/>
          <w:color w:val="auto"/>
          <w:szCs w:val="21"/>
          <w:highlight w:val="none"/>
        </w:rPr>
      </w:pPr>
    </w:p>
    <w:p w14:paraId="51F75D04">
      <w:pPr>
        <w:rPr>
          <w:rFonts w:ascii="宋体" w:hAnsi="宋体"/>
          <w:color w:val="auto"/>
          <w:szCs w:val="21"/>
          <w:highlight w:val="none"/>
        </w:rPr>
      </w:pPr>
    </w:p>
    <w:p w14:paraId="02BB8713">
      <w:pPr>
        <w:jc w:val="right"/>
        <w:rPr>
          <w:rFonts w:hint="eastAsia"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hint="eastAsia" w:ascii="宋体" w:hAnsi="宋体"/>
          <w:color w:val="auto"/>
          <w:szCs w:val="21"/>
          <w:highlight w:val="none"/>
        </w:rPr>
        <w:t>采购人或采购代理机构</w:t>
      </w:r>
      <w:r>
        <w:rPr>
          <w:rFonts w:ascii="宋体" w:hAnsi="宋体"/>
          <w:color w:val="auto"/>
          <w:szCs w:val="21"/>
          <w:highlight w:val="none"/>
        </w:rPr>
        <w:t>：</w:t>
      </w:r>
      <w:r>
        <w:rPr>
          <w:rFonts w:ascii="宋体" w:hAnsi="宋体"/>
          <w:color w:val="auto"/>
          <w:szCs w:val="21"/>
          <w:highlight w:val="none"/>
          <w:u w:val="single"/>
        </w:rPr>
        <w:t xml:space="preserve">           </w:t>
      </w:r>
      <w:r>
        <w:rPr>
          <w:rFonts w:ascii="宋体" w:hAnsi="宋体"/>
          <w:color w:val="auto"/>
          <w:szCs w:val="21"/>
          <w:highlight w:val="none"/>
        </w:rPr>
        <w:t>（签字</w:t>
      </w:r>
      <w:r>
        <w:rPr>
          <w:rFonts w:hint="eastAsia" w:ascii="宋体" w:hAnsi="宋体"/>
          <w:color w:val="auto"/>
          <w:szCs w:val="21"/>
          <w:highlight w:val="none"/>
        </w:rPr>
        <w:t>或盖章</w:t>
      </w:r>
      <w:r>
        <w:rPr>
          <w:rFonts w:ascii="宋体" w:hAnsi="宋体"/>
          <w:color w:val="auto"/>
          <w:szCs w:val="21"/>
          <w:highlight w:val="none"/>
        </w:rPr>
        <w:t>）</w:t>
      </w:r>
    </w:p>
    <w:p w14:paraId="3508AD80">
      <w:pPr>
        <w:rPr>
          <w:rFonts w:ascii="宋体" w:hAnsi="宋体"/>
          <w:color w:val="auto"/>
          <w:szCs w:val="21"/>
          <w:highlight w:val="none"/>
        </w:rPr>
      </w:pPr>
      <w:r>
        <w:rPr>
          <w:rFonts w:hint="eastAsia" w:ascii="宋体" w:hAnsi="宋体"/>
          <w:color w:val="auto"/>
          <w:szCs w:val="21"/>
          <w:highlight w:val="none"/>
        </w:rPr>
        <w:t xml:space="preserve">                                          </w:t>
      </w:r>
    </w:p>
    <w:p w14:paraId="3022A429">
      <w:pPr>
        <w:ind w:firstLine="3045" w:firstLineChars="1450"/>
        <w:rPr>
          <w:rFonts w:ascii="宋体" w:hAnsi="宋体"/>
          <w:color w:val="auto"/>
          <w:szCs w:val="21"/>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年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月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w:t>
      </w:r>
    </w:p>
    <w:p w14:paraId="08226930">
      <w:pPr>
        <w:rPr>
          <w:rFonts w:hint="eastAsia" w:ascii="宋体" w:hAnsi="宋体"/>
          <w:color w:val="auto"/>
          <w:highlight w:val="none"/>
        </w:rPr>
      </w:pPr>
    </w:p>
    <w:p w14:paraId="000062D7">
      <w:pPr>
        <w:rPr>
          <w:rFonts w:hint="eastAsia" w:ascii="宋体" w:hAnsi="宋体"/>
          <w:color w:val="auto"/>
          <w:highlight w:val="none"/>
        </w:rPr>
      </w:pPr>
    </w:p>
    <w:p w14:paraId="3775AEEE">
      <w:pPr>
        <w:pStyle w:val="3"/>
        <w:spacing w:line="240" w:lineRule="auto"/>
        <w:ind w:left="210" w:right="210"/>
        <w:rPr>
          <w:rFonts w:hint="eastAsia" w:ascii="宋体" w:hAnsi="宋体"/>
          <w:color w:val="auto"/>
          <w:highlight w:val="none"/>
        </w:rPr>
      </w:pPr>
      <w:bookmarkStart w:id="333" w:name="_Toc179632601"/>
      <w:bookmarkStart w:id="334" w:name="_Toc409424386"/>
      <w:bookmarkStart w:id="335" w:name="_Toc247085741"/>
      <w:bookmarkStart w:id="336" w:name="_Toc246996226"/>
      <w:bookmarkStart w:id="337" w:name="_Toc144974550"/>
      <w:bookmarkStart w:id="338" w:name="_Toc450588619"/>
      <w:bookmarkStart w:id="339" w:name="_Toc246996969"/>
      <w:bookmarkStart w:id="340" w:name="_Toc152045583"/>
      <w:bookmarkStart w:id="341" w:name="_Toc152042360"/>
      <w:bookmarkStart w:id="342" w:name="_Toc409424325"/>
      <w:r>
        <w:rPr>
          <w:rFonts w:hint="eastAsia" w:ascii="宋体" w:hAnsi="宋体"/>
          <w:color w:val="auto"/>
          <w:highlight w:val="none"/>
        </w:rPr>
        <w:br w:type="page"/>
      </w:r>
      <w:r>
        <w:rPr>
          <w:rFonts w:hint="eastAsia" w:ascii="宋体" w:hAnsi="宋体"/>
          <w:color w:val="auto"/>
          <w:highlight w:val="none"/>
        </w:rPr>
        <w:t>附件二：问题的澄清</w:t>
      </w:r>
      <w:bookmarkEnd w:id="333"/>
      <w:bookmarkEnd w:id="334"/>
      <w:bookmarkEnd w:id="335"/>
      <w:bookmarkEnd w:id="336"/>
      <w:bookmarkEnd w:id="337"/>
      <w:bookmarkEnd w:id="338"/>
      <w:bookmarkEnd w:id="339"/>
      <w:bookmarkEnd w:id="340"/>
      <w:bookmarkEnd w:id="341"/>
      <w:bookmarkEnd w:id="342"/>
    </w:p>
    <w:p w14:paraId="3B8601AF">
      <w:pPr>
        <w:jc w:val="center"/>
        <w:rPr>
          <w:rFonts w:hint="eastAsia" w:ascii="宋体" w:hAnsi="宋体"/>
          <w:color w:val="auto"/>
          <w:sz w:val="28"/>
          <w:szCs w:val="28"/>
          <w:highlight w:val="none"/>
        </w:rPr>
      </w:pPr>
    </w:p>
    <w:p w14:paraId="556AA864">
      <w:pPr>
        <w:jc w:val="center"/>
        <w:rPr>
          <w:rFonts w:hint="eastAsia" w:ascii="宋体" w:hAnsi="宋体"/>
          <w:color w:val="auto"/>
          <w:sz w:val="28"/>
          <w:szCs w:val="28"/>
          <w:highlight w:val="none"/>
        </w:rPr>
      </w:pPr>
      <w:r>
        <w:rPr>
          <w:rFonts w:hint="eastAsia" w:ascii="宋体" w:hAnsi="宋体"/>
          <w:color w:val="auto"/>
          <w:sz w:val="28"/>
          <w:szCs w:val="28"/>
          <w:highlight w:val="none"/>
        </w:rPr>
        <w:t>问题的澄清</w:t>
      </w:r>
    </w:p>
    <w:p w14:paraId="0F0FA278">
      <w:pPr>
        <w:ind w:firstLine="3465" w:firstLineChars="1650"/>
        <w:rPr>
          <w:rFonts w:hint="eastAsia" w:ascii="宋体" w:hAnsi="宋体"/>
          <w:color w:val="auto"/>
          <w:highlight w:val="none"/>
        </w:rPr>
      </w:pPr>
      <w:r>
        <w:rPr>
          <w:rFonts w:hint="eastAsia" w:ascii="宋体" w:hAnsi="宋体"/>
          <w:color w:val="auto"/>
          <w:highlight w:val="none"/>
        </w:rPr>
        <w:t xml:space="preserve">编号： </w:t>
      </w:r>
    </w:p>
    <w:p w14:paraId="6AC30E44">
      <w:pPr>
        <w:rPr>
          <w:rFonts w:ascii="宋体" w:hAnsi="宋体"/>
          <w:color w:val="auto"/>
          <w:szCs w:val="21"/>
          <w:highlight w:val="none"/>
        </w:rPr>
      </w:pPr>
    </w:p>
    <w:p w14:paraId="3BE3816E">
      <w:pPr>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项目名称）磋商</w:t>
      </w:r>
      <w:r>
        <w:rPr>
          <w:rFonts w:hint="eastAsia" w:ascii="宋体" w:hAnsi="宋体"/>
          <w:color w:val="auto"/>
          <w:szCs w:val="21"/>
          <w:highlight w:val="none"/>
        </w:rPr>
        <w:t>小组</w:t>
      </w:r>
      <w:r>
        <w:rPr>
          <w:rFonts w:ascii="宋体" w:hAnsi="宋体"/>
          <w:color w:val="auto"/>
          <w:szCs w:val="21"/>
          <w:highlight w:val="none"/>
        </w:rPr>
        <w:t>：</w:t>
      </w:r>
    </w:p>
    <w:p w14:paraId="2607A77C">
      <w:pPr>
        <w:rPr>
          <w:rFonts w:ascii="宋体" w:hAnsi="宋体"/>
          <w:color w:val="auto"/>
          <w:szCs w:val="21"/>
          <w:highlight w:val="none"/>
        </w:rPr>
      </w:pPr>
    </w:p>
    <w:p w14:paraId="4A85AE2B">
      <w:pPr>
        <w:rPr>
          <w:rFonts w:ascii="宋体" w:hAnsi="宋体"/>
          <w:color w:val="auto"/>
          <w:szCs w:val="21"/>
          <w:highlight w:val="none"/>
        </w:rPr>
      </w:pPr>
      <w:r>
        <w:rPr>
          <w:rFonts w:ascii="宋体" w:hAnsi="宋体"/>
          <w:color w:val="auto"/>
          <w:szCs w:val="21"/>
          <w:highlight w:val="none"/>
        </w:rPr>
        <w:t>　　问题澄清通知（编号：</w:t>
      </w:r>
      <w:r>
        <w:rPr>
          <w:rFonts w:ascii="宋体" w:hAnsi="宋体"/>
          <w:color w:val="auto"/>
          <w:szCs w:val="21"/>
          <w:highlight w:val="none"/>
          <w:u w:val="single"/>
        </w:rPr>
        <w:t xml:space="preserve">        </w:t>
      </w:r>
      <w:r>
        <w:rPr>
          <w:rFonts w:ascii="宋体" w:hAnsi="宋体"/>
          <w:color w:val="auto"/>
          <w:szCs w:val="21"/>
          <w:highlight w:val="none"/>
        </w:rPr>
        <w:t>）已收悉，现澄清如下：</w:t>
      </w:r>
    </w:p>
    <w:p w14:paraId="589087C1">
      <w:pPr>
        <w:rPr>
          <w:rFonts w:ascii="宋体" w:hAnsi="宋体"/>
          <w:color w:val="auto"/>
          <w:szCs w:val="21"/>
          <w:highlight w:val="none"/>
        </w:rPr>
      </w:pPr>
      <w:r>
        <w:rPr>
          <w:rFonts w:ascii="宋体" w:hAnsi="宋体"/>
          <w:color w:val="auto"/>
          <w:szCs w:val="21"/>
          <w:highlight w:val="none"/>
        </w:rPr>
        <w:t>　     1.</w:t>
      </w:r>
    </w:p>
    <w:p w14:paraId="694A6EF5">
      <w:pPr>
        <w:rPr>
          <w:rFonts w:ascii="宋体" w:hAnsi="宋体"/>
          <w:color w:val="auto"/>
          <w:szCs w:val="21"/>
          <w:highlight w:val="none"/>
        </w:rPr>
      </w:pPr>
      <w:r>
        <w:rPr>
          <w:rFonts w:ascii="宋体" w:hAnsi="宋体"/>
          <w:color w:val="auto"/>
          <w:szCs w:val="21"/>
          <w:highlight w:val="none"/>
        </w:rPr>
        <w:t>　     2.</w:t>
      </w:r>
    </w:p>
    <w:p w14:paraId="089BFAE4">
      <w:pPr>
        <w:rPr>
          <w:rFonts w:ascii="宋体" w:hAnsi="宋体"/>
          <w:color w:val="auto"/>
          <w:szCs w:val="21"/>
          <w:highlight w:val="none"/>
        </w:rPr>
      </w:pPr>
      <w:r>
        <w:rPr>
          <w:rFonts w:ascii="宋体" w:hAnsi="宋体"/>
          <w:color w:val="auto"/>
          <w:szCs w:val="21"/>
          <w:highlight w:val="none"/>
        </w:rPr>
        <w:t xml:space="preserve">　   </w:t>
      </w:r>
    </w:p>
    <w:p w14:paraId="004A2C4C">
      <w:pPr>
        <w:rPr>
          <w:rFonts w:ascii="宋体" w:hAnsi="宋体"/>
          <w:color w:val="auto"/>
          <w:szCs w:val="21"/>
          <w:highlight w:val="none"/>
        </w:rPr>
      </w:pPr>
      <w:r>
        <w:rPr>
          <w:rFonts w:ascii="宋体" w:hAnsi="宋体"/>
          <w:color w:val="auto"/>
          <w:szCs w:val="21"/>
          <w:highlight w:val="none"/>
        </w:rPr>
        <w:t>　    .....</w:t>
      </w:r>
    </w:p>
    <w:p w14:paraId="2EFA2BEC">
      <w:pPr>
        <w:rPr>
          <w:rFonts w:ascii="宋体" w:hAnsi="宋体"/>
          <w:color w:val="auto"/>
          <w:szCs w:val="21"/>
          <w:highlight w:val="none"/>
        </w:rPr>
      </w:pPr>
      <w:r>
        <w:rPr>
          <w:rFonts w:ascii="宋体" w:hAnsi="宋体"/>
          <w:color w:val="auto"/>
          <w:szCs w:val="21"/>
          <w:highlight w:val="none"/>
        </w:rPr>
        <w:t xml:space="preserve">                       </w:t>
      </w:r>
    </w:p>
    <w:p w14:paraId="760C8529">
      <w:pPr>
        <w:rPr>
          <w:rFonts w:ascii="宋体" w:hAnsi="宋体"/>
          <w:color w:val="auto"/>
          <w:szCs w:val="21"/>
          <w:highlight w:val="none"/>
        </w:rPr>
      </w:pPr>
      <w:r>
        <w:rPr>
          <w:rFonts w:ascii="宋体" w:hAnsi="宋体"/>
          <w:color w:val="auto"/>
          <w:szCs w:val="21"/>
          <w:highlight w:val="none"/>
        </w:rPr>
        <w:t xml:space="preserve">　 </w:t>
      </w:r>
    </w:p>
    <w:p w14:paraId="24B9C313">
      <w:pPr>
        <w:rPr>
          <w:rFonts w:ascii="宋体" w:hAnsi="宋体"/>
          <w:color w:val="auto"/>
          <w:szCs w:val="21"/>
          <w:highlight w:val="none"/>
        </w:rPr>
      </w:pPr>
    </w:p>
    <w:p w14:paraId="2205AC2D">
      <w:pPr>
        <w:rPr>
          <w:rFonts w:ascii="宋体" w:hAnsi="宋体"/>
          <w:color w:val="auto"/>
          <w:szCs w:val="21"/>
          <w:highlight w:val="none"/>
        </w:rPr>
      </w:pPr>
    </w:p>
    <w:p w14:paraId="2414A1E8">
      <w:pPr>
        <w:rPr>
          <w:rFonts w:ascii="宋体" w:hAnsi="宋体"/>
          <w:color w:val="auto"/>
          <w:szCs w:val="21"/>
          <w:highlight w:val="none"/>
        </w:rPr>
      </w:pPr>
    </w:p>
    <w:p w14:paraId="3439BC43">
      <w:pPr>
        <w:rPr>
          <w:rFonts w:ascii="宋体" w:hAnsi="宋体"/>
          <w:color w:val="auto"/>
          <w:szCs w:val="21"/>
          <w:highlight w:val="none"/>
        </w:rPr>
      </w:pPr>
    </w:p>
    <w:p w14:paraId="5B089926">
      <w:pPr>
        <w:rPr>
          <w:rFonts w:ascii="宋体" w:hAnsi="宋体"/>
          <w:color w:val="auto"/>
          <w:szCs w:val="21"/>
          <w:highlight w:val="none"/>
        </w:rPr>
      </w:pPr>
      <w:r>
        <w:rPr>
          <w:rFonts w:ascii="宋体" w:hAnsi="宋体"/>
          <w:color w:val="auto"/>
          <w:szCs w:val="21"/>
          <w:highlight w:val="none"/>
        </w:rPr>
        <w:t>　　　　　　　　　　　　　　　响应人：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（盖单位章）</w:t>
      </w:r>
    </w:p>
    <w:p w14:paraId="7C4D5A78">
      <w:pPr>
        <w:rPr>
          <w:rFonts w:ascii="宋体" w:hAnsi="宋体"/>
          <w:color w:val="auto"/>
          <w:szCs w:val="21"/>
          <w:highlight w:val="none"/>
        </w:rPr>
      </w:pPr>
      <w:r>
        <w:rPr>
          <w:rFonts w:ascii="宋体" w:hAnsi="宋体"/>
          <w:color w:val="auto"/>
          <w:szCs w:val="21"/>
          <w:highlight w:val="none"/>
        </w:rPr>
        <w:t>　　　　　　　　　　　　　　　</w:t>
      </w:r>
    </w:p>
    <w:p w14:paraId="10F2AD1A">
      <w:pPr>
        <w:rPr>
          <w:rFonts w:ascii="宋体" w:hAnsi="宋体"/>
          <w:color w:val="auto"/>
          <w:szCs w:val="21"/>
          <w:highlight w:val="none"/>
        </w:rPr>
      </w:pPr>
      <w:r>
        <w:rPr>
          <w:rFonts w:ascii="宋体" w:hAnsi="宋体"/>
          <w:color w:val="auto"/>
          <w:szCs w:val="21"/>
          <w:highlight w:val="none"/>
        </w:rPr>
        <w:t>　　　　　　　　　　　　　　　法定代表人或其委托代理人：</w:t>
      </w:r>
      <w:r>
        <w:rPr>
          <w:rFonts w:ascii="宋体" w:hAnsi="宋体"/>
          <w:color w:val="auto"/>
          <w:szCs w:val="21"/>
          <w:highlight w:val="none"/>
          <w:u w:val="single"/>
        </w:rPr>
        <w:t xml:space="preserve">          </w:t>
      </w:r>
      <w:r>
        <w:rPr>
          <w:rFonts w:ascii="宋体" w:hAnsi="宋体"/>
          <w:color w:val="auto"/>
          <w:szCs w:val="21"/>
          <w:highlight w:val="none"/>
        </w:rPr>
        <w:t>（签字）</w:t>
      </w:r>
    </w:p>
    <w:p w14:paraId="6D48B439">
      <w:pPr>
        <w:rPr>
          <w:rFonts w:ascii="宋体" w:hAnsi="宋体"/>
          <w:color w:val="auto"/>
          <w:szCs w:val="21"/>
          <w:highlight w:val="none"/>
        </w:rPr>
      </w:pPr>
      <w:r>
        <w:rPr>
          <w:rFonts w:ascii="宋体" w:hAnsi="宋体"/>
          <w:color w:val="auto"/>
          <w:szCs w:val="21"/>
          <w:highlight w:val="none"/>
        </w:rPr>
        <w:t>　　　　　　　　　　　　　　　</w:t>
      </w:r>
    </w:p>
    <w:p w14:paraId="2F06385A">
      <w:pPr>
        <w:rPr>
          <w:rFonts w:ascii="宋体" w:hAnsi="宋体"/>
          <w:color w:val="auto"/>
          <w:highlight w:val="none"/>
        </w:rPr>
      </w:pP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6E7D56F7">
      <w:pPr>
        <w:pStyle w:val="3"/>
        <w:spacing w:line="240" w:lineRule="auto"/>
        <w:ind w:left="210" w:right="210"/>
        <w:rPr>
          <w:rFonts w:hint="eastAsia" w:ascii="宋体" w:hAnsi="宋体"/>
          <w:color w:val="auto"/>
          <w:highlight w:val="none"/>
        </w:rPr>
      </w:pPr>
      <w:bookmarkStart w:id="343" w:name="_Toc152042361"/>
      <w:bookmarkStart w:id="344" w:name="_Toc152045584"/>
      <w:bookmarkStart w:id="345" w:name="_Toc144974551"/>
      <w:bookmarkStart w:id="346" w:name="_Toc246996227"/>
      <w:bookmarkStart w:id="347" w:name="_Toc247085742"/>
      <w:bookmarkStart w:id="348" w:name="_Toc246996970"/>
      <w:bookmarkStart w:id="349" w:name="_Toc179632602"/>
      <w:r>
        <w:rPr>
          <w:color w:val="auto"/>
          <w:highlight w:val="none"/>
        </w:rPr>
        <w:br w:type="page"/>
      </w:r>
      <w:bookmarkEnd w:id="343"/>
      <w:bookmarkEnd w:id="344"/>
      <w:bookmarkEnd w:id="345"/>
      <w:bookmarkEnd w:id="346"/>
      <w:bookmarkEnd w:id="347"/>
      <w:bookmarkEnd w:id="348"/>
      <w:bookmarkEnd w:id="349"/>
      <w:bookmarkStart w:id="350" w:name="_Toc246996229"/>
      <w:bookmarkStart w:id="351" w:name="_Toc152045586"/>
      <w:bookmarkStart w:id="352" w:name="_Toc179632604"/>
      <w:bookmarkStart w:id="353" w:name="_Toc450588622"/>
      <w:bookmarkStart w:id="354" w:name="_Toc409424389"/>
      <w:bookmarkStart w:id="355" w:name="_Toc144974553"/>
      <w:bookmarkStart w:id="356" w:name="_Toc247085744"/>
      <w:bookmarkStart w:id="357" w:name="_Toc246996972"/>
      <w:bookmarkStart w:id="358" w:name="_Toc152042363"/>
      <w:bookmarkStart w:id="359" w:name="_Toc409424328"/>
      <w:r>
        <w:rPr>
          <w:rFonts w:hint="eastAsia" w:ascii="宋体" w:hAnsi="宋体"/>
          <w:color w:val="auto"/>
          <w:highlight w:val="none"/>
        </w:rPr>
        <w:t>附件三：确认通知</w:t>
      </w:r>
      <w:bookmarkEnd w:id="350"/>
      <w:bookmarkEnd w:id="351"/>
      <w:bookmarkEnd w:id="352"/>
      <w:bookmarkEnd w:id="353"/>
      <w:bookmarkEnd w:id="354"/>
      <w:bookmarkEnd w:id="355"/>
      <w:bookmarkEnd w:id="356"/>
      <w:bookmarkEnd w:id="357"/>
      <w:bookmarkEnd w:id="358"/>
      <w:bookmarkEnd w:id="359"/>
    </w:p>
    <w:p w14:paraId="10BDE99C">
      <w:pPr>
        <w:rPr>
          <w:rFonts w:hint="eastAsia" w:ascii="宋体" w:hAnsi="宋体"/>
          <w:color w:val="auto"/>
          <w:highlight w:val="none"/>
        </w:rPr>
      </w:pPr>
    </w:p>
    <w:p w14:paraId="1E981D81">
      <w:pPr>
        <w:jc w:val="center"/>
        <w:rPr>
          <w:rFonts w:hint="eastAsia" w:ascii="宋体" w:hAnsi="宋体"/>
          <w:color w:val="auto"/>
          <w:sz w:val="28"/>
          <w:szCs w:val="28"/>
          <w:highlight w:val="none"/>
        </w:rPr>
      </w:pPr>
      <w:r>
        <w:rPr>
          <w:rFonts w:hint="eastAsia" w:ascii="宋体" w:hAnsi="宋体"/>
          <w:color w:val="auto"/>
          <w:sz w:val="28"/>
          <w:szCs w:val="28"/>
          <w:highlight w:val="none"/>
        </w:rPr>
        <w:t>确认通知</w:t>
      </w:r>
    </w:p>
    <w:p w14:paraId="7A51AF19">
      <w:pPr>
        <w:rPr>
          <w:rFonts w:ascii="宋体" w:hAnsi="宋体"/>
          <w:color w:val="auto"/>
          <w:highlight w:val="none"/>
        </w:rPr>
      </w:pPr>
    </w:p>
    <w:p w14:paraId="412BCB8F">
      <w:pPr>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（采购人名称）：</w:t>
      </w:r>
    </w:p>
    <w:p w14:paraId="112AF540">
      <w:pPr>
        <w:rPr>
          <w:rFonts w:ascii="宋体" w:hAnsi="宋体"/>
          <w:color w:val="auto"/>
          <w:szCs w:val="21"/>
          <w:highlight w:val="none"/>
        </w:rPr>
      </w:pPr>
      <w:r>
        <w:rPr>
          <w:rFonts w:ascii="宋体" w:hAnsi="宋体"/>
          <w:color w:val="auto"/>
          <w:szCs w:val="21"/>
          <w:highlight w:val="none"/>
        </w:rPr>
        <w:t>　　</w:t>
      </w:r>
    </w:p>
    <w:p w14:paraId="65F07E2C">
      <w:pPr>
        <w:ind w:firstLine="420" w:firstLineChars="200"/>
        <w:rPr>
          <w:rFonts w:hint="eastAsia" w:ascii="宋体" w:hAnsi="宋体"/>
          <w:color w:val="auto"/>
          <w:szCs w:val="21"/>
          <w:highlight w:val="none"/>
          <w:u w:val="single"/>
        </w:rPr>
      </w:pPr>
      <w:r>
        <w:rPr>
          <w:rFonts w:ascii="宋体" w:hAnsi="宋体"/>
          <w:color w:val="auto"/>
          <w:szCs w:val="21"/>
          <w:highlight w:val="none"/>
        </w:rPr>
        <w:t>你方</w:t>
      </w:r>
      <w:r>
        <w:rPr>
          <w:rFonts w:hint="eastAsia" w:ascii="宋体" w:hAnsi="宋体"/>
          <w:color w:val="auto"/>
          <w:szCs w:val="21"/>
          <w:highlight w:val="none"/>
        </w:rPr>
        <w:t>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 xml:space="preserve">年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日发出的</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（项目名称）关于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p>
    <w:p w14:paraId="4E9ADC8D">
      <w:pPr>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的通知，我方已于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日收到。</w:t>
      </w:r>
    </w:p>
    <w:p w14:paraId="6552AD91">
      <w:pPr>
        <w:rPr>
          <w:rFonts w:ascii="宋体" w:hAnsi="宋体"/>
          <w:color w:val="auto"/>
          <w:szCs w:val="21"/>
          <w:highlight w:val="none"/>
        </w:rPr>
      </w:pPr>
    </w:p>
    <w:p w14:paraId="221B994B">
      <w:pPr>
        <w:rPr>
          <w:rFonts w:ascii="宋体" w:hAnsi="宋体"/>
          <w:color w:val="auto"/>
          <w:szCs w:val="21"/>
          <w:highlight w:val="none"/>
        </w:rPr>
      </w:pPr>
      <w:r>
        <w:rPr>
          <w:rFonts w:ascii="宋体" w:hAnsi="宋体"/>
          <w:color w:val="auto"/>
          <w:szCs w:val="21"/>
          <w:highlight w:val="none"/>
        </w:rPr>
        <w:t>　　特此确认。</w:t>
      </w:r>
    </w:p>
    <w:p w14:paraId="0B8AEA9D">
      <w:pPr>
        <w:rPr>
          <w:rFonts w:ascii="宋体" w:hAnsi="宋体"/>
          <w:color w:val="auto"/>
          <w:szCs w:val="21"/>
          <w:highlight w:val="none"/>
        </w:rPr>
      </w:pPr>
    </w:p>
    <w:p w14:paraId="2EE8B9B5">
      <w:pPr>
        <w:rPr>
          <w:rFonts w:ascii="宋体" w:hAnsi="宋体"/>
          <w:color w:val="auto"/>
          <w:szCs w:val="21"/>
          <w:highlight w:val="none"/>
        </w:rPr>
      </w:pPr>
    </w:p>
    <w:p w14:paraId="7B2A784E">
      <w:pPr>
        <w:rPr>
          <w:rFonts w:ascii="宋体" w:hAnsi="宋体"/>
          <w:color w:val="auto"/>
          <w:szCs w:val="21"/>
          <w:highlight w:val="none"/>
        </w:rPr>
      </w:pPr>
      <w:r>
        <w:rPr>
          <w:rFonts w:ascii="宋体" w:hAnsi="宋体"/>
          <w:color w:val="auto"/>
          <w:szCs w:val="21"/>
          <w:highlight w:val="none"/>
        </w:rPr>
        <w:t xml:space="preserve">                              响应人：</w:t>
      </w:r>
      <w:r>
        <w:rPr>
          <w:rFonts w:ascii="宋体" w:hAnsi="宋体"/>
          <w:color w:val="auto"/>
          <w:szCs w:val="21"/>
          <w:highlight w:val="none"/>
          <w:u w:val="single"/>
        </w:rPr>
        <w:t xml:space="preserve">             </w:t>
      </w:r>
      <w:r>
        <w:rPr>
          <w:rFonts w:ascii="宋体" w:hAnsi="宋体"/>
          <w:color w:val="auto"/>
          <w:szCs w:val="21"/>
          <w:highlight w:val="none"/>
        </w:rPr>
        <w:t xml:space="preserve"> （盖单位章）</w:t>
      </w:r>
    </w:p>
    <w:p w14:paraId="6E826D19">
      <w:pPr>
        <w:rPr>
          <w:rFonts w:ascii="宋体" w:hAnsi="宋体"/>
          <w:color w:val="auto"/>
          <w:szCs w:val="21"/>
          <w:highlight w:val="none"/>
        </w:rPr>
      </w:pPr>
    </w:p>
    <w:p w14:paraId="5AAB3935">
      <w:pPr>
        <w:jc w:val="right"/>
        <w:rPr>
          <w:rFonts w:hint="eastAsia"/>
          <w:color w:val="auto"/>
          <w:sz w:val="40"/>
          <w:highlight w:val="none"/>
          <w:u w:val="single"/>
        </w:rPr>
      </w:pPr>
      <w:r>
        <w:rPr>
          <w:color w:val="auto"/>
          <w:highlight w:val="none"/>
        </w:rPr>
        <w:t xml:space="preserve">                               </w:t>
      </w:r>
      <w:r>
        <w:rPr>
          <w:color w:val="auto"/>
          <w:highlight w:val="none"/>
          <w:u w:val="single"/>
        </w:rPr>
        <w:t xml:space="preserve">       年    </w:t>
      </w:r>
      <w:r>
        <w:rPr>
          <w:rFonts w:hint="eastAsia"/>
          <w:color w:val="auto"/>
          <w:highlight w:val="none"/>
          <w:u w:val="single"/>
        </w:rPr>
        <w:t xml:space="preserve"> </w:t>
      </w:r>
      <w:r>
        <w:rPr>
          <w:color w:val="auto"/>
          <w:highlight w:val="none"/>
          <w:u w:val="single"/>
        </w:rPr>
        <w:t xml:space="preserve">   月</w:t>
      </w:r>
      <w:r>
        <w:rPr>
          <w:rFonts w:hint="eastAsia"/>
          <w:color w:val="auto"/>
          <w:highlight w:val="none"/>
          <w:u w:val="single"/>
        </w:rPr>
        <w:t xml:space="preserve"> </w:t>
      </w:r>
      <w:r>
        <w:rPr>
          <w:color w:val="auto"/>
          <w:highlight w:val="none"/>
          <w:u w:val="single"/>
        </w:rPr>
        <w:t xml:space="preserve"> </w:t>
      </w:r>
      <w:r>
        <w:rPr>
          <w:color w:val="auto"/>
          <w:sz w:val="40"/>
          <w:highlight w:val="none"/>
          <w:u w:val="single"/>
        </w:rPr>
        <w:t xml:space="preserve">     </w:t>
      </w:r>
    </w:p>
    <w:p w14:paraId="564BD531">
      <w:pPr>
        <w:pStyle w:val="29"/>
        <w:rPr>
          <w:rFonts w:hint="eastAsia" w:ascii="宋体" w:hAnsi="宋体"/>
          <w:color w:val="auto"/>
          <w:sz w:val="40"/>
          <w:szCs w:val="21"/>
          <w:highlight w:val="none"/>
          <w:u w:val="single"/>
        </w:rPr>
      </w:pPr>
    </w:p>
    <w:p w14:paraId="65887B10">
      <w:pPr>
        <w:pStyle w:val="29"/>
        <w:rPr>
          <w:rFonts w:hint="eastAsia" w:ascii="宋体" w:hAnsi="宋体"/>
          <w:color w:val="auto"/>
          <w:szCs w:val="21"/>
          <w:highlight w:val="none"/>
          <w:u w:val="single"/>
        </w:rPr>
      </w:pPr>
    </w:p>
    <w:p w14:paraId="298CB2B1">
      <w:pPr>
        <w:pStyle w:val="29"/>
        <w:rPr>
          <w:rFonts w:hint="eastAsia" w:ascii="宋体" w:hAnsi="宋体"/>
          <w:color w:val="auto"/>
          <w:szCs w:val="21"/>
          <w:highlight w:val="none"/>
          <w:u w:val="single"/>
        </w:rPr>
      </w:pPr>
    </w:p>
    <w:p w14:paraId="3B88C871">
      <w:pPr>
        <w:pStyle w:val="29"/>
        <w:rPr>
          <w:rFonts w:hint="eastAsia" w:ascii="宋体" w:hAnsi="宋体"/>
          <w:color w:val="auto"/>
          <w:szCs w:val="21"/>
          <w:highlight w:val="none"/>
          <w:u w:val="single"/>
        </w:rPr>
      </w:pPr>
    </w:p>
    <w:p w14:paraId="12ED85D0">
      <w:pPr>
        <w:pStyle w:val="29"/>
        <w:rPr>
          <w:rFonts w:hint="eastAsia" w:ascii="宋体" w:hAnsi="宋体"/>
          <w:color w:val="auto"/>
          <w:szCs w:val="21"/>
          <w:highlight w:val="none"/>
          <w:u w:val="single"/>
        </w:rPr>
      </w:pPr>
    </w:p>
    <w:p w14:paraId="24B8C036">
      <w:pPr>
        <w:pStyle w:val="29"/>
        <w:rPr>
          <w:rFonts w:hint="eastAsia" w:ascii="宋体" w:hAnsi="宋体"/>
          <w:color w:val="auto"/>
          <w:szCs w:val="21"/>
          <w:highlight w:val="none"/>
          <w:u w:val="single"/>
        </w:rPr>
      </w:pPr>
    </w:p>
    <w:p w14:paraId="1614CC8B">
      <w:pPr>
        <w:pStyle w:val="29"/>
        <w:rPr>
          <w:rFonts w:hint="eastAsia" w:ascii="宋体" w:hAnsi="宋体"/>
          <w:color w:val="auto"/>
          <w:szCs w:val="21"/>
          <w:highlight w:val="none"/>
          <w:u w:val="single"/>
        </w:rPr>
      </w:pPr>
    </w:p>
    <w:p w14:paraId="11C6F420">
      <w:pPr>
        <w:pStyle w:val="29"/>
        <w:rPr>
          <w:rFonts w:hint="eastAsia" w:ascii="宋体" w:hAnsi="宋体"/>
          <w:color w:val="auto"/>
          <w:szCs w:val="21"/>
          <w:highlight w:val="none"/>
          <w:u w:val="single"/>
        </w:rPr>
      </w:pPr>
    </w:p>
    <w:p w14:paraId="61600CB1">
      <w:pPr>
        <w:pStyle w:val="29"/>
        <w:rPr>
          <w:rFonts w:hint="eastAsia" w:ascii="宋体" w:hAnsi="宋体"/>
          <w:color w:val="auto"/>
          <w:szCs w:val="21"/>
          <w:highlight w:val="none"/>
          <w:u w:val="single"/>
        </w:rPr>
      </w:pPr>
    </w:p>
    <w:p w14:paraId="04D72414">
      <w:pPr>
        <w:pStyle w:val="29"/>
        <w:rPr>
          <w:rFonts w:hint="eastAsia" w:ascii="宋体" w:hAnsi="宋体"/>
          <w:color w:val="auto"/>
          <w:szCs w:val="21"/>
          <w:highlight w:val="none"/>
          <w:u w:val="single"/>
        </w:rPr>
      </w:pPr>
    </w:p>
    <w:p w14:paraId="22D0625A">
      <w:pPr>
        <w:pStyle w:val="29"/>
        <w:rPr>
          <w:rFonts w:hint="eastAsia" w:ascii="宋体" w:hAnsi="宋体"/>
          <w:color w:val="auto"/>
          <w:szCs w:val="21"/>
          <w:highlight w:val="none"/>
          <w:u w:val="single"/>
        </w:rPr>
      </w:pPr>
    </w:p>
    <w:p w14:paraId="73EF1C1E">
      <w:pPr>
        <w:pStyle w:val="29"/>
        <w:rPr>
          <w:rFonts w:hint="eastAsia" w:ascii="宋体" w:hAnsi="宋体"/>
          <w:color w:val="auto"/>
          <w:szCs w:val="21"/>
          <w:highlight w:val="none"/>
          <w:u w:val="single"/>
        </w:rPr>
      </w:pPr>
    </w:p>
    <w:p w14:paraId="5F93F90B">
      <w:pPr>
        <w:pStyle w:val="29"/>
        <w:numPr>
          <w:ilvl w:val="0"/>
          <w:numId w:val="2"/>
        </w:numPr>
        <w:rPr>
          <w:rFonts w:hint="eastAsia" w:ascii="宋体" w:hAnsi="宋体"/>
          <w:color w:val="auto"/>
          <w:sz w:val="32"/>
          <w:highlight w:val="none"/>
        </w:rPr>
      </w:pPr>
      <w:r>
        <w:rPr>
          <w:rFonts w:hint="eastAsia" w:ascii="宋体" w:hAnsi="宋体"/>
          <w:color w:val="auto"/>
          <w:sz w:val="32"/>
          <w:highlight w:val="none"/>
        </w:rPr>
        <w:br w:type="page"/>
      </w:r>
      <w:bookmarkStart w:id="360" w:name="_Toc16812"/>
      <w:r>
        <w:rPr>
          <w:rFonts w:hint="eastAsia" w:ascii="宋体" w:hAnsi="宋体"/>
          <w:color w:val="auto"/>
          <w:sz w:val="32"/>
          <w:highlight w:val="none"/>
        </w:rPr>
        <w:t>合同条款</w:t>
      </w:r>
      <w:bookmarkEnd w:id="360"/>
    </w:p>
    <w:p w14:paraId="70393A4D">
      <w:pPr>
        <w:numPr>
          <w:ilvl w:val="0"/>
          <w:numId w:val="0"/>
        </w:numPr>
        <w:jc w:val="center"/>
        <w:rPr>
          <w:rFonts w:hint="eastAsia"/>
          <w:highlight w:val="none"/>
          <w:lang w:eastAsia="zh-CN"/>
        </w:rPr>
      </w:pPr>
    </w:p>
    <w:p w14:paraId="25090E07">
      <w:pPr>
        <w:numPr>
          <w:ilvl w:val="0"/>
          <w:numId w:val="0"/>
        </w:numPr>
        <w:jc w:val="center"/>
        <w:rPr>
          <w:rFonts w:hint="eastAsia" w:eastAsia="宋体"/>
          <w:highlight w:val="none"/>
          <w:lang w:eastAsia="zh-CN"/>
        </w:rPr>
      </w:pPr>
      <w:r>
        <w:rPr>
          <w:rFonts w:hint="eastAsia"/>
          <w:highlight w:val="none"/>
          <w:lang w:eastAsia="zh-CN"/>
        </w:rPr>
        <w:t>（</w:t>
      </w:r>
      <w:r>
        <w:rPr>
          <w:rFonts w:hint="eastAsia"/>
          <w:highlight w:val="none"/>
          <w:lang w:val="en-US" w:eastAsia="zh-CN"/>
        </w:rPr>
        <w:t>甲乙双方约定</w:t>
      </w:r>
      <w:r>
        <w:rPr>
          <w:rFonts w:hint="eastAsia"/>
          <w:highlight w:val="none"/>
          <w:lang w:eastAsia="zh-CN"/>
        </w:rPr>
        <w:t>）</w:t>
      </w:r>
    </w:p>
    <w:p w14:paraId="0E92F537">
      <w:pPr>
        <w:ind w:firstLine="240" w:firstLineChars="100"/>
        <w:jc w:val="center"/>
        <w:rPr>
          <w:rFonts w:hint="eastAsia" w:ascii="FangSong_GB2312" w:hAnsi="宋体" w:eastAsia="FangSong_GB2312"/>
          <w:color w:val="auto"/>
          <w:sz w:val="24"/>
          <w:highlight w:val="none"/>
        </w:rPr>
      </w:pPr>
    </w:p>
    <w:p w14:paraId="721189CA">
      <w:pPr>
        <w:ind w:right="-210" w:rightChars="-100"/>
        <w:jc w:val="center"/>
        <w:rPr>
          <w:rFonts w:hint="eastAsia" w:ascii="宋体" w:hAnsi="宋体"/>
          <w:b/>
          <w:bCs/>
          <w:color w:val="auto"/>
          <w:sz w:val="32"/>
          <w:highlight w:val="none"/>
        </w:rPr>
      </w:pPr>
      <w:r>
        <w:rPr>
          <w:rFonts w:hint="eastAsia" w:ascii="FangSong_GB2312" w:hAnsi="宋体" w:eastAsia="FangSong_GB2312"/>
          <w:color w:val="auto"/>
          <w:sz w:val="24"/>
          <w:highlight w:val="none"/>
        </w:rPr>
        <w:br w:type="page"/>
      </w:r>
      <w:r>
        <w:rPr>
          <w:rFonts w:hint="eastAsia" w:ascii="宋体" w:hAnsi="宋体"/>
          <w:b/>
          <w:bCs/>
          <w:color w:val="auto"/>
          <w:sz w:val="28"/>
          <w:highlight w:val="none"/>
        </w:rPr>
        <w:t xml:space="preserve"> </w:t>
      </w:r>
      <w:bookmarkStart w:id="361" w:name="_Toc7973"/>
      <w:r>
        <w:rPr>
          <w:rFonts w:hint="eastAsia" w:ascii="宋体" w:hAnsi="宋体"/>
          <w:b/>
          <w:bCs/>
          <w:color w:val="auto"/>
          <w:sz w:val="32"/>
          <w:highlight w:val="none"/>
        </w:rPr>
        <w:t>第四章 项目要求及技术要求</w:t>
      </w:r>
      <w:bookmarkEnd w:id="361"/>
      <w:bookmarkStart w:id="362" w:name="_Toc505588325"/>
    </w:p>
    <w:bookmarkEnd w:id="362"/>
    <w:p w14:paraId="200FE5F5">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1.检测参数</w:t>
      </w:r>
    </w:p>
    <w:p w14:paraId="6BC6634A">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对吐口流水进行化学需氧量（COD）、溶解氧、氨氮</w:t>
      </w:r>
      <w:r>
        <w:rPr>
          <w:rFonts w:hint="eastAsia" w:asciiTheme="minorEastAsia" w:hAnsiTheme="minorEastAsia" w:eastAsiaTheme="minorEastAsia" w:cstheme="minorEastAsia"/>
          <w:color w:val="auto"/>
          <w:sz w:val="24"/>
          <w:szCs w:val="24"/>
          <w:highlight w:val="none"/>
          <w:lang w:val="en-US" w:eastAsia="zh-CN"/>
        </w:rPr>
        <w:t>进行检测，</w:t>
      </w:r>
      <w:r>
        <w:rPr>
          <w:rFonts w:hint="eastAsia" w:asciiTheme="minorEastAsia" w:hAnsiTheme="minorEastAsia" w:eastAsiaTheme="minorEastAsia" w:cstheme="minorEastAsia"/>
          <w:color w:val="auto"/>
          <w:sz w:val="24"/>
          <w:szCs w:val="24"/>
          <w:highlight w:val="none"/>
        </w:rPr>
        <w:t>以上指标为必须报价内容并最终影响评标结果；中标后全部检测指标以委托单位根据现场实际情况要求为准；</w:t>
      </w:r>
    </w:p>
    <w:p w14:paraId="41EE6BCF">
      <w:pPr>
        <w:numPr>
          <w:ilvl w:val="0"/>
          <w:numId w:val="3"/>
        </w:num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执行的依据、规范及标准 </w:t>
      </w:r>
    </w:p>
    <w:p w14:paraId="37BFDDE3">
      <w:pPr>
        <w:numPr>
          <w:ilvl w:val="0"/>
          <w:numId w:val="0"/>
        </w:numPr>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供应商应执行以下标准和相关规定：</w:t>
      </w:r>
    </w:p>
    <w:p w14:paraId="2990A308">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《地表水环境质量标准》（GB3838-2002） </w:t>
      </w:r>
    </w:p>
    <w:p w14:paraId="6018333C">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《地表水环境质量监测技术规范》（HJ 91.2-2022）</w:t>
      </w:r>
    </w:p>
    <w:p w14:paraId="68426721">
      <w:pPr>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《水质 采样技术指导》</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HJ 494-2009</w:t>
      </w:r>
      <w:r>
        <w:rPr>
          <w:rFonts w:hint="eastAsia" w:asciiTheme="minorEastAsia" w:hAnsiTheme="minorEastAsia" w:eastAsiaTheme="minorEastAsia" w:cstheme="minorEastAsia"/>
          <w:color w:val="auto"/>
          <w:sz w:val="24"/>
          <w:szCs w:val="24"/>
          <w:highlight w:val="none"/>
          <w:lang w:val="en-US" w:eastAsia="zh-CN"/>
        </w:rPr>
        <w:t>)</w:t>
      </w:r>
    </w:p>
    <w:p w14:paraId="75D627CF">
      <w:pPr>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《水质 采样方案设计技术规定》</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HJ 495-2009</w:t>
      </w:r>
      <w:r>
        <w:rPr>
          <w:rFonts w:hint="eastAsia" w:asciiTheme="minorEastAsia" w:hAnsiTheme="minorEastAsia" w:eastAsiaTheme="minorEastAsia" w:cstheme="minorEastAsia"/>
          <w:color w:val="auto"/>
          <w:sz w:val="24"/>
          <w:szCs w:val="24"/>
          <w:highlight w:val="none"/>
          <w:lang w:val="en-US" w:eastAsia="zh-CN"/>
        </w:rPr>
        <w:t>)</w:t>
      </w:r>
    </w:p>
    <w:p w14:paraId="271EC3B7">
      <w:pPr>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《水质 河流采样技术指导》</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HJ/T 52-1999</w:t>
      </w:r>
      <w:r>
        <w:rPr>
          <w:rFonts w:hint="eastAsia" w:asciiTheme="minorEastAsia" w:hAnsiTheme="minorEastAsia" w:eastAsiaTheme="minorEastAsia" w:cstheme="minorEastAsia"/>
          <w:color w:val="auto"/>
          <w:sz w:val="24"/>
          <w:szCs w:val="24"/>
          <w:highlight w:val="none"/>
          <w:lang w:val="en-US" w:eastAsia="zh-CN"/>
        </w:rPr>
        <w:t>)</w:t>
      </w:r>
    </w:p>
    <w:p w14:paraId="428D1008">
      <w:pPr>
        <w:spacing w:line="360" w:lineRule="auto"/>
        <w:jc w:val="left"/>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《生活饮用水标准检验方法 水样的采集和保存》</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rPr>
        <w:t>GB/T 5750.2-2023</w:t>
      </w:r>
      <w:r>
        <w:rPr>
          <w:rFonts w:hint="eastAsia" w:asciiTheme="minorEastAsia" w:hAnsiTheme="minorEastAsia" w:eastAsiaTheme="minorEastAsia" w:cstheme="minorEastAsia"/>
          <w:color w:val="auto"/>
          <w:sz w:val="24"/>
          <w:szCs w:val="24"/>
          <w:highlight w:val="none"/>
          <w:lang w:val="en-US" w:eastAsia="zh-CN"/>
        </w:rPr>
        <w:t>)和其他有关规定及制度</w:t>
      </w:r>
    </w:p>
    <w:p w14:paraId="5996EBDB">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3.成果和交付进度要求</w:t>
      </w:r>
    </w:p>
    <w:p w14:paraId="14A8233A">
      <w:pPr>
        <w:spacing w:line="360" w:lineRule="auto"/>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检测单位接到水质检测任务委托书后，</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小时内做出响应，在约定时间内到达约定地点进行采样，每次采样工作完成后2日向甲方提供检测报告（纸质版两份和PDF版一份），检测服务过程符合国家、行业标准及相关规范要求。我单位将按照检测指标数量，定期支付相关费用。</w:t>
      </w:r>
    </w:p>
    <w:p w14:paraId="0CA797F2">
      <w:pPr>
        <w:spacing w:line="360" w:lineRule="auto"/>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4.工程项目清单</w:t>
      </w:r>
    </w:p>
    <w:tbl>
      <w:tblPr>
        <w:tblStyle w:val="34"/>
        <w:tblW w:w="102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2200"/>
        <w:gridCol w:w="3093"/>
        <w:gridCol w:w="696"/>
        <w:gridCol w:w="1050"/>
        <w:gridCol w:w="2486"/>
      </w:tblGrid>
      <w:tr w14:paraId="135A8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745" w:type="dxa"/>
            <w:vAlign w:val="center"/>
          </w:tcPr>
          <w:p w14:paraId="794EDA1B">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序号</w:t>
            </w:r>
          </w:p>
        </w:tc>
        <w:tc>
          <w:tcPr>
            <w:tcW w:w="2200" w:type="dxa"/>
            <w:vAlign w:val="center"/>
          </w:tcPr>
          <w:p w14:paraId="0C935D73">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项目名称</w:t>
            </w:r>
          </w:p>
        </w:tc>
        <w:tc>
          <w:tcPr>
            <w:tcW w:w="3093" w:type="dxa"/>
            <w:vAlign w:val="center"/>
          </w:tcPr>
          <w:p w14:paraId="46E127F6">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项目特征</w:t>
            </w:r>
          </w:p>
        </w:tc>
        <w:tc>
          <w:tcPr>
            <w:tcW w:w="696" w:type="dxa"/>
            <w:vAlign w:val="center"/>
          </w:tcPr>
          <w:p w14:paraId="5063A730">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单位</w:t>
            </w:r>
          </w:p>
        </w:tc>
        <w:tc>
          <w:tcPr>
            <w:tcW w:w="1050" w:type="dxa"/>
            <w:vAlign w:val="center"/>
          </w:tcPr>
          <w:p w14:paraId="3726170D">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工程量</w:t>
            </w:r>
          </w:p>
        </w:tc>
        <w:tc>
          <w:tcPr>
            <w:tcW w:w="2486" w:type="dxa"/>
            <w:vAlign w:val="center"/>
          </w:tcPr>
          <w:p w14:paraId="279C00F8">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备注</w:t>
            </w:r>
          </w:p>
        </w:tc>
      </w:tr>
      <w:tr w14:paraId="6FF89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7E907559">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2200" w:type="dxa"/>
            <w:vAlign w:val="center"/>
          </w:tcPr>
          <w:p w14:paraId="338ADE2A">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化学需氧量(COD)</w:t>
            </w:r>
          </w:p>
        </w:tc>
        <w:tc>
          <w:tcPr>
            <w:tcW w:w="3093" w:type="dxa"/>
            <w:vAlign w:val="center"/>
          </w:tcPr>
          <w:p w14:paraId="5F67FF3C">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1.名称:化学需氧COD</w:t>
            </w:r>
          </w:p>
          <w:p w14:paraId="18E28264">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2.类别:水和废水</w:t>
            </w:r>
          </w:p>
          <w:p w14:paraId="4AEFAC2A">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3.包含检测采样费</w:t>
            </w:r>
          </w:p>
        </w:tc>
        <w:tc>
          <w:tcPr>
            <w:tcW w:w="696" w:type="dxa"/>
            <w:vAlign w:val="center"/>
          </w:tcPr>
          <w:p w14:paraId="38ABC018">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次</w:t>
            </w:r>
          </w:p>
        </w:tc>
        <w:tc>
          <w:tcPr>
            <w:tcW w:w="1050" w:type="dxa"/>
            <w:vAlign w:val="center"/>
          </w:tcPr>
          <w:p w14:paraId="31BD82D3">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1584</w:t>
            </w:r>
          </w:p>
        </w:tc>
        <w:tc>
          <w:tcPr>
            <w:tcW w:w="2486" w:type="dxa"/>
            <w:vAlign w:val="center"/>
          </w:tcPr>
          <w:p w14:paraId="3CD680CB">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264座吐口，每2个月检测一次，一年内</w:t>
            </w:r>
          </w:p>
          <w:p w14:paraId="42090A23">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暂按检测6次。</w:t>
            </w:r>
          </w:p>
        </w:tc>
      </w:tr>
      <w:tr w14:paraId="6D37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6596A1C6">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p>
        </w:tc>
        <w:tc>
          <w:tcPr>
            <w:tcW w:w="2200" w:type="dxa"/>
            <w:vAlign w:val="center"/>
          </w:tcPr>
          <w:p w14:paraId="6B53804C">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氨氮</w:t>
            </w:r>
          </w:p>
        </w:tc>
        <w:tc>
          <w:tcPr>
            <w:tcW w:w="3093" w:type="dxa"/>
            <w:vAlign w:val="center"/>
          </w:tcPr>
          <w:p w14:paraId="39B9A350">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1.名称:氨氮</w:t>
            </w:r>
          </w:p>
          <w:p w14:paraId="565C0D7E">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2.类别:水和废水</w:t>
            </w:r>
          </w:p>
          <w:p w14:paraId="4114C155">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3.包含检测采样费</w:t>
            </w:r>
          </w:p>
        </w:tc>
        <w:tc>
          <w:tcPr>
            <w:tcW w:w="696" w:type="dxa"/>
            <w:vAlign w:val="center"/>
          </w:tcPr>
          <w:p w14:paraId="6C6A48EE">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次</w:t>
            </w:r>
          </w:p>
        </w:tc>
        <w:tc>
          <w:tcPr>
            <w:tcW w:w="1050" w:type="dxa"/>
            <w:vAlign w:val="center"/>
          </w:tcPr>
          <w:p w14:paraId="089926AC">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1584</w:t>
            </w:r>
          </w:p>
        </w:tc>
        <w:tc>
          <w:tcPr>
            <w:tcW w:w="2486" w:type="dxa"/>
            <w:vAlign w:val="center"/>
          </w:tcPr>
          <w:p w14:paraId="2412C8F9">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264座吐口，每2个月检测一次，一年内</w:t>
            </w:r>
          </w:p>
          <w:p w14:paraId="4C2E54F4">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暂按检测6次。</w:t>
            </w:r>
          </w:p>
        </w:tc>
      </w:tr>
      <w:tr w14:paraId="729C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trPr>
        <w:tc>
          <w:tcPr>
            <w:tcW w:w="745" w:type="dxa"/>
            <w:vAlign w:val="center"/>
          </w:tcPr>
          <w:p w14:paraId="6395831D">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p>
        </w:tc>
        <w:tc>
          <w:tcPr>
            <w:tcW w:w="2200" w:type="dxa"/>
            <w:vAlign w:val="center"/>
          </w:tcPr>
          <w:p w14:paraId="23EB838B">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氨氮(检测开机费)</w:t>
            </w:r>
          </w:p>
        </w:tc>
        <w:tc>
          <w:tcPr>
            <w:tcW w:w="3093" w:type="dxa"/>
            <w:vAlign w:val="center"/>
          </w:tcPr>
          <w:p w14:paraId="5876C2DA">
            <w:pPr>
              <w:numPr>
                <w:ilvl w:val="0"/>
                <w:numId w:val="4"/>
              </w:num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名称:氨氮(检测开机费)</w:t>
            </w:r>
          </w:p>
          <w:p w14:paraId="02055890">
            <w:pPr>
              <w:numPr>
                <w:ilvl w:val="0"/>
                <w:numId w:val="0"/>
              </w:num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2.仪器:紫外分光光度计</w:t>
            </w:r>
          </w:p>
          <w:p w14:paraId="542045B1">
            <w:pPr>
              <w:numPr>
                <w:ilvl w:val="0"/>
                <w:numId w:val="0"/>
              </w:num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3.仪器产地综合考虑</w:t>
            </w:r>
          </w:p>
        </w:tc>
        <w:tc>
          <w:tcPr>
            <w:tcW w:w="696" w:type="dxa"/>
            <w:vAlign w:val="center"/>
          </w:tcPr>
          <w:p w14:paraId="49D418FB">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次</w:t>
            </w:r>
          </w:p>
        </w:tc>
        <w:tc>
          <w:tcPr>
            <w:tcW w:w="1050" w:type="dxa"/>
            <w:vAlign w:val="center"/>
          </w:tcPr>
          <w:p w14:paraId="73E924DE">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6</w:t>
            </w:r>
          </w:p>
        </w:tc>
        <w:tc>
          <w:tcPr>
            <w:tcW w:w="2486" w:type="dxa"/>
            <w:vAlign w:val="center"/>
          </w:tcPr>
          <w:p w14:paraId="67CE8F62">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每次检查收取一次费用</w:t>
            </w:r>
          </w:p>
        </w:tc>
      </w:tr>
      <w:tr w14:paraId="216D9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5" w:type="dxa"/>
            <w:vAlign w:val="center"/>
          </w:tcPr>
          <w:p w14:paraId="7ED5DF96">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p>
        </w:tc>
        <w:tc>
          <w:tcPr>
            <w:tcW w:w="2200" w:type="dxa"/>
            <w:vAlign w:val="center"/>
          </w:tcPr>
          <w:p w14:paraId="3B2FAB29">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溶解氧</w:t>
            </w:r>
          </w:p>
        </w:tc>
        <w:tc>
          <w:tcPr>
            <w:tcW w:w="3093" w:type="dxa"/>
            <w:vAlign w:val="center"/>
          </w:tcPr>
          <w:p w14:paraId="44DC4D89">
            <w:pPr>
              <w:numPr>
                <w:ilvl w:val="0"/>
                <w:numId w:val="5"/>
              </w:num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名称:溶解氧</w:t>
            </w:r>
          </w:p>
          <w:p w14:paraId="71C32411">
            <w:pPr>
              <w:numPr>
                <w:ilvl w:val="0"/>
                <w:numId w:val="5"/>
              </w:numPr>
              <w:spacing w:line="360" w:lineRule="auto"/>
              <w:ind w:left="0" w:leftChars="0" w:firstLine="0" w:firstLineChars="0"/>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类别:水和废水</w:t>
            </w:r>
          </w:p>
          <w:p w14:paraId="4FBC3ACA">
            <w:pPr>
              <w:numPr>
                <w:ilvl w:val="0"/>
                <w:numId w:val="0"/>
              </w:numPr>
              <w:spacing w:line="360" w:lineRule="auto"/>
              <w:ind w:leftChars="0"/>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3.包含检测采样费</w:t>
            </w:r>
          </w:p>
        </w:tc>
        <w:tc>
          <w:tcPr>
            <w:tcW w:w="696" w:type="dxa"/>
            <w:vAlign w:val="center"/>
          </w:tcPr>
          <w:p w14:paraId="3EC6E3BF">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次</w:t>
            </w:r>
          </w:p>
        </w:tc>
        <w:tc>
          <w:tcPr>
            <w:tcW w:w="1050" w:type="dxa"/>
            <w:vAlign w:val="center"/>
          </w:tcPr>
          <w:p w14:paraId="017C5794">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1584</w:t>
            </w:r>
          </w:p>
        </w:tc>
        <w:tc>
          <w:tcPr>
            <w:tcW w:w="2486" w:type="dxa"/>
            <w:vAlign w:val="center"/>
          </w:tcPr>
          <w:p w14:paraId="73FBF194">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264座吐口，每2个月检测一次，一年内</w:t>
            </w:r>
          </w:p>
          <w:p w14:paraId="300CC13C">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暂按检测6次。</w:t>
            </w:r>
          </w:p>
        </w:tc>
      </w:tr>
    </w:tbl>
    <w:p w14:paraId="70745FE7">
      <w:pPr>
        <w:pStyle w:val="29"/>
        <w:jc w:val="center"/>
        <w:rPr>
          <w:rFonts w:hint="eastAsia" w:ascii="宋体" w:hAnsi="宋体"/>
          <w:color w:val="auto"/>
          <w:sz w:val="32"/>
          <w:highlight w:val="none"/>
        </w:rPr>
      </w:pPr>
      <w:r>
        <w:rPr>
          <w:rFonts w:hint="eastAsia" w:ascii="宋体" w:hAnsi="宋体"/>
          <w:color w:val="auto"/>
          <w:sz w:val="32"/>
          <w:highlight w:val="none"/>
        </w:rPr>
        <w:br w:type="page"/>
      </w:r>
      <w:bookmarkStart w:id="363" w:name="_Toc3501"/>
      <w:r>
        <w:rPr>
          <w:rFonts w:hint="eastAsia" w:ascii="宋体" w:hAnsi="宋体"/>
          <w:color w:val="auto"/>
          <w:sz w:val="32"/>
          <w:highlight w:val="none"/>
        </w:rPr>
        <w:t>第五章 响应文件格式</w:t>
      </w:r>
      <w:bookmarkEnd w:id="330"/>
      <w:bookmarkEnd w:id="331"/>
      <w:bookmarkEnd w:id="332"/>
      <w:bookmarkEnd w:id="363"/>
    </w:p>
    <w:p w14:paraId="4E307E18">
      <w:pPr>
        <w:jc w:val="center"/>
        <w:rPr>
          <w:rFonts w:ascii="宋体" w:hAnsi="宋体"/>
          <w:color w:val="auto"/>
          <w:sz w:val="20"/>
          <w:szCs w:val="20"/>
          <w:highlight w:val="none"/>
        </w:rPr>
      </w:pPr>
      <w:bookmarkStart w:id="364" w:name="_Toc76540729"/>
      <w:bookmarkStart w:id="365" w:name="_Toc48291199"/>
      <w:bookmarkStart w:id="366" w:name="_Toc71020063"/>
    </w:p>
    <w:p w14:paraId="22C2A019">
      <w:pPr>
        <w:rPr>
          <w:rFonts w:ascii="宋体" w:hAnsi="宋体"/>
          <w:color w:val="auto"/>
          <w:sz w:val="20"/>
          <w:szCs w:val="20"/>
          <w:highlight w:val="none"/>
        </w:rPr>
      </w:pPr>
    </w:p>
    <w:p w14:paraId="402DE299">
      <w:pPr>
        <w:jc w:val="center"/>
        <w:rPr>
          <w:rFonts w:hint="eastAsia" w:ascii="宋体" w:hAnsi="宋体"/>
          <w:color w:val="auto"/>
          <w:sz w:val="28"/>
          <w:szCs w:val="28"/>
          <w:highlight w:val="none"/>
          <w:u w:val="single"/>
        </w:rPr>
      </w:pPr>
    </w:p>
    <w:p w14:paraId="364B46FD">
      <w:pPr>
        <w:jc w:val="center"/>
        <w:rPr>
          <w:rFonts w:hint="eastAsia" w:ascii="宋体" w:hAnsi="宋体"/>
          <w:color w:val="auto"/>
          <w:sz w:val="28"/>
          <w:szCs w:val="28"/>
          <w:highlight w:val="none"/>
          <w:u w:val="single"/>
        </w:rPr>
      </w:pPr>
    </w:p>
    <w:p w14:paraId="4E407726">
      <w:pPr>
        <w:jc w:val="center"/>
        <w:rPr>
          <w:rFonts w:hint="eastAsia" w:ascii="宋体" w:hAnsi="宋体"/>
          <w:color w:val="auto"/>
          <w:sz w:val="20"/>
          <w:szCs w:val="20"/>
          <w:highlight w:val="none"/>
        </w:rPr>
      </w:pPr>
      <w:r>
        <w:rPr>
          <w:rFonts w:hint="eastAsia" w:ascii="宋体" w:hAnsi="宋体"/>
          <w:color w:val="auto"/>
          <w:sz w:val="28"/>
          <w:szCs w:val="28"/>
          <w:highlight w:val="none"/>
          <w:u w:val="single"/>
        </w:rPr>
        <w:t xml:space="preserve">                </w:t>
      </w:r>
      <w:r>
        <w:rPr>
          <w:rFonts w:ascii="宋体" w:hAnsi="宋体"/>
          <w:color w:val="auto"/>
          <w:sz w:val="28"/>
          <w:szCs w:val="28"/>
          <w:highlight w:val="none"/>
        </w:rPr>
        <w:t>（项目名称）</w:t>
      </w:r>
    </w:p>
    <w:p w14:paraId="2D1F73CE">
      <w:pPr>
        <w:jc w:val="center"/>
        <w:rPr>
          <w:rFonts w:hint="eastAsia" w:ascii="宋体" w:hAnsi="宋体"/>
          <w:color w:val="auto"/>
          <w:sz w:val="20"/>
          <w:szCs w:val="20"/>
          <w:highlight w:val="none"/>
        </w:rPr>
      </w:pPr>
    </w:p>
    <w:p w14:paraId="2202F3D6">
      <w:pPr>
        <w:rPr>
          <w:rFonts w:hint="eastAsia" w:ascii="宋体" w:hAnsi="宋体"/>
          <w:color w:val="auto"/>
          <w:sz w:val="20"/>
          <w:szCs w:val="20"/>
          <w:highlight w:val="none"/>
        </w:rPr>
      </w:pPr>
    </w:p>
    <w:p w14:paraId="31388171">
      <w:pPr>
        <w:jc w:val="center"/>
        <w:rPr>
          <w:rFonts w:ascii="宋体" w:hAnsi="宋体"/>
          <w:color w:val="auto"/>
          <w:sz w:val="44"/>
          <w:szCs w:val="44"/>
          <w:highlight w:val="none"/>
        </w:rPr>
      </w:pPr>
      <w:r>
        <w:rPr>
          <w:rFonts w:hint="eastAsia" w:ascii="宋体" w:hAnsi="宋体"/>
          <w:color w:val="auto"/>
          <w:sz w:val="44"/>
          <w:szCs w:val="44"/>
          <w:highlight w:val="none"/>
        </w:rPr>
        <w:t>响 应</w:t>
      </w:r>
      <w:r>
        <w:rPr>
          <w:rFonts w:ascii="宋体" w:hAnsi="宋体"/>
          <w:color w:val="auto"/>
          <w:sz w:val="44"/>
          <w:szCs w:val="44"/>
          <w:highlight w:val="none"/>
        </w:rPr>
        <w:t xml:space="preserve"> </w:t>
      </w:r>
      <w:r>
        <w:rPr>
          <w:rFonts w:hint="eastAsia" w:ascii="宋体" w:hAnsi="宋体"/>
          <w:color w:val="auto"/>
          <w:sz w:val="44"/>
          <w:szCs w:val="44"/>
          <w:highlight w:val="none"/>
        </w:rPr>
        <w:t xml:space="preserve"> </w:t>
      </w:r>
      <w:r>
        <w:rPr>
          <w:rFonts w:ascii="宋体" w:hAnsi="宋体"/>
          <w:color w:val="auto"/>
          <w:sz w:val="44"/>
          <w:szCs w:val="44"/>
          <w:highlight w:val="none"/>
        </w:rPr>
        <w:t>文  件</w:t>
      </w:r>
    </w:p>
    <w:p w14:paraId="77B0BB31">
      <w:pPr>
        <w:rPr>
          <w:rFonts w:ascii="宋体" w:hAnsi="宋体"/>
          <w:color w:val="auto"/>
          <w:sz w:val="28"/>
          <w:szCs w:val="28"/>
          <w:highlight w:val="none"/>
        </w:rPr>
      </w:pPr>
    </w:p>
    <w:p w14:paraId="3506444A">
      <w:pPr>
        <w:rPr>
          <w:rFonts w:ascii="宋体" w:hAnsi="宋体"/>
          <w:color w:val="auto"/>
          <w:sz w:val="28"/>
          <w:szCs w:val="28"/>
          <w:highlight w:val="none"/>
        </w:rPr>
      </w:pPr>
    </w:p>
    <w:p w14:paraId="258BCABC">
      <w:pPr>
        <w:jc w:val="center"/>
        <w:rPr>
          <w:rFonts w:hint="eastAsia" w:ascii="宋体" w:hAnsi="宋体"/>
          <w:color w:val="auto"/>
          <w:sz w:val="28"/>
          <w:szCs w:val="28"/>
          <w:highlight w:val="none"/>
        </w:rPr>
      </w:pPr>
      <w:r>
        <w:rPr>
          <w:rFonts w:hint="eastAsia" w:ascii="宋体" w:hAnsi="宋体"/>
          <w:color w:val="auto"/>
          <w:sz w:val="28"/>
          <w:szCs w:val="28"/>
          <w:highlight w:val="none"/>
        </w:rPr>
        <w:t>（正/副本）</w:t>
      </w:r>
    </w:p>
    <w:p w14:paraId="509E7D70">
      <w:pPr>
        <w:jc w:val="center"/>
        <w:rPr>
          <w:rFonts w:hint="eastAsia" w:ascii="宋体" w:hAnsi="宋体"/>
          <w:color w:val="auto"/>
          <w:sz w:val="28"/>
          <w:szCs w:val="28"/>
          <w:highlight w:val="none"/>
        </w:rPr>
      </w:pPr>
      <w:r>
        <w:rPr>
          <w:rFonts w:hint="eastAsia" w:ascii="宋体" w:hAnsi="宋体"/>
          <w:color w:val="auto"/>
          <w:sz w:val="28"/>
          <w:szCs w:val="28"/>
          <w:highlight w:val="none"/>
        </w:rPr>
        <w:t>项目编号：</w:t>
      </w:r>
    </w:p>
    <w:p w14:paraId="26CDFE34">
      <w:pPr>
        <w:rPr>
          <w:rFonts w:ascii="宋体" w:hAnsi="宋体"/>
          <w:color w:val="auto"/>
          <w:sz w:val="28"/>
          <w:szCs w:val="28"/>
          <w:highlight w:val="none"/>
        </w:rPr>
      </w:pPr>
    </w:p>
    <w:p w14:paraId="605C604A">
      <w:pPr>
        <w:rPr>
          <w:rFonts w:ascii="宋体" w:hAnsi="宋体"/>
          <w:color w:val="auto"/>
          <w:sz w:val="28"/>
          <w:szCs w:val="28"/>
          <w:highlight w:val="none"/>
        </w:rPr>
      </w:pPr>
    </w:p>
    <w:p w14:paraId="290487A3">
      <w:pPr>
        <w:rPr>
          <w:rFonts w:ascii="宋体" w:hAnsi="宋体"/>
          <w:color w:val="auto"/>
          <w:sz w:val="28"/>
          <w:szCs w:val="28"/>
          <w:highlight w:val="none"/>
        </w:rPr>
      </w:pPr>
    </w:p>
    <w:p w14:paraId="7E1DA3AF">
      <w:pPr>
        <w:rPr>
          <w:rFonts w:ascii="宋体" w:hAnsi="宋体"/>
          <w:color w:val="auto"/>
          <w:sz w:val="28"/>
          <w:szCs w:val="28"/>
          <w:highlight w:val="none"/>
        </w:rPr>
      </w:pPr>
    </w:p>
    <w:p w14:paraId="1B562BC6">
      <w:pPr>
        <w:rPr>
          <w:rFonts w:ascii="宋体" w:hAnsi="宋体"/>
          <w:color w:val="auto"/>
          <w:sz w:val="28"/>
          <w:szCs w:val="28"/>
          <w:highlight w:val="none"/>
        </w:rPr>
      </w:pPr>
    </w:p>
    <w:p w14:paraId="36462C83">
      <w:pPr>
        <w:rPr>
          <w:rFonts w:ascii="宋体" w:hAnsi="宋体"/>
          <w:color w:val="auto"/>
          <w:sz w:val="28"/>
          <w:szCs w:val="28"/>
          <w:highlight w:val="none"/>
        </w:rPr>
      </w:pPr>
    </w:p>
    <w:p w14:paraId="5C5A9433">
      <w:pPr>
        <w:rPr>
          <w:rFonts w:ascii="宋体" w:hAnsi="宋体"/>
          <w:color w:val="auto"/>
          <w:sz w:val="28"/>
          <w:szCs w:val="28"/>
          <w:highlight w:val="none"/>
        </w:rPr>
      </w:pPr>
    </w:p>
    <w:p w14:paraId="51A296C9">
      <w:pPr>
        <w:rPr>
          <w:rFonts w:ascii="宋体" w:hAnsi="宋体"/>
          <w:color w:val="auto"/>
          <w:sz w:val="28"/>
          <w:szCs w:val="28"/>
          <w:highlight w:val="none"/>
        </w:rPr>
      </w:pPr>
    </w:p>
    <w:p w14:paraId="49F7AEEB">
      <w:pPr>
        <w:rPr>
          <w:rFonts w:ascii="宋体" w:hAnsi="宋体"/>
          <w:color w:val="auto"/>
          <w:sz w:val="28"/>
          <w:szCs w:val="28"/>
          <w:highlight w:val="none"/>
        </w:rPr>
      </w:pPr>
    </w:p>
    <w:p w14:paraId="64CD1C5A">
      <w:pPr>
        <w:rPr>
          <w:rFonts w:ascii="宋体" w:hAnsi="宋体"/>
          <w:color w:val="auto"/>
          <w:sz w:val="28"/>
          <w:szCs w:val="28"/>
          <w:highlight w:val="none"/>
        </w:rPr>
      </w:pPr>
    </w:p>
    <w:p w14:paraId="42B7016A">
      <w:pPr>
        <w:rPr>
          <w:rFonts w:ascii="宋体" w:hAnsi="宋体"/>
          <w:color w:val="auto"/>
          <w:sz w:val="28"/>
          <w:szCs w:val="28"/>
          <w:highlight w:val="none"/>
        </w:rPr>
      </w:pPr>
    </w:p>
    <w:p w14:paraId="541602D2">
      <w:pPr>
        <w:rPr>
          <w:rFonts w:ascii="宋体" w:hAnsi="宋体"/>
          <w:color w:val="auto"/>
          <w:sz w:val="28"/>
          <w:szCs w:val="28"/>
          <w:highlight w:val="none"/>
        </w:rPr>
      </w:pPr>
    </w:p>
    <w:p w14:paraId="4A4B8061">
      <w:pPr>
        <w:rPr>
          <w:rFonts w:ascii="宋体" w:hAnsi="宋体"/>
          <w:color w:val="auto"/>
          <w:sz w:val="28"/>
          <w:szCs w:val="28"/>
          <w:highlight w:val="none"/>
        </w:rPr>
      </w:pPr>
    </w:p>
    <w:p w14:paraId="08F69BBF">
      <w:pPr>
        <w:jc w:val="center"/>
        <w:rPr>
          <w:rFonts w:ascii="宋体" w:hAnsi="宋体"/>
          <w:color w:val="auto"/>
          <w:sz w:val="28"/>
          <w:szCs w:val="28"/>
          <w:highlight w:val="none"/>
          <w:u w:val="single"/>
        </w:rPr>
      </w:pPr>
      <w:r>
        <w:rPr>
          <w:rFonts w:ascii="宋体" w:hAnsi="宋体"/>
          <w:color w:val="auto"/>
          <w:sz w:val="28"/>
          <w:szCs w:val="28"/>
          <w:highlight w:val="none"/>
        </w:rPr>
        <w:t>响应人：</w:t>
      </w:r>
      <w:r>
        <w:rPr>
          <w:rFonts w:ascii="宋体" w:hAnsi="宋体"/>
          <w:color w:val="auto"/>
          <w:sz w:val="28"/>
          <w:szCs w:val="28"/>
          <w:highlight w:val="none"/>
          <w:u w:val="single"/>
        </w:rPr>
        <w:t xml:space="preserve">                     </w:t>
      </w:r>
      <w:r>
        <w:rPr>
          <w:rFonts w:hint="eastAsia" w:ascii="宋体" w:hAnsi="宋体"/>
          <w:color w:val="auto"/>
          <w:sz w:val="28"/>
          <w:szCs w:val="28"/>
          <w:highlight w:val="none"/>
          <w:u w:val="single"/>
        </w:rPr>
        <w:t xml:space="preserve">  </w:t>
      </w:r>
      <w:r>
        <w:rPr>
          <w:rFonts w:ascii="宋体" w:hAnsi="宋体"/>
          <w:color w:val="auto"/>
          <w:sz w:val="28"/>
          <w:szCs w:val="28"/>
          <w:highlight w:val="none"/>
          <w:u w:val="single"/>
        </w:rPr>
        <w:t xml:space="preserve">       </w:t>
      </w:r>
      <w:r>
        <w:rPr>
          <w:rFonts w:ascii="宋体" w:hAnsi="宋体"/>
          <w:color w:val="auto"/>
          <w:sz w:val="28"/>
          <w:szCs w:val="28"/>
          <w:highlight w:val="none"/>
        </w:rPr>
        <w:t>（盖单位章）</w:t>
      </w:r>
    </w:p>
    <w:p w14:paraId="1F936BA7">
      <w:pPr>
        <w:jc w:val="center"/>
        <w:rPr>
          <w:rFonts w:ascii="宋体" w:hAnsi="宋体"/>
          <w:color w:val="auto"/>
          <w:sz w:val="28"/>
          <w:szCs w:val="28"/>
          <w:highlight w:val="none"/>
        </w:rPr>
      </w:pPr>
      <w:r>
        <w:rPr>
          <w:rFonts w:ascii="宋体" w:hAnsi="宋体"/>
          <w:color w:val="auto"/>
          <w:sz w:val="28"/>
          <w:szCs w:val="28"/>
          <w:highlight w:val="none"/>
        </w:rPr>
        <w:t>法定代表人或其委托代理人：</w:t>
      </w:r>
      <w:r>
        <w:rPr>
          <w:rFonts w:ascii="宋体" w:hAnsi="宋体"/>
          <w:color w:val="auto"/>
          <w:sz w:val="28"/>
          <w:szCs w:val="28"/>
          <w:highlight w:val="none"/>
          <w:u w:val="single"/>
        </w:rPr>
        <w:t xml:space="preserve">                </w:t>
      </w:r>
      <w:r>
        <w:rPr>
          <w:rFonts w:ascii="宋体" w:hAnsi="宋体"/>
          <w:color w:val="auto"/>
          <w:sz w:val="28"/>
          <w:szCs w:val="28"/>
          <w:highlight w:val="none"/>
        </w:rPr>
        <w:t>（签字）</w:t>
      </w:r>
    </w:p>
    <w:p w14:paraId="361F8BE0">
      <w:pPr>
        <w:jc w:val="center"/>
        <w:rPr>
          <w:rFonts w:ascii="宋体" w:hAnsi="宋体"/>
          <w:color w:val="auto"/>
          <w:sz w:val="28"/>
          <w:szCs w:val="28"/>
          <w:highlight w:val="none"/>
        </w:rPr>
      </w:pPr>
      <w:r>
        <w:rPr>
          <w:rFonts w:ascii="宋体" w:hAnsi="宋体"/>
          <w:color w:val="auto"/>
          <w:sz w:val="28"/>
          <w:szCs w:val="28"/>
          <w:highlight w:val="none"/>
          <w:u w:val="single"/>
        </w:rPr>
        <w:t xml:space="preserve">        </w:t>
      </w:r>
      <w:r>
        <w:rPr>
          <w:rFonts w:ascii="宋体" w:hAnsi="宋体"/>
          <w:color w:val="auto"/>
          <w:sz w:val="28"/>
          <w:szCs w:val="28"/>
          <w:highlight w:val="none"/>
        </w:rPr>
        <w:t>年</w:t>
      </w:r>
      <w:r>
        <w:rPr>
          <w:rFonts w:ascii="宋体" w:hAnsi="宋体"/>
          <w:color w:val="auto"/>
          <w:sz w:val="28"/>
          <w:szCs w:val="28"/>
          <w:highlight w:val="none"/>
          <w:u w:val="single"/>
        </w:rPr>
        <w:t xml:space="preserve">        </w:t>
      </w:r>
      <w:r>
        <w:rPr>
          <w:rFonts w:ascii="宋体" w:hAnsi="宋体"/>
          <w:color w:val="auto"/>
          <w:sz w:val="28"/>
          <w:szCs w:val="28"/>
          <w:highlight w:val="none"/>
        </w:rPr>
        <w:t>月</w:t>
      </w:r>
      <w:r>
        <w:rPr>
          <w:rFonts w:ascii="宋体" w:hAnsi="宋体"/>
          <w:color w:val="auto"/>
          <w:sz w:val="28"/>
          <w:szCs w:val="28"/>
          <w:highlight w:val="none"/>
          <w:u w:val="single"/>
        </w:rPr>
        <w:t xml:space="preserve">        </w:t>
      </w:r>
      <w:r>
        <w:rPr>
          <w:rFonts w:ascii="宋体" w:hAnsi="宋体"/>
          <w:color w:val="auto"/>
          <w:sz w:val="28"/>
          <w:szCs w:val="28"/>
          <w:highlight w:val="none"/>
        </w:rPr>
        <w:t>日</w:t>
      </w:r>
    </w:p>
    <w:p w14:paraId="4BAFECE8">
      <w:pPr>
        <w:jc w:val="center"/>
        <w:rPr>
          <w:rFonts w:ascii="宋体" w:hAnsi="宋体"/>
          <w:color w:val="auto"/>
          <w:highlight w:val="none"/>
        </w:rPr>
      </w:pPr>
      <w:r>
        <w:rPr>
          <w:rFonts w:ascii="宋体" w:hAnsi="宋体"/>
          <w:color w:val="auto"/>
          <w:sz w:val="20"/>
          <w:szCs w:val="20"/>
          <w:highlight w:val="none"/>
        </w:rPr>
        <w:br w:type="page"/>
      </w:r>
      <w:bookmarkStart w:id="367" w:name="_Toc351644310"/>
      <w:bookmarkStart w:id="368" w:name="_Toc350070692"/>
    </w:p>
    <w:p w14:paraId="7CF49005">
      <w:pPr>
        <w:pStyle w:val="3"/>
        <w:spacing w:line="240" w:lineRule="auto"/>
        <w:ind w:left="210" w:right="210"/>
        <w:jc w:val="center"/>
        <w:rPr>
          <w:rFonts w:hint="eastAsia" w:ascii="宋体" w:hAnsi="宋体"/>
          <w:color w:val="auto"/>
          <w:highlight w:val="none"/>
        </w:rPr>
      </w:pPr>
      <w:bookmarkStart w:id="369" w:name="_Toc450588632"/>
      <w:bookmarkStart w:id="370" w:name="_Toc409424403"/>
      <w:bookmarkStart w:id="371" w:name="_Toc409424342"/>
      <w:r>
        <w:rPr>
          <w:rFonts w:hint="eastAsia" w:ascii="宋体" w:hAnsi="宋体"/>
          <w:color w:val="auto"/>
          <w:highlight w:val="none"/>
        </w:rPr>
        <w:t>目    录</w:t>
      </w:r>
      <w:bookmarkEnd w:id="367"/>
      <w:bookmarkEnd w:id="368"/>
      <w:bookmarkEnd w:id="369"/>
      <w:bookmarkEnd w:id="370"/>
      <w:bookmarkEnd w:id="371"/>
    </w:p>
    <w:p w14:paraId="23D4CA2B">
      <w:pPr>
        <w:rPr>
          <w:rFonts w:ascii="宋体" w:hAnsi="宋体"/>
          <w:color w:val="auto"/>
          <w:highlight w:val="none"/>
        </w:rPr>
      </w:pPr>
    </w:p>
    <w:p w14:paraId="2CF3A33C">
      <w:pPr>
        <w:rPr>
          <w:rFonts w:ascii="宋体" w:hAnsi="宋体"/>
          <w:color w:val="auto"/>
          <w:sz w:val="20"/>
          <w:szCs w:val="20"/>
          <w:highlight w:val="none"/>
        </w:rPr>
      </w:pPr>
      <w:r>
        <w:rPr>
          <w:rFonts w:hint="eastAsia" w:ascii="宋体" w:hAnsi="宋体"/>
          <w:bCs/>
          <w:snapToGrid w:val="0"/>
          <w:color w:val="auto"/>
          <w:szCs w:val="21"/>
          <w:highlight w:val="none"/>
          <w:lang w:val="en-US" w:eastAsia="zh-CN"/>
        </w:rPr>
        <w:t>格式自拟</w:t>
      </w:r>
      <w:r>
        <w:rPr>
          <w:rFonts w:ascii="宋体" w:hAnsi="宋体"/>
          <w:color w:val="auto"/>
          <w:highlight w:val="none"/>
        </w:rPr>
        <w:br w:type="page"/>
      </w:r>
    </w:p>
    <w:p w14:paraId="43C3AB65">
      <w:pPr>
        <w:pStyle w:val="3"/>
        <w:spacing w:line="240" w:lineRule="auto"/>
        <w:ind w:left="0" w:leftChars="0" w:right="210"/>
        <w:jc w:val="center"/>
        <w:rPr>
          <w:rFonts w:hint="eastAsia" w:ascii="宋体" w:hAnsi="宋体"/>
          <w:color w:val="auto"/>
          <w:sz w:val="28"/>
          <w:highlight w:val="none"/>
        </w:rPr>
      </w:pPr>
      <w:bookmarkStart w:id="372" w:name="_Toc450588633"/>
      <w:bookmarkStart w:id="373" w:name="_Toc350070693"/>
      <w:bookmarkStart w:id="374" w:name="_Toc351644311"/>
      <w:bookmarkStart w:id="375" w:name="_Toc409424404"/>
      <w:bookmarkStart w:id="376" w:name="_Toc409424343"/>
      <w:r>
        <w:rPr>
          <w:rFonts w:hint="eastAsia" w:ascii="宋体" w:hAnsi="宋体"/>
          <w:color w:val="auto"/>
          <w:sz w:val="28"/>
          <w:highlight w:val="none"/>
        </w:rPr>
        <w:t>一、</w:t>
      </w:r>
      <w:bookmarkEnd w:id="372"/>
      <w:bookmarkEnd w:id="373"/>
      <w:bookmarkEnd w:id="374"/>
      <w:bookmarkEnd w:id="375"/>
      <w:bookmarkEnd w:id="376"/>
      <w:r>
        <w:rPr>
          <w:rFonts w:hint="eastAsia" w:ascii="宋体" w:hAnsi="宋体"/>
          <w:color w:val="auto"/>
          <w:sz w:val="28"/>
          <w:highlight w:val="none"/>
        </w:rPr>
        <w:t>报价函</w:t>
      </w:r>
    </w:p>
    <w:p w14:paraId="2257E231">
      <w:pPr>
        <w:pStyle w:val="3"/>
        <w:spacing w:line="240" w:lineRule="auto"/>
        <w:ind w:left="0" w:leftChars="0" w:right="210"/>
        <w:jc w:val="center"/>
        <w:rPr>
          <w:rFonts w:hint="eastAsia" w:ascii="宋体" w:hAnsi="宋体"/>
          <w:color w:val="auto"/>
          <w:sz w:val="28"/>
          <w:highlight w:val="none"/>
        </w:rPr>
      </w:pPr>
    </w:p>
    <w:p w14:paraId="41B5F4DB">
      <w:pPr>
        <w:pStyle w:val="18"/>
        <w:spacing w:line="360" w:lineRule="auto"/>
        <w:jc w:val="center"/>
        <w:outlineLvl w:val="0"/>
        <w:rPr>
          <w:rFonts w:hint="eastAsia" w:ascii="宋体" w:hAnsi="宋体" w:eastAsia="宋体" w:cs="宋体"/>
          <w:b/>
          <w:bCs/>
          <w:color w:val="auto"/>
          <w:szCs w:val="28"/>
          <w:highlight w:val="none"/>
        </w:rPr>
      </w:pPr>
      <w:bookmarkStart w:id="377" w:name="_Toc24591"/>
      <w:r>
        <w:rPr>
          <w:rFonts w:hint="eastAsia" w:ascii="宋体" w:hAnsi="宋体" w:eastAsia="宋体" w:cs="宋体"/>
          <w:b/>
          <w:bCs/>
          <w:color w:val="auto"/>
          <w:szCs w:val="28"/>
          <w:highlight w:val="none"/>
        </w:rPr>
        <w:t>投标函（格式）</w:t>
      </w:r>
      <w:bookmarkEnd w:id="377"/>
    </w:p>
    <w:p w14:paraId="68289D60">
      <w:pPr>
        <w:autoSpaceDE w:val="0"/>
        <w:autoSpaceDN w:val="0"/>
        <w:adjustRightInd w:val="0"/>
        <w:spacing w:line="480" w:lineRule="auto"/>
        <w:jc w:val="left"/>
        <w:rPr>
          <w:rFonts w:ascii="宋体" w:hAnsi="宋体"/>
          <w:kern w:val="0"/>
          <w:szCs w:val="21"/>
          <w:highlight w:val="none"/>
        </w:rPr>
      </w:pPr>
      <w:r>
        <w:rPr>
          <w:rFonts w:ascii="宋体" w:hAnsi="宋体"/>
          <w:kern w:val="0"/>
          <w:szCs w:val="21"/>
          <w:highlight w:val="none"/>
          <w:u w:val="single"/>
        </w:rPr>
        <w:t xml:space="preserve">                   </w:t>
      </w:r>
      <w:r>
        <w:rPr>
          <w:rFonts w:ascii="宋体" w:hAnsi="宋体"/>
          <w:kern w:val="0"/>
          <w:szCs w:val="21"/>
          <w:highlight w:val="none"/>
        </w:rPr>
        <w:t>(</w:t>
      </w:r>
      <w:r>
        <w:rPr>
          <w:rFonts w:hint="eastAsia" w:ascii="宋体" w:hAnsi="宋体"/>
          <w:kern w:val="0"/>
          <w:szCs w:val="21"/>
          <w:highlight w:val="none"/>
        </w:rPr>
        <w:t>采购</w:t>
      </w:r>
      <w:r>
        <w:rPr>
          <w:rFonts w:ascii="宋体" w:hAnsi="宋体"/>
          <w:kern w:val="0"/>
          <w:szCs w:val="21"/>
          <w:highlight w:val="none"/>
        </w:rPr>
        <w:t>人名称)：</w:t>
      </w:r>
    </w:p>
    <w:p w14:paraId="7AB6CDA2">
      <w:pPr>
        <w:spacing w:line="480" w:lineRule="auto"/>
        <w:ind w:firstLine="420" w:firstLineChars="200"/>
        <w:rPr>
          <w:rFonts w:ascii="宋体" w:hAnsi="宋体"/>
          <w:bCs/>
          <w:szCs w:val="21"/>
          <w:highlight w:val="none"/>
          <w:lang w:val="zh-CN"/>
        </w:rPr>
      </w:pPr>
      <w:r>
        <w:rPr>
          <w:rFonts w:ascii="宋体" w:hAnsi="宋体"/>
          <w:kern w:val="0"/>
          <w:szCs w:val="21"/>
          <w:highlight w:val="none"/>
        </w:rPr>
        <w:t>1.我方已仔细研究了</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hint="eastAsia" w:ascii="宋体" w:hAnsi="宋体"/>
          <w:kern w:val="0"/>
          <w:szCs w:val="21"/>
          <w:highlight w:val="none"/>
          <w:u w:val="single"/>
          <w:lang w:eastAsia="zh-CN"/>
        </w:rPr>
        <w:t>项目名称</w:t>
      </w:r>
      <w:r>
        <w:rPr>
          <w:rFonts w:ascii="宋体" w:hAnsi="宋体"/>
          <w:kern w:val="0"/>
          <w:szCs w:val="21"/>
          <w:highlight w:val="none"/>
          <w:u w:val="single"/>
        </w:rPr>
        <w:t>)</w:t>
      </w:r>
      <w:r>
        <w:rPr>
          <w:rFonts w:hint="eastAsia" w:ascii="宋体" w:hAnsi="宋体"/>
          <w:kern w:val="0"/>
          <w:szCs w:val="21"/>
          <w:highlight w:val="none"/>
        </w:rPr>
        <w:t>磋商</w:t>
      </w:r>
      <w:r>
        <w:rPr>
          <w:rFonts w:ascii="宋体" w:hAnsi="宋体"/>
          <w:kern w:val="0"/>
          <w:szCs w:val="21"/>
          <w:highlight w:val="none"/>
        </w:rPr>
        <w:t>文件的全部内容，我方愿按采购要求</w:t>
      </w:r>
      <w:r>
        <w:rPr>
          <w:rFonts w:hint="eastAsia" w:ascii="宋体" w:hAnsi="宋体"/>
          <w:kern w:val="0"/>
          <w:szCs w:val="21"/>
          <w:highlight w:val="none"/>
        </w:rPr>
        <w:t>的</w:t>
      </w:r>
      <w:r>
        <w:rPr>
          <w:rFonts w:hint="eastAsia" w:ascii="宋体" w:hAnsi="宋体" w:cs="宋体"/>
          <w:kern w:val="0"/>
          <w:szCs w:val="21"/>
          <w:highlight w:val="none"/>
        </w:rPr>
        <w:t>服务地点</w:t>
      </w:r>
      <w:r>
        <w:rPr>
          <w:rFonts w:hint="eastAsia" w:ascii="宋体" w:hAnsi="宋体"/>
          <w:kern w:val="0"/>
          <w:szCs w:val="21"/>
          <w:highlight w:val="none"/>
        </w:rPr>
        <w:t>：</w:t>
      </w:r>
      <w:r>
        <w:rPr>
          <w:rFonts w:ascii="宋体" w:hAnsi="宋体"/>
          <w:bCs/>
          <w:szCs w:val="21"/>
          <w:highlight w:val="none"/>
          <w:u w:val="single"/>
          <w:lang w:val="zh-CN"/>
        </w:rPr>
        <w:t xml:space="preserve">      </w:t>
      </w:r>
      <w:r>
        <w:rPr>
          <w:rFonts w:hint="eastAsia" w:ascii="宋体" w:hAnsi="宋体"/>
          <w:bCs/>
          <w:szCs w:val="21"/>
          <w:highlight w:val="none"/>
          <w:u w:val="single"/>
          <w:lang w:val="zh-CN"/>
        </w:rPr>
        <w:t xml:space="preserve"> </w:t>
      </w:r>
      <w:r>
        <w:rPr>
          <w:rFonts w:ascii="宋体" w:hAnsi="宋体"/>
          <w:bCs/>
          <w:szCs w:val="21"/>
          <w:highlight w:val="none"/>
          <w:u w:val="single"/>
          <w:lang w:val="zh-CN"/>
        </w:rPr>
        <w:t xml:space="preserve"> </w:t>
      </w:r>
      <w:r>
        <w:rPr>
          <w:rFonts w:hint="eastAsia" w:ascii="宋体" w:hAnsi="宋体"/>
          <w:bCs/>
          <w:szCs w:val="21"/>
          <w:highlight w:val="none"/>
          <w:lang w:val="zh-CN"/>
        </w:rPr>
        <w:t>，</w:t>
      </w:r>
      <w:r>
        <w:rPr>
          <w:rFonts w:hint="eastAsia" w:ascii="宋体" w:hAnsi="宋体"/>
          <w:kern w:val="0"/>
          <w:szCs w:val="21"/>
          <w:highlight w:val="none"/>
        </w:rPr>
        <w:t>合同履行期限：</w:t>
      </w:r>
      <w:r>
        <w:rPr>
          <w:rFonts w:ascii="宋体" w:hAnsi="宋体"/>
          <w:bCs/>
          <w:szCs w:val="21"/>
          <w:highlight w:val="none"/>
          <w:u w:val="single"/>
          <w:lang w:val="zh-CN"/>
        </w:rPr>
        <w:t xml:space="preserve">      </w:t>
      </w:r>
      <w:r>
        <w:rPr>
          <w:rFonts w:hint="eastAsia" w:ascii="宋体" w:hAnsi="宋体"/>
          <w:bCs/>
          <w:szCs w:val="21"/>
          <w:highlight w:val="none"/>
          <w:u w:val="single"/>
          <w:lang w:val="zh-CN"/>
        </w:rPr>
        <w:t xml:space="preserve"> </w:t>
      </w:r>
      <w:r>
        <w:rPr>
          <w:rFonts w:ascii="宋体" w:hAnsi="宋体"/>
          <w:bCs/>
          <w:szCs w:val="21"/>
          <w:highlight w:val="none"/>
          <w:u w:val="single"/>
          <w:lang w:val="zh-CN"/>
        </w:rPr>
        <w:t xml:space="preserve">  </w:t>
      </w:r>
      <w:r>
        <w:rPr>
          <w:rFonts w:hint="eastAsia" w:ascii="宋体" w:hAnsi="宋体"/>
          <w:bCs/>
          <w:szCs w:val="21"/>
          <w:highlight w:val="none"/>
          <w:lang w:val="zh-CN"/>
        </w:rPr>
        <w:t>，</w:t>
      </w:r>
      <w:r>
        <w:rPr>
          <w:rStyle w:val="36"/>
          <w:rFonts w:hint="eastAsia"/>
          <w:b w:val="0"/>
          <w:bCs w:val="0"/>
          <w:sz w:val="21"/>
          <w:szCs w:val="21"/>
          <w:highlight w:val="none"/>
        </w:rPr>
        <w:t>采购</w:t>
      </w:r>
      <w:r>
        <w:rPr>
          <w:rStyle w:val="36"/>
          <w:rFonts w:hint="eastAsia"/>
          <w:b w:val="0"/>
          <w:bCs w:val="0"/>
          <w:sz w:val="21"/>
          <w:szCs w:val="21"/>
          <w:highlight w:val="none"/>
          <w:lang w:val="en-US" w:eastAsia="zh-CN"/>
        </w:rPr>
        <w:t>范围</w:t>
      </w:r>
      <w:r>
        <w:rPr>
          <w:rFonts w:hint="eastAsia" w:ascii="宋体" w:hAnsi="宋体"/>
          <w:bCs/>
          <w:szCs w:val="21"/>
          <w:highlight w:val="none"/>
          <w:lang w:val="zh-CN"/>
        </w:rPr>
        <w:t>：</w:t>
      </w:r>
      <w:r>
        <w:rPr>
          <w:rFonts w:hint="eastAsia" w:ascii="宋体" w:hAnsi="宋体"/>
          <w:bCs/>
          <w:szCs w:val="21"/>
          <w:highlight w:val="none"/>
          <w:u w:val="single"/>
          <w:lang w:val="zh-CN"/>
        </w:rPr>
        <w:t xml:space="preserve">         </w:t>
      </w:r>
      <w:r>
        <w:rPr>
          <w:rFonts w:hint="eastAsia" w:ascii="宋体" w:hAnsi="宋体"/>
          <w:bCs/>
          <w:szCs w:val="21"/>
          <w:highlight w:val="none"/>
          <w:lang w:val="zh-CN"/>
        </w:rPr>
        <w:t>，</w:t>
      </w:r>
      <w:r>
        <w:rPr>
          <w:rFonts w:hint="eastAsia" w:ascii="宋体" w:hAnsi="宋体" w:eastAsia="宋体" w:cs="宋体"/>
          <w:color w:val="auto"/>
          <w:highlight w:val="none"/>
          <w:lang w:val="en-US" w:eastAsia="zh-CN"/>
        </w:rPr>
        <w:t>服务</w:t>
      </w:r>
      <w:r>
        <w:rPr>
          <w:rFonts w:hint="eastAsia" w:ascii="宋体" w:hAnsi="宋体" w:eastAsia="宋体" w:cs="宋体"/>
          <w:color w:val="auto"/>
          <w:highlight w:val="none"/>
        </w:rPr>
        <w:t>标准：</w:t>
      </w:r>
      <w:r>
        <w:rPr>
          <w:rFonts w:ascii="宋体" w:hAnsi="宋体"/>
          <w:bCs/>
          <w:szCs w:val="21"/>
          <w:highlight w:val="none"/>
          <w:u w:val="single"/>
          <w:lang w:val="zh-CN"/>
        </w:rPr>
        <w:t xml:space="preserve">    </w:t>
      </w:r>
      <w:r>
        <w:rPr>
          <w:rFonts w:hint="eastAsia" w:ascii="宋体" w:hAnsi="宋体"/>
          <w:bCs/>
          <w:szCs w:val="21"/>
          <w:highlight w:val="none"/>
          <w:u w:val="single"/>
          <w:lang w:val="zh-CN"/>
        </w:rPr>
        <w:t xml:space="preserve"> </w:t>
      </w:r>
      <w:r>
        <w:rPr>
          <w:rFonts w:ascii="宋体" w:hAnsi="宋体"/>
          <w:bCs/>
          <w:szCs w:val="21"/>
          <w:highlight w:val="none"/>
          <w:u w:val="single"/>
          <w:lang w:val="zh-CN"/>
        </w:rPr>
        <w:t xml:space="preserve">    </w:t>
      </w:r>
      <w:r>
        <w:rPr>
          <w:rFonts w:hint="eastAsia" w:ascii="宋体" w:hAnsi="宋体"/>
          <w:bCs/>
          <w:szCs w:val="21"/>
          <w:highlight w:val="none"/>
          <w:lang w:val="zh-CN"/>
        </w:rPr>
        <w:t>，报价为</w:t>
      </w:r>
      <w:r>
        <w:rPr>
          <w:rFonts w:hint="eastAsia" w:ascii="宋体" w:hAnsi="宋体"/>
          <w:bCs/>
          <w:szCs w:val="21"/>
          <w:highlight w:val="none"/>
          <w:u w:val="single"/>
          <w:lang w:val="zh-CN"/>
        </w:rPr>
        <w:t xml:space="preserve">  </w:t>
      </w:r>
      <w:r>
        <w:rPr>
          <w:rFonts w:ascii="宋体" w:hAnsi="宋体"/>
          <w:bCs/>
          <w:szCs w:val="21"/>
          <w:highlight w:val="none"/>
          <w:u w:val="single"/>
          <w:lang w:val="zh-CN"/>
        </w:rPr>
        <w:t xml:space="preserve"> </w:t>
      </w:r>
      <w:r>
        <w:rPr>
          <w:rFonts w:hint="eastAsia" w:ascii="宋体" w:hAnsi="宋体"/>
          <w:bCs/>
          <w:szCs w:val="21"/>
          <w:highlight w:val="none"/>
          <w:u w:val="single"/>
          <w:lang w:val="zh-CN"/>
        </w:rPr>
        <w:t xml:space="preserve">  </w:t>
      </w:r>
      <w:r>
        <w:rPr>
          <w:rFonts w:ascii="宋体" w:hAnsi="宋体"/>
          <w:bCs/>
          <w:szCs w:val="21"/>
          <w:highlight w:val="none"/>
          <w:u w:val="single"/>
          <w:lang w:val="zh-CN"/>
        </w:rPr>
        <w:t xml:space="preserve">   </w:t>
      </w:r>
      <w:r>
        <w:rPr>
          <w:rFonts w:hint="eastAsia" w:ascii="宋体" w:hAnsi="宋体"/>
          <w:bCs/>
          <w:szCs w:val="21"/>
          <w:highlight w:val="none"/>
          <w:lang w:val="zh-CN"/>
        </w:rPr>
        <w:t>元</w:t>
      </w:r>
      <w:r>
        <w:rPr>
          <w:rFonts w:ascii="宋体" w:hAnsi="宋体"/>
          <w:kern w:val="0"/>
          <w:szCs w:val="21"/>
          <w:highlight w:val="none"/>
        </w:rPr>
        <w:t>，按合同约定实施和完成上述</w:t>
      </w:r>
      <w:r>
        <w:rPr>
          <w:rFonts w:hint="eastAsia" w:ascii="宋体" w:hAnsi="宋体"/>
          <w:kern w:val="0"/>
          <w:szCs w:val="21"/>
          <w:highlight w:val="none"/>
        </w:rPr>
        <w:t>竞争性磋商</w:t>
      </w:r>
      <w:r>
        <w:rPr>
          <w:rFonts w:ascii="宋体" w:hAnsi="宋体"/>
          <w:kern w:val="0"/>
          <w:szCs w:val="21"/>
          <w:highlight w:val="none"/>
        </w:rPr>
        <w:t>项目。</w:t>
      </w:r>
    </w:p>
    <w:p w14:paraId="5B8F4455">
      <w:pPr>
        <w:autoSpaceDE w:val="0"/>
        <w:autoSpaceDN w:val="0"/>
        <w:adjustRightInd w:val="0"/>
        <w:spacing w:line="480" w:lineRule="auto"/>
        <w:ind w:firstLine="420" w:firstLineChars="200"/>
        <w:jc w:val="left"/>
        <w:rPr>
          <w:rFonts w:ascii="宋体" w:hAnsi="宋体"/>
          <w:kern w:val="0"/>
          <w:szCs w:val="21"/>
          <w:highlight w:val="none"/>
        </w:rPr>
      </w:pPr>
      <w:r>
        <w:rPr>
          <w:rFonts w:ascii="宋体" w:hAnsi="宋体"/>
          <w:kern w:val="0"/>
          <w:szCs w:val="21"/>
          <w:highlight w:val="none"/>
        </w:rPr>
        <w:t>2.我方承诺在</w:t>
      </w:r>
      <w:r>
        <w:rPr>
          <w:rFonts w:hint="eastAsia" w:ascii="宋体" w:hAnsi="宋体"/>
          <w:kern w:val="0"/>
          <w:szCs w:val="21"/>
          <w:highlight w:val="none"/>
        </w:rPr>
        <w:t>响应</w:t>
      </w:r>
      <w:r>
        <w:rPr>
          <w:rFonts w:ascii="宋体" w:hAnsi="宋体"/>
          <w:kern w:val="0"/>
          <w:szCs w:val="21"/>
          <w:highlight w:val="none"/>
        </w:rPr>
        <w:t>有效期</w:t>
      </w:r>
      <w:r>
        <w:rPr>
          <w:rFonts w:hint="eastAsia" w:ascii="宋体" w:hAnsi="宋体"/>
          <w:kern w:val="0"/>
          <w:szCs w:val="21"/>
          <w:highlight w:val="none"/>
          <w:u w:val="single"/>
        </w:rPr>
        <w:t xml:space="preserve">   </w:t>
      </w:r>
      <w:r>
        <w:rPr>
          <w:rFonts w:ascii="宋体" w:hAnsi="宋体"/>
          <w:kern w:val="0"/>
          <w:szCs w:val="21"/>
          <w:highlight w:val="none"/>
        </w:rPr>
        <w:t>天内不修改、撤销</w:t>
      </w:r>
      <w:r>
        <w:rPr>
          <w:rFonts w:hint="eastAsia" w:ascii="宋体" w:hAnsi="宋体"/>
          <w:kern w:val="0"/>
          <w:szCs w:val="21"/>
          <w:highlight w:val="none"/>
        </w:rPr>
        <w:t>响应</w:t>
      </w:r>
      <w:r>
        <w:rPr>
          <w:rFonts w:ascii="宋体" w:hAnsi="宋体"/>
          <w:kern w:val="0"/>
          <w:szCs w:val="21"/>
          <w:highlight w:val="none"/>
        </w:rPr>
        <w:t>文件。</w:t>
      </w:r>
    </w:p>
    <w:p w14:paraId="37E7BC7D">
      <w:pPr>
        <w:autoSpaceDE w:val="0"/>
        <w:autoSpaceDN w:val="0"/>
        <w:adjustRightInd w:val="0"/>
        <w:spacing w:line="480" w:lineRule="auto"/>
        <w:ind w:firstLine="420" w:firstLineChars="200"/>
        <w:jc w:val="left"/>
        <w:rPr>
          <w:rFonts w:ascii="宋体" w:hAnsi="宋体"/>
          <w:kern w:val="0"/>
          <w:szCs w:val="21"/>
          <w:highlight w:val="none"/>
        </w:rPr>
      </w:pPr>
      <w:r>
        <w:rPr>
          <w:rFonts w:ascii="宋体" w:hAnsi="宋体"/>
          <w:kern w:val="0"/>
          <w:szCs w:val="21"/>
          <w:highlight w:val="none"/>
        </w:rPr>
        <w:t>3.如我方</w:t>
      </w:r>
      <w:r>
        <w:rPr>
          <w:rFonts w:hint="eastAsia" w:ascii="宋体" w:hAnsi="宋体"/>
          <w:kern w:val="0"/>
          <w:szCs w:val="21"/>
          <w:highlight w:val="none"/>
        </w:rPr>
        <w:t>为成交供应商</w:t>
      </w:r>
      <w:r>
        <w:rPr>
          <w:rFonts w:ascii="宋体" w:hAnsi="宋体"/>
          <w:kern w:val="0"/>
          <w:szCs w:val="21"/>
          <w:highlight w:val="none"/>
        </w:rPr>
        <w:t>：</w:t>
      </w:r>
    </w:p>
    <w:p w14:paraId="0666CDC5">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（1）</w:t>
      </w:r>
      <w:r>
        <w:rPr>
          <w:rFonts w:ascii="宋体" w:hAnsi="宋体"/>
          <w:kern w:val="0"/>
          <w:szCs w:val="21"/>
          <w:highlight w:val="none"/>
        </w:rPr>
        <w:t>我方承诺在收到</w:t>
      </w:r>
      <w:r>
        <w:rPr>
          <w:rFonts w:hint="eastAsia" w:ascii="宋体" w:hAnsi="宋体"/>
          <w:kern w:val="0"/>
          <w:szCs w:val="21"/>
          <w:highlight w:val="none"/>
        </w:rPr>
        <w:t>成交</w:t>
      </w:r>
      <w:r>
        <w:rPr>
          <w:rFonts w:ascii="宋体" w:hAnsi="宋体"/>
          <w:kern w:val="0"/>
          <w:szCs w:val="21"/>
          <w:highlight w:val="none"/>
        </w:rPr>
        <w:t>通知书后，在</w:t>
      </w:r>
      <w:r>
        <w:rPr>
          <w:rFonts w:hint="eastAsia" w:ascii="宋体" w:hAnsi="宋体"/>
          <w:kern w:val="0"/>
          <w:szCs w:val="21"/>
          <w:highlight w:val="none"/>
        </w:rPr>
        <w:t>成交</w:t>
      </w:r>
      <w:r>
        <w:rPr>
          <w:rFonts w:ascii="宋体" w:hAnsi="宋体"/>
          <w:kern w:val="0"/>
          <w:szCs w:val="21"/>
          <w:highlight w:val="none"/>
        </w:rPr>
        <w:t>通知书规定的期限内与你方签订合同，并遵守合同中关于权利和义务的约定；</w:t>
      </w:r>
    </w:p>
    <w:p w14:paraId="31E056F9">
      <w:pPr>
        <w:autoSpaceDE w:val="0"/>
        <w:autoSpaceDN w:val="0"/>
        <w:adjustRightInd w:val="0"/>
        <w:spacing w:line="480" w:lineRule="auto"/>
        <w:ind w:firstLine="420" w:firstLineChars="200"/>
        <w:jc w:val="left"/>
        <w:rPr>
          <w:rFonts w:ascii="宋体" w:hAnsi="宋体"/>
          <w:kern w:val="0"/>
          <w:szCs w:val="21"/>
          <w:highlight w:val="none"/>
        </w:rPr>
      </w:pPr>
      <w:r>
        <w:rPr>
          <w:rFonts w:hint="eastAsia" w:ascii="宋体" w:hAnsi="宋体"/>
          <w:kern w:val="0"/>
          <w:szCs w:val="21"/>
          <w:highlight w:val="none"/>
        </w:rPr>
        <w:t>（2）</w:t>
      </w:r>
      <w:r>
        <w:rPr>
          <w:rFonts w:ascii="宋体" w:hAnsi="宋体"/>
          <w:kern w:val="0"/>
          <w:szCs w:val="21"/>
          <w:highlight w:val="none"/>
        </w:rPr>
        <w:t>我方承诺按照</w:t>
      </w:r>
      <w:r>
        <w:rPr>
          <w:rFonts w:hint="eastAsia" w:ascii="宋体" w:hAnsi="宋体"/>
          <w:kern w:val="0"/>
          <w:szCs w:val="21"/>
          <w:highlight w:val="none"/>
        </w:rPr>
        <w:t>磋商</w:t>
      </w:r>
      <w:r>
        <w:rPr>
          <w:rFonts w:ascii="宋体" w:hAnsi="宋体"/>
          <w:kern w:val="0"/>
          <w:szCs w:val="21"/>
          <w:highlight w:val="none"/>
        </w:rPr>
        <w:t>文件中规定的采购需求在合同约定的期限内，完成并移交全部合同内容。</w:t>
      </w:r>
    </w:p>
    <w:p w14:paraId="769FDEF8">
      <w:pPr>
        <w:autoSpaceDE w:val="0"/>
        <w:autoSpaceDN w:val="0"/>
        <w:adjustRightInd w:val="0"/>
        <w:spacing w:line="480" w:lineRule="auto"/>
        <w:ind w:firstLine="420" w:firstLineChars="200"/>
        <w:jc w:val="left"/>
        <w:rPr>
          <w:rFonts w:ascii="宋体" w:hAnsi="宋体"/>
          <w:kern w:val="0"/>
          <w:szCs w:val="21"/>
          <w:highlight w:val="none"/>
        </w:rPr>
      </w:pPr>
      <w:r>
        <w:rPr>
          <w:rFonts w:ascii="宋体" w:hAnsi="宋体"/>
          <w:kern w:val="0"/>
          <w:szCs w:val="21"/>
          <w:highlight w:val="none"/>
        </w:rPr>
        <w:t>5.我方在此声明，所递交的</w:t>
      </w:r>
      <w:r>
        <w:rPr>
          <w:rFonts w:hint="eastAsia" w:ascii="宋体" w:hAnsi="宋体"/>
          <w:kern w:val="0"/>
          <w:szCs w:val="21"/>
          <w:highlight w:val="none"/>
        </w:rPr>
        <w:t>响应</w:t>
      </w:r>
      <w:r>
        <w:rPr>
          <w:rFonts w:ascii="宋体" w:hAnsi="宋体"/>
          <w:kern w:val="0"/>
          <w:szCs w:val="21"/>
          <w:highlight w:val="none"/>
        </w:rPr>
        <w:t>文件及有关资料内容完整、真实和准确。</w:t>
      </w:r>
    </w:p>
    <w:p w14:paraId="47D14BAD">
      <w:pPr>
        <w:autoSpaceDE w:val="0"/>
        <w:autoSpaceDN w:val="0"/>
        <w:adjustRightInd w:val="0"/>
        <w:spacing w:line="480" w:lineRule="auto"/>
        <w:ind w:firstLine="420" w:firstLineChars="200"/>
        <w:jc w:val="left"/>
        <w:rPr>
          <w:rFonts w:ascii="宋体" w:hAnsi="宋体"/>
          <w:kern w:val="0"/>
          <w:szCs w:val="21"/>
          <w:highlight w:val="none"/>
        </w:rPr>
      </w:pPr>
      <w:r>
        <w:rPr>
          <w:rFonts w:ascii="宋体" w:hAnsi="宋体"/>
          <w:kern w:val="0"/>
          <w:szCs w:val="21"/>
          <w:highlight w:val="none"/>
        </w:rPr>
        <w:t>6．</w:t>
      </w:r>
      <w:r>
        <w:rPr>
          <w:rFonts w:ascii="宋体" w:hAnsi="宋体"/>
          <w:kern w:val="0"/>
          <w:szCs w:val="21"/>
          <w:highlight w:val="none"/>
          <w:u w:val="single"/>
        </w:rPr>
        <w:t xml:space="preserve">                                </w:t>
      </w:r>
      <w:r>
        <w:rPr>
          <w:rFonts w:ascii="宋体" w:hAnsi="宋体"/>
          <w:kern w:val="0"/>
          <w:szCs w:val="21"/>
          <w:highlight w:val="none"/>
        </w:rPr>
        <w:t>(其他补充说明)。</w:t>
      </w:r>
    </w:p>
    <w:p w14:paraId="522165BC">
      <w:pPr>
        <w:autoSpaceDE w:val="0"/>
        <w:autoSpaceDN w:val="0"/>
        <w:adjustRightInd w:val="0"/>
        <w:spacing w:line="500" w:lineRule="exact"/>
        <w:ind w:firstLine="480" w:firstLineChars="200"/>
        <w:jc w:val="left"/>
        <w:rPr>
          <w:rFonts w:hint="eastAsia" w:ascii="宋体" w:hAnsi="宋体" w:cs="宋体"/>
          <w:kern w:val="0"/>
          <w:sz w:val="24"/>
          <w:szCs w:val="24"/>
          <w:highlight w:val="none"/>
        </w:rPr>
      </w:pPr>
    </w:p>
    <w:p w14:paraId="6AA835F3">
      <w:pPr>
        <w:autoSpaceDE w:val="0"/>
        <w:autoSpaceDN w:val="0"/>
        <w:adjustRightInd w:val="0"/>
        <w:spacing w:line="500" w:lineRule="exact"/>
        <w:jc w:val="left"/>
        <w:rPr>
          <w:rFonts w:hint="eastAsia" w:ascii="宋体" w:hAnsi="宋体" w:cs="宋体"/>
          <w:kern w:val="0"/>
          <w:sz w:val="24"/>
          <w:szCs w:val="24"/>
          <w:highlight w:val="none"/>
        </w:rPr>
      </w:pPr>
    </w:p>
    <w:p w14:paraId="148BD8DA">
      <w:pPr>
        <w:autoSpaceDE w:val="0"/>
        <w:autoSpaceDN w:val="0"/>
        <w:adjustRightInd w:val="0"/>
        <w:spacing w:line="480" w:lineRule="auto"/>
        <w:jc w:val="right"/>
        <w:rPr>
          <w:rFonts w:ascii="宋体" w:hAnsi="宋体"/>
          <w:kern w:val="0"/>
          <w:szCs w:val="21"/>
          <w:highlight w:val="none"/>
        </w:rPr>
      </w:pPr>
      <w:r>
        <w:rPr>
          <w:rFonts w:hint="eastAsia" w:ascii="宋体" w:hAnsi="宋体"/>
          <w:kern w:val="0"/>
          <w:szCs w:val="21"/>
          <w:highlight w:val="none"/>
        </w:rPr>
        <w:t>供应商</w:t>
      </w:r>
      <w:r>
        <w:rPr>
          <w:rFonts w:ascii="宋体" w:hAnsi="宋体"/>
          <w:kern w:val="0"/>
          <w:szCs w:val="21"/>
          <w:highlight w:val="none"/>
        </w:rPr>
        <w:t>：</w:t>
      </w:r>
      <w:r>
        <w:rPr>
          <w:rFonts w:ascii="宋体" w:hAnsi="宋体"/>
          <w:kern w:val="0"/>
          <w:szCs w:val="21"/>
          <w:highlight w:val="none"/>
          <w:u w:val="single"/>
        </w:rPr>
        <w:t xml:space="preserve">            </w:t>
      </w:r>
      <w:r>
        <w:rPr>
          <w:rFonts w:hint="eastAsia" w:ascii="宋体" w:hAnsi="宋体"/>
          <w:kern w:val="0"/>
          <w:szCs w:val="21"/>
          <w:highlight w:val="none"/>
          <w:u w:val="single"/>
        </w:rPr>
        <w:t xml:space="preserve"> </w:t>
      </w:r>
      <w:r>
        <w:rPr>
          <w:rFonts w:ascii="宋体" w:hAnsi="宋体"/>
          <w:kern w:val="0"/>
          <w:szCs w:val="21"/>
          <w:highlight w:val="none"/>
          <w:u w:val="single"/>
        </w:rPr>
        <w:t xml:space="preserve">                   </w:t>
      </w:r>
      <w:r>
        <w:rPr>
          <w:rFonts w:ascii="宋体" w:hAnsi="宋体"/>
          <w:kern w:val="0"/>
          <w:szCs w:val="21"/>
          <w:highlight w:val="none"/>
        </w:rPr>
        <w:t>(盖单位章)</w:t>
      </w:r>
    </w:p>
    <w:p w14:paraId="22B9A8D1">
      <w:pPr>
        <w:autoSpaceDE w:val="0"/>
        <w:autoSpaceDN w:val="0"/>
        <w:adjustRightInd w:val="0"/>
        <w:spacing w:line="480" w:lineRule="auto"/>
        <w:jc w:val="right"/>
        <w:rPr>
          <w:rFonts w:ascii="宋体" w:hAnsi="宋体"/>
          <w:kern w:val="0"/>
          <w:szCs w:val="21"/>
          <w:highlight w:val="none"/>
        </w:rPr>
      </w:pPr>
      <w:r>
        <w:rPr>
          <w:rFonts w:ascii="宋体" w:hAnsi="宋体"/>
          <w:kern w:val="0"/>
          <w:szCs w:val="21"/>
          <w:highlight w:val="none"/>
        </w:rPr>
        <w:t>法定代表人或其授权委托代理人：</w:t>
      </w:r>
      <w:r>
        <w:rPr>
          <w:rFonts w:ascii="宋体" w:hAnsi="宋体"/>
          <w:kern w:val="0"/>
          <w:szCs w:val="21"/>
          <w:highlight w:val="none"/>
          <w:u w:val="single"/>
        </w:rPr>
        <w:t xml:space="preserve">              </w:t>
      </w:r>
      <w:r>
        <w:rPr>
          <w:rFonts w:ascii="宋体" w:hAnsi="宋体"/>
          <w:kern w:val="0"/>
          <w:szCs w:val="21"/>
          <w:highlight w:val="none"/>
        </w:rPr>
        <w:t>(签字)</w:t>
      </w:r>
    </w:p>
    <w:p w14:paraId="261024A6">
      <w:pPr>
        <w:autoSpaceDE w:val="0"/>
        <w:autoSpaceDN w:val="0"/>
        <w:adjustRightInd w:val="0"/>
        <w:spacing w:line="480" w:lineRule="auto"/>
        <w:ind w:firstLine="3826" w:firstLineChars="1822"/>
        <w:jc w:val="left"/>
        <w:rPr>
          <w:rFonts w:ascii="宋体" w:hAnsi="宋体"/>
          <w:kern w:val="0"/>
          <w:szCs w:val="21"/>
          <w:highlight w:val="none"/>
        </w:rPr>
      </w:pPr>
      <w:r>
        <w:rPr>
          <w:rFonts w:ascii="宋体" w:hAnsi="宋体"/>
          <w:kern w:val="0"/>
          <w:szCs w:val="21"/>
          <w:highlight w:val="none"/>
        </w:rPr>
        <w:t>地    址：</w:t>
      </w:r>
      <w:r>
        <w:rPr>
          <w:rFonts w:ascii="宋体" w:hAnsi="宋体"/>
          <w:kern w:val="0"/>
          <w:szCs w:val="21"/>
          <w:highlight w:val="none"/>
          <w:u w:val="single"/>
        </w:rPr>
        <w:t xml:space="preserve">                                        </w:t>
      </w:r>
    </w:p>
    <w:p w14:paraId="48D0C4D2">
      <w:pPr>
        <w:autoSpaceDE w:val="0"/>
        <w:autoSpaceDN w:val="0"/>
        <w:adjustRightInd w:val="0"/>
        <w:spacing w:line="480" w:lineRule="auto"/>
        <w:ind w:firstLine="3826" w:firstLineChars="1822"/>
        <w:jc w:val="left"/>
        <w:rPr>
          <w:rFonts w:ascii="宋体" w:hAnsi="宋体"/>
          <w:kern w:val="0"/>
          <w:szCs w:val="21"/>
          <w:highlight w:val="none"/>
        </w:rPr>
      </w:pPr>
      <w:r>
        <w:rPr>
          <w:rFonts w:ascii="宋体" w:hAnsi="宋体"/>
          <w:kern w:val="0"/>
          <w:szCs w:val="21"/>
          <w:highlight w:val="none"/>
        </w:rPr>
        <w:t>网    址：</w:t>
      </w:r>
      <w:r>
        <w:rPr>
          <w:rFonts w:ascii="宋体" w:hAnsi="宋体"/>
          <w:kern w:val="0"/>
          <w:szCs w:val="21"/>
          <w:highlight w:val="none"/>
          <w:u w:val="single"/>
        </w:rPr>
        <w:t xml:space="preserve">                                        </w:t>
      </w:r>
    </w:p>
    <w:p w14:paraId="50326426">
      <w:pPr>
        <w:autoSpaceDE w:val="0"/>
        <w:autoSpaceDN w:val="0"/>
        <w:adjustRightInd w:val="0"/>
        <w:spacing w:line="480" w:lineRule="auto"/>
        <w:ind w:firstLine="3826" w:firstLineChars="1822"/>
        <w:jc w:val="left"/>
        <w:rPr>
          <w:rFonts w:ascii="宋体" w:hAnsi="宋体"/>
          <w:kern w:val="0"/>
          <w:szCs w:val="21"/>
          <w:highlight w:val="none"/>
        </w:rPr>
      </w:pPr>
      <w:r>
        <w:rPr>
          <w:rFonts w:ascii="宋体" w:hAnsi="宋体"/>
          <w:kern w:val="0"/>
          <w:szCs w:val="21"/>
          <w:highlight w:val="none"/>
        </w:rPr>
        <w:t>电    话：</w:t>
      </w:r>
      <w:r>
        <w:rPr>
          <w:rFonts w:ascii="宋体" w:hAnsi="宋体"/>
          <w:kern w:val="0"/>
          <w:szCs w:val="21"/>
          <w:highlight w:val="none"/>
          <w:u w:val="single"/>
        </w:rPr>
        <w:t xml:space="preserve">                                        </w:t>
      </w:r>
    </w:p>
    <w:p w14:paraId="60841EE1">
      <w:pPr>
        <w:autoSpaceDE w:val="0"/>
        <w:autoSpaceDN w:val="0"/>
        <w:adjustRightInd w:val="0"/>
        <w:spacing w:line="480" w:lineRule="auto"/>
        <w:ind w:firstLine="3826" w:firstLineChars="1822"/>
        <w:jc w:val="left"/>
        <w:rPr>
          <w:rFonts w:ascii="宋体" w:hAnsi="宋体"/>
          <w:kern w:val="0"/>
          <w:szCs w:val="21"/>
          <w:highlight w:val="none"/>
        </w:rPr>
      </w:pPr>
      <w:r>
        <w:rPr>
          <w:rFonts w:ascii="宋体" w:hAnsi="宋体"/>
          <w:kern w:val="0"/>
          <w:szCs w:val="21"/>
          <w:highlight w:val="none"/>
        </w:rPr>
        <w:t>传    真：</w:t>
      </w:r>
      <w:r>
        <w:rPr>
          <w:rFonts w:ascii="宋体" w:hAnsi="宋体"/>
          <w:kern w:val="0"/>
          <w:szCs w:val="21"/>
          <w:highlight w:val="none"/>
          <w:u w:val="single"/>
        </w:rPr>
        <w:t xml:space="preserve">                                        </w:t>
      </w:r>
    </w:p>
    <w:p w14:paraId="73A5F7BC">
      <w:pPr>
        <w:autoSpaceDE w:val="0"/>
        <w:autoSpaceDN w:val="0"/>
        <w:adjustRightInd w:val="0"/>
        <w:spacing w:line="480" w:lineRule="auto"/>
        <w:ind w:firstLine="3826" w:firstLineChars="1822"/>
        <w:jc w:val="left"/>
        <w:rPr>
          <w:rFonts w:ascii="宋体" w:hAnsi="宋体"/>
          <w:kern w:val="0"/>
          <w:szCs w:val="21"/>
          <w:highlight w:val="none"/>
        </w:rPr>
      </w:pPr>
      <w:r>
        <w:rPr>
          <w:rFonts w:ascii="宋体" w:hAnsi="宋体"/>
          <w:kern w:val="0"/>
          <w:szCs w:val="21"/>
          <w:highlight w:val="none"/>
        </w:rPr>
        <w:t>邮政编码：</w:t>
      </w:r>
      <w:r>
        <w:rPr>
          <w:rFonts w:ascii="宋体" w:hAnsi="宋体"/>
          <w:kern w:val="0"/>
          <w:szCs w:val="21"/>
          <w:highlight w:val="none"/>
          <w:u w:val="single"/>
        </w:rPr>
        <w:t xml:space="preserve">                                        </w:t>
      </w:r>
    </w:p>
    <w:p w14:paraId="58F94DCF">
      <w:pPr>
        <w:spacing w:line="480" w:lineRule="auto"/>
        <w:ind w:leftChars="-67" w:right="840" w:hanging="140" w:hangingChars="67"/>
        <w:jc w:val="right"/>
        <w:rPr>
          <w:rFonts w:ascii="宋体" w:hAnsi="宋体"/>
          <w:kern w:val="0"/>
          <w:szCs w:val="21"/>
          <w:highlight w:val="none"/>
        </w:rPr>
      </w:pPr>
      <w:r>
        <w:rPr>
          <w:rFonts w:ascii="宋体" w:hAnsi="宋体"/>
          <w:kern w:val="0"/>
          <w:szCs w:val="21"/>
          <w:highlight w:val="none"/>
          <w:u w:val="single"/>
        </w:rPr>
        <w:t xml:space="preserve">        </w:t>
      </w:r>
      <w:r>
        <w:rPr>
          <w:rFonts w:ascii="宋体" w:hAnsi="宋体"/>
          <w:kern w:val="0"/>
          <w:szCs w:val="21"/>
          <w:highlight w:val="none"/>
        </w:rPr>
        <w:t>年</w:t>
      </w:r>
      <w:r>
        <w:rPr>
          <w:rFonts w:ascii="宋体" w:hAnsi="宋体"/>
          <w:kern w:val="0"/>
          <w:szCs w:val="21"/>
          <w:highlight w:val="none"/>
          <w:u w:val="single"/>
        </w:rPr>
        <w:t xml:space="preserve">     </w:t>
      </w:r>
      <w:r>
        <w:rPr>
          <w:rFonts w:ascii="宋体" w:hAnsi="宋体"/>
          <w:kern w:val="0"/>
          <w:szCs w:val="21"/>
          <w:highlight w:val="none"/>
        </w:rPr>
        <w:t>月</w:t>
      </w:r>
      <w:r>
        <w:rPr>
          <w:rFonts w:ascii="宋体" w:hAnsi="宋体"/>
          <w:kern w:val="0"/>
          <w:szCs w:val="21"/>
          <w:highlight w:val="none"/>
          <w:u w:val="single"/>
        </w:rPr>
        <w:t xml:space="preserve">     </w:t>
      </w:r>
      <w:r>
        <w:rPr>
          <w:rFonts w:ascii="宋体" w:hAnsi="宋体"/>
          <w:kern w:val="0"/>
          <w:szCs w:val="21"/>
          <w:highlight w:val="none"/>
        </w:rPr>
        <w:t>日</w:t>
      </w:r>
    </w:p>
    <w:p w14:paraId="517DD49A">
      <w:pPr>
        <w:ind w:firstLine="5040" w:firstLineChars="2400"/>
        <w:rPr>
          <w:rFonts w:ascii="宋体" w:hAnsi="宋体"/>
          <w:color w:val="auto"/>
          <w:szCs w:val="21"/>
          <w:highlight w:val="none"/>
        </w:rPr>
      </w:pPr>
    </w:p>
    <w:p w14:paraId="133BCFF9">
      <w:pPr>
        <w:rPr>
          <w:rFonts w:ascii="宋体" w:hAnsi="宋体"/>
          <w:color w:val="auto"/>
          <w:sz w:val="20"/>
          <w:szCs w:val="20"/>
          <w:highlight w:val="none"/>
        </w:rPr>
      </w:pPr>
      <w:r>
        <w:rPr>
          <w:rFonts w:ascii="宋体" w:hAnsi="宋体"/>
          <w:color w:val="auto"/>
          <w:sz w:val="20"/>
          <w:szCs w:val="20"/>
          <w:highlight w:val="none"/>
        </w:rPr>
        <w:br w:type="page"/>
      </w:r>
    </w:p>
    <w:p w14:paraId="259EA26B">
      <w:pPr>
        <w:pStyle w:val="3"/>
        <w:spacing w:line="240" w:lineRule="auto"/>
        <w:ind w:left="0" w:leftChars="0" w:right="210"/>
        <w:jc w:val="center"/>
        <w:rPr>
          <w:rFonts w:hint="eastAsia" w:ascii="宋体" w:hAnsi="宋体"/>
          <w:color w:val="auto"/>
          <w:sz w:val="28"/>
          <w:highlight w:val="none"/>
        </w:rPr>
      </w:pPr>
      <w:bookmarkStart w:id="378" w:name="_Toc409424407"/>
      <w:bookmarkStart w:id="379" w:name="_Toc351644314"/>
      <w:bookmarkStart w:id="380" w:name="_Toc350070696"/>
      <w:bookmarkStart w:id="381" w:name="_Toc450588636"/>
      <w:bookmarkStart w:id="382" w:name="_Toc409424346"/>
      <w:r>
        <w:rPr>
          <w:rFonts w:hint="eastAsia" w:ascii="宋体" w:hAnsi="宋体"/>
          <w:color w:val="auto"/>
          <w:sz w:val="28"/>
          <w:highlight w:val="none"/>
        </w:rPr>
        <w:t>二、报价一览表</w:t>
      </w:r>
      <w:bookmarkEnd w:id="378"/>
      <w:bookmarkEnd w:id="379"/>
      <w:bookmarkEnd w:id="380"/>
      <w:bookmarkEnd w:id="381"/>
      <w:bookmarkEnd w:id="382"/>
      <w:r>
        <w:rPr>
          <w:rFonts w:hint="eastAsia" w:ascii="宋体" w:hAnsi="宋体"/>
          <w:color w:val="auto"/>
          <w:sz w:val="28"/>
          <w:highlight w:val="none"/>
        </w:rPr>
        <w:t>（第一次）</w:t>
      </w:r>
    </w:p>
    <w:p w14:paraId="681ED9F6">
      <w:pPr>
        <w:rPr>
          <w:rFonts w:hint="eastAsia"/>
          <w:color w:val="auto"/>
          <w:highlight w:val="none"/>
        </w:rPr>
      </w:pPr>
    </w:p>
    <w:p w14:paraId="31B47E8E">
      <w:pPr>
        <w:jc w:val="center"/>
        <w:rPr>
          <w:rFonts w:hint="eastAsia" w:ascii="宋体" w:hAnsi="宋体"/>
          <w:b/>
          <w:bCs/>
          <w:color w:val="auto"/>
          <w:sz w:val="24"/>
          <w:szCs w:val="28"/>
          <w:highlight w:val="none"/>
        </w:rPr>
      </w:pPr>
    </w:p>
    <w:p w14:paraId="3EE9A3A0">
      <w:pPr>
        <w:jc w:val="center"/>
        <w:rPr>
          <w:rFonts w:hint="eastAsia" w:ascii="宋体" w:hAnsi="宋体"/>
          <w:b/>
          <w:bCs/>
          <w:color w:val="auto"/>
          <w:sz w:val="24"/>
          <w:szCs w:val="28"/>
          <w:highlight w:val="none"/>
        </w:rPr>
      </w:pPr>
    </w:p>
    <w:p w14:paraId="0F959C45">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项目名称：                                  项目编号：          </w:t>
      </w:r>
    </w:p>
    <w:p w14:paraId="1F23C026">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时间：     年  月  日                       货币单位:元 </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2"/>
        <w:gridCol w:w="2536"/>
        <w:gridCol w:w="2318"/>
        <w:gridCol w:w="2092"/>
      </w:tblGrid>
      <w:tr w14:paraId="5BD09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5" w:hRule="atLeast"/>
          <w:jc w:val="center"/>
        </w:trPr>
        <w:tc>
          <w:tcPr>
            <w:tcW w:w="2112" w:type="dxa"/>
            <w:noWrap w:val="0"/>
            <w:vAlign w:val="center"/>
          </w:tcPr>
          <w:p w14:paraId="34EF00F1">
            <w:pPr>
              <w:jc w:val="center"/>
              <w:rPr>
                <w:rFonts w:hint="eastAsia" w:ascii="宋体" w:hAnsi="宋体"/>
                <w:bCs/>
                <w:color w:val="auto"/>
                <w:szCs w:val="21"/>
                <w:highlight w:val="none"/>
              </w:rPr>
            </w:pPr>
            <w:r>
              <w:rPr>
                <w:rFonts w:hint="eastAsia" w:ascii="宋体" w:hAnsi="宋体"/>
                <w:bCs/>
                <w:color w:val="auto"/>
                <w:szCs w:val="21"/>
                <w:highlight w:val="none"/>
              </w:rPr>
              <w:t>供应商名称</w:t>
            </w:r>
          </w:p>
        </w:tc>
        <w:tc>
          <w:tcPr>
            <w:tcW w:w="2536" w:type="dxa"/>
            <w:noWrap w:val="0"/>
            <w:vAlign w:val="center"/>
          </w:tcPr>
          <w:p w14:paraId="25319F79">
            <w:pPr>
              <w:jc w:val="center"/>
              <w:rPr>
                <w:rFonts w:hint="eastAsia" w:ascii="宋体" w:hAnsi="宋体"/>
                <w:bCs/>
                <w:color w:val="auto"/>
                <w:szCs w:val="21"/>
                <w:highlight w:val="none"/>
              </w:rPr>
            </w:pPr>
            <w:r>
              <w:rPr>
                <w:rFonts w:hint="eastAsia" w:ascii="宋体" w:hAnsi="宋体"/>
                <w:bCs/>
                <w:color w:val="auto"/>
                <w:szCs w:val="21"/>
                <w:highlight w:val="none"/>
                <w:lang w:val="en-US" w:eastAsia="zh-CN"/>
              </w:rPr>
              <w:t>总</w:t>
            </w:r>
            <w:r>
              <w:rPr>
                <w:rFonts w:hint="eastAsia" w:ascii="宋体" w:hAnsi="宋体"/>
                <w:bCs/>
                <w:color w:val="auto"/>
                <w:szCs w:val="21"/>
                <w:highlight w:val="none"/>
              </w:rPr>
              <w:t xml:space="preserve">报价 </w:t>
            </w:r>
          </w:p>
          <w:p w14:paraId="18A02E17">
            <w:pPr>
              <w:jc w:val="center"/>
              <w:rPr>
                <w:rFonts w:hint="eastAsia" w:ascii="宋体" w:hAnsi="宋体"/>
                <w:bCs/>
                <w:color w:val="auto"/>
                <w:szCs w:val="21"/>
                <w:highlight w:val="none"/>
              </w:rPr>
            </w:pPr>
            <w:r>
              <w:rPr>
                <w:rFonts w:hint="eastAsia" w:ascii="宋体" w:hAnsi="宋体"/>
                <w:bCs/>
                <w:color w:val="auto"/>
                <w:szCs w:val="21"/>
                <w:highlight w:val="none"/>
              </w:rPr>
              <w:t>（元）</w:t>
            </w:r>
          </w:p>
        </w:tc>
        <w:tc>
          <w:tcPr>
            <w:tcW w:w="2318" w:type="dxa"/>
            <w:noWrap w:val="0"/>
            <w:vAlign w:val="center"/>
          </w:tcPr>
          <w:p w14:paraId="2659B3D5">
            <w:pPr>
              <w:jc w:val="center"/>
              <w:rPr>
                <w:rFonts w:hint="eastAsia" w:ascii="宋体" w:hAnsi="宋体"/>
                <w:bCs/>
                <w:color w:val="auto"/>
                <w:szCs w:val="21"/>
                <w:highlight w:val="none"/>
              </w:rPr>
            </w:pPr>
            <w:r>
              <w:rPr>
                <w:rFonts w:hint="eastAsia" w:ascii="宋体" w:hAnsi="宋体"/>
                <w:bCs/>
                <w:color w:val="auto"/>
                <w:szCs w:val="21"/>
                <w:highlight w:val="none"/>
                <w:lang w:val="en-US" w:eastAsia="zh-CN"/>
              </w:rPr>
              <w:t>合同履行</w:t>
            </w:r>
            <w:r>
              <w:rPr>
                <w:rFonts w:hint="eastAsia" w:ascii="宋体" w:hAnsi="宋体"/>
                <w:bCs/>
                <w:color w:val="auto"/>
                <w:szCs w:val="21"/>
                <w:highlight w:val="none"/>
              </w:rPr>
              <w:t>期限</w:t>
            </w:r>
          </w:p>
        </w:tc>
        <w:tc>
          <w:tcPr>
            <w:tcW w:w="2092" w:type="dxa"/>
            <w:noWrap w:val="0"/>
            <w:vAlign w:val="center"/>
          </w:tcPr>
          <w:p w14:paraId="2F9DCBDA">
            <w:pPr>
              <w:jc w:val="center"/>
              <w:rPr>
                <w:rFonts w:hint="eastAsia" w:ascii="宋体" w:hAnsi="宋体"/>
                <w:bCs/>
                <w:color w:val="auto"/>
                <w:szCs w:val="21"/>
                <w:highlight w:val="none"/>
              </w:rPr>
            </w:pPr>
            <w:r>
              <w:rPr>
                <w:rFonts w:hint="eastAsia" w:ascii="宋体" w:hAnsi="宋体"/>
                <w:color w:val="auto"/>
                <w:szCs w:val="21"/>
                <w:highlight w:val="none"/>
                <w:shd w:val="clear" w:color="auto" w:fill="FFFFFF"/>
              </w:rPr>
              <w:t>服务标准</w:t>
            </w:r>
          </w:p>
        </w:tc>
      </w:tr>
      <w:tr w14:paraId="276F4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2" w:hRule="atLeast"/>
          <w:jc w:val="center"/>
        </w:trPr>
        <w:tc>
          <w:tcPr>
            <w:tcW w:w="2112" w:type="dxa"/>
            <w:noWrap w:val="0"/>
            <w:vAlign w:val="top"/>
          </w:tcPr>
          <w:p w14:paraId="5749BEF4">
            <w:pPr>
              <w:rPr>
                <w:rFonts w:hint="eastAsia" w:ascii="宋体" w:hAnsi="宋体"/>
                <w:b/>
                <w:color w:val="auto"/>
                <w:szCs w:val="21"/>
                <w:highlight w:val="none"/>
              </w:rPr>
            </w:pPr>
          </w:p>
        </w:tc>
        <w:tc>
          <w:tcPr>
            <w:tcW w:w="2536" w:type="dxa"/>
            <w:noWrap w:val="0"/>
            <w:vAlign w:val="center"/>
          </w:tcPr>
          <w:p w14:paraId="4451DF7C">
            <w:pPr>
              <w:rPr>
                <w:rFonts w:hint="eastAsia" w:ascii="宋体" w:hAnsi="宋体"/>
                <w:b/>
                <w:color w:val="auto"/>
                <w:szCs w:val="21"/>
                <w:highlight w:val="none"/>
              </w:rPr>
            </w:pPr>
          </w:p>
        </w:tc>
        <w:tc>
          <w:tcPr>
            <w:tcW w:w="2318" w:type="dxa"/>
            <w:noWrap w:val="0"/>
            <w:vAlign w:val="top"/>
          </w:tcPr>
          <w:p w14:paraId="6C7D2753">
            <w:pPr>
              <w:rPr>
                <w:rFonts w:hint="eastAsia" w:ascii="宋体" w:hAnsi="宋体"/>
                <w:b/>
                <w:color w:val="auto"/>
                <w:szCs w:val="21"/>
                <w:highlight w:val="none"/>
              </w:rPr>
            </w:pPr>
          </w:p>
        </w:tc>
        <w:tc>
          <w:tcPr>
            <w:tcW w:w="2092" w:type="dxa"/>
            <w:noWrap w:val="0"/>
            <w:vAlign w:val="top"/>
          </w:tcPr>
          <w:p w14:paraId="4E386FEC">
            <w:pPr>
              <w:rPr>
                <w:rFonts w:hint="eastAsia" w:ascii="宋体" w:hAnsi="宋体"/>
                <w:b/>
                <w:color w:val="auto"/>
                <w:szCs w:val="21"/>
                <w:highlight w:val="none"/>
              </w:rPr>
            </w:pPr>
          </w:p>
        </w:tc>
      </w:tr>
    </w:tbl>
    <w:p w14:paraId="2BB27973">
      <w:pPr>
        <w:rPr>
          <w:rFonts w:hint="eastAsia" w:ascii="宋体" w:hAnsi="宋体"/>
          <w:color w:val="auto"/>
          <w:szCs w:val="21"/>
          <w:highlight w:val="none"/>
        </w:rPr>
      </w:pPr>
    </w:p>
    <w:p w14:paraId="2C9D6829">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供应商名称（加盖公章）：</w:t>
      </w:r>
    </w:p>
    <w:p w14:paraId="0C0D3820">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法定代表人或授权代理人（签名或盖章）：</w:t>
      </w:r>
    </w:p>
    <w:p w14:paraId="30D9DFE7">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说明：1.此表中的各项内容应与响应文件的相应内容一致。本表与响应文件不一致的内容以响应文件为准，如有偏差，响应人自行承担责任。                    </w:t>
      </w:r>
    </w:p>
    <w:p w14:paraId="1A4E4211">
      <w:pPr>
        <w:rPr>
          <w:rFonts w:hint="eastAsia"/>
          <w:color w:val="auto"/>
          <w:highlight w:val="none"/>
        </w:rPr>
      </w:pPr>
      <w:r>
        <w:rPr>
          <w:rFonts w:hint="eastAsia"/>
          <w:color w:val="auto"/>
          <w:highlight w:val="none"/>
        </w:rPr>
        <w:br w:type="page"/>
      </w:r>
    </w:p>
    <w:p w14:paraId="09C0C98B">
      <w:pPr>
        <w:pStyle w:val="3"/>
        <w:spacing w:line="240" w:lineRule="auto"/>
        <w:ind w:left="0" w:leftChars="0" w:right="210"/>
        <w:jc w:val="center"/>
        <w:rPr>
          <w:rFonts w:hint="eastAsia" w:ascii="宋体" w:hAnsi="宋体" w:eastAsia="宋体"/>
          <w:color w:val="auto"/>
          <w:sz w:val="28"/>
          <w:highlight w:val="none"/>
          <w:lang w:eastAsia="zh-CN"/>
        </w:rPr>
      </w:pPr>
      <w:r>
        <w:rPr>
          <w:rFonts w:hint="eastAsia" w:ascii="宋体" w:hAnsi="宋体"/>
          <w:color w:val="auto"/>
          <w:sz w:val="28"/>
          <w:highlight w:val="none"/>
          <w:lang w:val="en-US" w:eastAsia="zh-CN"/>
        </w:rPr>
        <w:t>三</w:t>
      </w:r>
      <w:r>
        <w:rPr>
          <w:rFonts w:hint="eastAsia" w:ascii="宋体" w:hAnsi="宋体"/>
          <w:color w:val="auto"/>
          <w:sz w:val="28"/>
          <w:highlight w:val="none"/>
        </w:rPr>
        <w:t>、报价</w:t>
      </w:r>
      <w:r>
        <w:rPr>
          <w:rFonts w:hint="eastAsia" w:ascii="宋体" w:hAnsi="宋体"/>
          <w:color w:val="auto"/>
          <w:sz w:val="28"/>
          <w:highlight w:val="none"/>
          <w:lang w:val="en-US" w:eastAsia="zh-CN"/>
        </w:rPr>
        <w:t>明细</w:t>
      </w:r>
      <w:r>
        <w:rPr>
          <w:rFonts w:hint="eastAsia" w:ascii="宋体" w:hAnsi="宋体"/>
          <w:color w:val="auto"/>
          <w:sz w:val="28"/>
          <w:highlight w:val="none"/>
        </w:rPr>
        <w:t>表</w:t>
      </w:r>
    </w:p>
    <w:p w14:paraId="31DA79AC">
      <w:pPr>
        <w:ind w:firstLine="420" w:firstLineChars="200"/>
        <w:jc w:val="left"/>
        <w:rPr>
          <w:rFonts w:hint="eastAsia" w:ascii="宋体" w:hAnsi="宋体"/>
          <w:bCs/>
          <w:snapToGrid w:val="0"/>
          <w:color w:val="auto"/>
          <w:szCs w:val="21"/>
          <w:highlight w:val="none"/>
        </w:rPr>
      </w:pPr>
      <w:bookmarkStart w:id="383" w:name="_Toc409424408"/>
      <w:bookmarkStart w:id="384" w:name="_Toc450588637"/>
      <w:bookmarkStart w:id="385" w:name="_Toc409424347"/>
      <w:bookmarkStart w:id="386" w:name="_Toc351644315"/>
      <w:bookmarkStart w:id="387" w:name="_Toc350070697"/>
    </w:p>
    <w:p w14:paraId="2675A4CA">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项目名称：                                 </w:t>
      </w:r>
      <w:r>
        <w:rPr>
          <w:rFonts w:hint="eastAsia" w:ascii="宋体" w:hAnsi="宋体"/>
          <w:bCs/>
          <w:snapToGrid w:val="0"/>
          <w:color w:val="auto"/>
          <w:szCs w:val="21"/>
          <w:highlight w:val="none"/>
          <w:lang w:val="en-US" w:eastAsia="zh-CN"/>
        </w:rPr>
        <w:t xml:space="preserve">                    </w:t>
      </w:r>
      <w:r>
        <w:rPr>
          <w:rFonts w:hint="eastAsia" w:ascii="宋体" w:hAnsi="宋体"/>
          <w:bCs/>
          <w:snapToGrid w:val="0"/>
          <w:color w:val="auto"/>
          <w:szCs w:val="21"/>
          <w:highlight w:val="none"/>
        </w:rPr>
        <w:t xml:space="preserve"> 项目编号：          </w:t>
      </w:r>
    </w:p>
    <w:p w14:paraId="6B4CE6C0">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时间：     年  月  日                       </w:t>
      </w:r>
      <w:r>
        <w:rPr>
          <w:rFonts w:hint="eastAsia" w:ascii="宋体" w:hAnsi="宋体"/>
          <w:bCs/>
          <w:snapToGrid w:val="0"/>
          <w:color w:val="auto"/>
          <w:szCs w:val="21"/>
          <w:highlight w:val="none"/>
          <w:lang w:val="en-US" w:eastAsia="zh-CN"/>
        </w:rPr>
        <w:t xml:space="preserve">                    </w:t>
      </w:r>
      <w:r>
        <w:rPr>
          <w:rFonts w:hint="eastAsia" w:ascii="宋体" w:hAnsi="宋体"/>
          <w:bCs/>
          <w:snapToGrid w:val="0"/>
          <w:color w:val="auto"/>
          <w:szCs w:val="21"/>
          <w:highlight w:val="none"/>
        </w:rPr>
        <w:t>货币单位:元</w:t>
      </w:r>
    </w:p>
    <w:tbl>
      <w:tblPr>
        <w:tblStyle w:val="34"/>
        <w:tblW w:w="9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1629"/>
        <w:gridCol w:w="2041"/>
        <w:gridCol w:w="763"/>
        <w:gridCol w:w="923"/>
        <w:gridCol w:w="992"/>
        <w:gridCol w:w="1137"/>
        <w:gridCol w:w="1841"/>
      </w:tblGrid>
      <w:tr w14:paraId="5FC38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550" w:type="dxa"/>
            <w:vAlign w:val="center"/>
          </w:tcPr>
          <w:p w14:paraId="00983142">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序号</w:t>
            </w:r>
          </w:p>
        </w:tc>
        <w:tc>
          <w:tcPr>
            <w:tcW w:w="1629" w:type="dxa"/>
            <w:vAlign w:val="center"/>
          </w:tcPr>
          <w:p w14:paraId="0C93E9FE">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项目名称</w:t>
            </w:r>
          </w:p>
        </w:tc>
        <w:tc>
          <w:tcPr>
            <w:tcW w:w="2041" w:type="dxa"/>
            <w:vAlign w:val="center"/>
          </w:tcPr>
          <w:p w14:paraId="178B0896">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项目特征</w:t>
            </w:r>
          </w:p>
        </w:tc>
        <w:tc>
          <w:tcPr>
            <w:tcW w:w="763" w:type="dxa"/>
            <w:vAlign w:val="center"/>
          </w:tcPr>
          <w:p w14:paraId="6662DA60">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单位</w:t>
            </w:r>
          </w:p>
        </w:tc>
        <w:tc>
          <w:tcPr>
            <w:tcW w:w="923" w:type="dxa"/>
            <w:vAlign w:val="center"/>
          </w:tcPr>
          <w:p w14:paraId="43A489BC">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工程量</w:t>
            </w:r>
          </w:p>
        </w:tc>
        <w:tc>
          <w:tcPr>
            <w:tcW w:w="992" w:type="dxa"/>
            <w:shd w:val="clear" w:color="auto" w:fill="auto"/>
            <w:vAlign w:val="center"/>
          </w:tcPr>
          <w:p w14:paraId="3349F88E">
            <w:pPr>
              <w:spacing w:line="360" w:lineRule="auto"/>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单价（元）</w:t>
            </w:r>
          </w:p>
        </w:tc>
        <w:tc>
          <w:tcPr>
            <w:tcW w:w="1137" w:type="dxa"/>
            <w:shd w:val="clear" w:color="auto" w:fill="auto"/>
            <w:vAlign w:val="center"/>
          </w:tcPr>
          <w:p w14:paraId="6A2AC1C0">
            <w:pPr>
              <w:spacing w:line="360" w:lineRule="auto"/>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szCs w:val="21"/>
                <w:highlight w:val="none"/>
              </w:rPr>
              <w:t>合计</w:t>
            </w:r>
          </w:p>
        </w:tc>
        <w:tc>
          <w:tcPr>
            <w:tcW w:w="1841" w:type="dxa"/>
            <w:shd w:val="clear" w:color="auto" w:fill="auto"/>
            <w:vAlign w:val="center"/>
          </w:tcPr>
          <w:p w14:paraId="413D3ADA">
            <w:pPr>
              <w:spacing w:line="360" w:lineRule="auto"/>
              <w:jc w:val="center"/>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备注</w:t>
            </w:r>
          </w:p>
        </w:tc>
      </w:tr>
      <w:tr w14:paraId="37A74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atLeast"/>
        </w:trPr>
        <w:tc>
          <w:tcPr>
            <w:tcW w:w="550" w:type="dxa"/>
            <w:vAlign w:val="center"/>
          </w:tcPr>
          <w:p w14:paraId="5DD69A23">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w:t>
            </w:r>
          </w:p>
        </w:tc>
        <w:tc>
          <w:tcPr>
            <w:tcW w:w="1629" w:type="dxa"/>
            <w:vAlign w:val="center"/>
          </w:tcPr>
          <w:p w14:paraId="0CEFA076">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化学需氧量(COD)</w:t>
            </w:r>
          </w:p>
        </w:tc>
        <w:tc>
          <w:tcPr>
            <w:tcW w:w="2041" w:type="dxa"/>
            <w:vAlign w:val="center"/>
          </w:tcPr>
          <w:p w14:paraId="191BE125">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1.名称:化学需氧COD</w:t>
            </w:r>
          </w:p>
          <w:p w14:paraId="71D5833D">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2.类别:水和废水</w:t>
            </w:r>
          </w:p>
          <w:p w14:paraId="4886690D">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3.包含检测采样费</w:t>
            </w:r>
          </w:p>
        </w:tc>
        <w:tc>
          <w:tcPr>
            <w:tcW w:w="763" w:type="dxa"/>
            <w:vAlign w:val="center"/>
          </w:tcPr>
          <w:p w14:paraId="5B4191CD">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次</w:t>
            </w:r>
          </w:p>
        </w:tc>
        <w:tc>
          <w:tcPr>
            <w:tcW w:w="923" w:type="dxa"/>
            <w:vAlign w:val="center"/>
          </w:tcPr>
          <w:p w14:paraId="73BBD469">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1584</w:t>
            </w:r>
          </w:p>
        </w:tc>
        <w:tc>
          <w:tcPr>
            <w:tcW w:w="992" w:type="dxa"/>
            <w:vAlign w:val="center"/>
          </w:tcPr>
          <w:p w14:paraId="06C84520">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p>
        </w:tc>
        <w:tc>
          <w:tcPr>
            <w:tcW w:w="1137" w:type="dxa"/>
            <w:vAlign w:val="center"/>
          </w:tcPr>
          <w:p w14:paraId="6BE223C8">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p>
        </w:tc>
        <w:tc>
          <w:tcPr>
            <w:tcW w:w="1841" w:type="dxa"/>
            <w:shd w:val="clear" w:color="auto" w:fill="auto"/>
            <w:vAlign w:val="center"/>
          </w:tcPr>
          <w:p w14:paraId="65D16326">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264座吐口，每2个月检测一次，一年内</w:t>
            </w:r>
          </w:p>
          <w:p w14:paraId="40E864CB">
            <w:pPr>
              <w:spacing w:line="360" w:lineRule="auto"/>
              <w:jc w:val="both"/>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vertAlign w:val="baseline"/>
                <w:lang w:val="en-US" w:eastAsia="zh-CN"/>
              </w:rPr>
              <w:t>暂按检测6次。</w:t>
            </w:r>
          </w:p>
        </w:tc>
      </w:tr>
      <w:tr w14:paraId="14AB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550" w:type="dxa"/>
            <w:vAlign w:val="center"/>
          </w:tcPr>
          <w:p w14:paraId="54B2D117">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2</w:t>
            </w:r>
          </w:p>
        </w:tc>
        <w:tc>
          <w:tcPr>
            <w:tcW w:w="1629" w:type="dxa"/>
            <w:vAlign w:val="center"/>
          </w:tcPr>
          <w:p w14:paraId="402249DE">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氨氮</w:t>
            </w:r>
          </w:p>
        </w:tc>
        <w:tc>
          <w:tcPr>
            <w:tcW w:w="2041" w:type="dxa"/>
            <w:vAlign w:val="center"/>
          </w:tcPr>
          <w:p w14:paraId="6AF8F86D">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1.名称:氨氮</w:t>
            </w:r>
          </w:p>
          <w:p w14:paraId="616E2849">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2.类别:水和废水</w:t>
            </w:r>
          </w:p>
          <w:p w14:paraId="2117A94B">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3.包含检测采样费</w:t>
            </w:r>
          </w:p>
        </w:tc>
        <w:tc>
          <w:tcPr>
            <w:tcW w:w="763" w:type="dxa"/>
            <w:vAlign w:val="center"/>
          </w:tcPr>
          <w:p w14:paraId="60C72CA4">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次</w:t>
            </w:r>
          </w:p>
        </w:tc>
        <w:tc>
          <w:tcPr>
            <w:tcW w:w="923" w:type="dxa"/>
            <w:vAlign w:val="center"/>
          </w:tcPr>
          <w:p w14:paraId="09C3E825">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1584</w:t>
            </w:r>
          </w:p>
        </w:tc>
        <w:tc>
          <w:tcPr>
            <w:tcW w:w="992" w:type="dxa"/>
            <w:vAlign w:val="center"/>
          </w:tcPr>
          <w:p w14:paraId="386A87E7">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p>
        </w:tc>
        <w:tc>
          <w:tcPr>
            <w:tcW w:w="1137" w:type="dxa"/>
            <w:vAlign w:val="center"/>
          </w:tcPr>
          <w:p w14:paraId="0217D2C4">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p>
        </w:tc>
        <w:tc>
          <w:tcPr>
            <w:tcW w:w="1841" w:type="dxa"/>
            <w:shd w:val="clear" w:color="auto" w:fill="auto"/>
            <w:vAlign w:val="center"/>
          </w:tcPr>
          <w:p w14:paraId="4DDE5543">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264座吐口，每2个月检测一次，一年内</w:t>
            </w:r>
          </w:p>
          <w:p w14:paraId="33FD848D">
            <w:pPr>
              <w:spacing w:line="360" w:lineRule="auto"/>
              <w:jc w:val="both"/>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vertAlign w:val="baseline"/>
                <w:lang w:val="en-US" w:eastAsia="zh-CN"/>
              </w:rPr>
              <w:t>暂按检测6次。</w:t>
            </w:r>
          </w:p>
        </w:tc>
      </w:tr>
      <w:tr w14:paraId="14A0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7" w:hRule="atLeast"/>
        </w:trPr>
        <w:tc>
          <w:tcPr>
            <w:tcW w:w="550" w:type="dxa"/>
            <w:vAlign w:val="center"/>
          </w:tcPr>
          <w:p w14:paraId="0BA6CABC">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3</w:t>
            </w:r>
          </w:p>
        </w:tc>
        <w:tc>
          <w:tcPr>
            <w:tcW w:w="1629" w:type="dxa"/>
            <w:vAlign w:val="center"/>
          </w:tcPr>
          <w:p w14:paraId="7CBEFEF8">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氨氮(检测开机费)</w:t>
            </w:r>
          </w:p>
        </w:tc>
        <w:tc>
          <w:tcPr>
            <w:tcW w:w="2041" w:type="dxa"/>
            <w:vAlign w:val="center"/>
          </w:tcPr>
          <w:p w14:paraId="318CFB62">
            <w:pPr>
              <w:numPr>
                <w:ilvl w:val="0"/>
                <w:numId w:val="4"/>
              </w:num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名称:氨氮(检测开机费)</w:t>
            </w:r>
          </w:p>
          <w:p w14:paraId="5D6E7934">
            <w:pPr>
              <w:numPr>
                <w:ilvl w:val="0"/>
                <w:numId w:val="0"/>
              </w:num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2.仪器:紫外分光光度计</w:t>
            </w:r>
          </w:p>
          <w:p w14:paraId="3E6B834E">
            <w:pPr>
              <w:numPr>
                <w:ilvl w:val="0"/>
                <w:numId w:val="0"/>
              </w:num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3.仪器产地综合考虑</w:t>
            </w:r>
          </w:p>
        </w:tc>
        <w:tc>
          <w:tcPr>
            <w:tcW w:w="763" w:type="dxa"/>
            <w:vAlign w:val="center"/>
          </w:tcPr>
          <w:p w14:paraId="7DE0D134">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次</w:t>
            </w:r>
          </w:p>
        </w:tc>
        <w:tc>
          <w:tcPr>
            <w:tcW w:w="923" w:type="dxa"/>
            <w:vAlign w:val="center"/>
          </w:tcPr>
          <w:p w14:paraId="24382D84">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6</w:t>
            </w:r>
          </w:p>
        </w:tc>
        <w:tc>
          <w:tcPr>
            <w:tcW w:w="992" w:type="dxa"/>
            <w:vAlign w:val="center"/>
          </w:tcPr>
          <w:p w14:paraId="7258A570">
            <w:pPr>
              <w:spacing w:line="360" w:lineRule="auto"/>
              <w:jc w:val="both"/>
              <w:rPr>
                <w:rFonts w:hint="eastAsia" w:asciiTheme="minorEastAsia" w:hAnsiTheme="minorEastAsia" w:eastAsiaTheme="minorEastAsia" w:cstheme="minorEastAsia"/>
                <w:color w:val="auto"/>
                <w:sz w:val="21"/>
                <w:szCs w:val="21"/>
                <w:highlight w:val="none"/>
                <w:vertAlign w:val="baseline"/>
                <w:lang w:val="en-US" w:eastAsia="zh-CN"/>
              </w:rPr>
            </w:pPr>
          </w:p>
        </w:tc>
        <w:tc>
          <w:tcPr>
            <w:tcW w:w="1137" w:type="dxa"/>
            <w:vAlign w:val="center"/>
          </w:tcPr>
          <w:p w14:paraId="2ADE3CFF">
            <w:pPr>
              <w:spacing w:line="360" w:lineRule="auto"/>
              <w:jc w:val="both"/>
              <w:rPr>
                <w:rFonts w:hint="eastAsia" w:asciiTheme="minorEastAsia" w:hAnsiTheme="minorEastAsia" w:eastAsiaTheme="minorEastAsia" w:cstheme="minorEastAsia"/>
                <w:color w:val="auto"/>
                <w:sz w:val="21"/>
                <w:szCs w:val="21"/>
                <w:highlight w:val="none"/>
                <w:vertAlign w:val="baseline"/>
                <w:lang w:val="en-US" w:eastAsia="zh-CN"/>
              </w:rPr>
            </w:pPr>
          </w:p>
        </w:tc>
        <w:tc>
          <w:tcPr>
            <w:tcW w:w="1841" w:type="dxa"/>
            <w:shd w:val="clear" w:color="auto" w:fill="auto"/>
            <w:vAlign w:val="center"/>
          </w:tcPr>
          <w:p w14:paraId="6059B5DF">
            <w:pPr>
              <w:spacing w:line="360" w:lineRule="auto"/>
              <w:jc w:val="both"/>
              <w:rPr>
                <w:rFonts w:hint="eastAsia" w:asciiTheme="minorEastAsia" w:hAnsiTheme="minorEastAsia" w:eastAsiaTheme="minorEastAsia" w:cstheme="minorEastAsia"/>
                <w:color w:val="auto"/>
                <w:kern w:val="2"/>
                <w:sz w:val="21"/>
                <w:szCs w:val="21"/>
                <w:highlight w:val="none"/>
                <w:vertAlign w:val="baseline"/>
                <w:lang w:val="en-US" w:eastAsia="zh-CN" w:bidi="ar-SA"/>
              </w:rPr>
            </w:pPr>
            <w:r>
              <w:rPr>
                <w:rFonts w:hint="eastAsia" w:asciiTheme="minorEastAsia" w:hAnsiTheme="minorEastAsia" w:eastAsiaTheme="minorEastAsia" w:cstheme="minorEastAsia"/>
                <w:color w:val="auto"/>
                <w:sz w:val="21"/>
                <w:szCs w:val="21"/>
                <w:highlight w:val="none"/>
                <w:vertAlign w:val="baseline"/>
                <w:lang w:val="en-US" w:eastAsia="zh-CN"/>
              </w:rPr>
              <w:t>每次检查收取一次费用</w:t>
            </w:r>
          </w:p>
        </w:tc>
      </w:tr>
      <w:tr w14:paraId="161AB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550" w:type="dxa"/>
            <w:vAlign w:val="center"/>
          </w:tcPr>
          <w:p w14:paraId="6B8B7BFD">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4</w:t>
            </w:r>
          </w:p>
        </w:tc>
        <w:tc>
          <w:tcPr>
            <w:tcW w:w="1629" w:type="dxa"/>
            <w:vAlign w:val="center"/>
          </w:tcPr>
          <w:p w14:paraId="00768F00">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溶解氧</w:t>
            </w:r>
          </w:p>
        </w:tc>
        <w:tc>
          <w:tcPr>
            <w:tcW w:w="2041" w:type="dxa"/>
            <w:vAlign w:val="center"/>
          </w:tcPr>
          <w:p w14:paraId="3DBB92B7">
            <w:pPr>
              <w:numPr>
                <w:ilvl w:val="0"/>
                <w:numId w:val="5"/>
              </w:num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名称:溶解氧</w:t>
            </w:r>
          </w:p>
          <w:p w14:paraId="26700B95">
            <w:pPr>
              <w:numPr>
                <w:ilvl w:val="0"/>
                <w:numId w:val="5"/>
              </w:numPr>
              <w:spacing w:line="360" w:lineRule="auto"/>
              <w:ind w:left="0" w:leftChars="0" w:firstLine="0" w:firstLineChars="0"/>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类别:水和废水</w:t>
            </w:r>
          </w:p>
          <w:p w14:paraId="10DB4ECF">
            <w:pPr>
              <w:numPr>
                <w:ilvl w:val="0"/>
                <w:numId w:val="0"/>
              </w:numPr>
              <w:spacing w:line="360" w:lineRule="auto"/>
              <w:ind w:leftChars="0"/>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3.包含检测采样费</w:t>
            </w:r>
          </w:p>
        </w:tc>
        <w:tc>
          <w:tcPr>
            <w:tcW w:w="763" w:type="dxa"/>
            <w:vAlign w:val="center"/>
          </w:tcPr>
          <w:p w14:paraId="205A820C">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次</w:t>
            </w:r>
          </w:p>
        </w:tc>
        <w:tc>
          <w:tcPr>
            <w:tcW w:w="923" w:type="dxa"/>
            <w:vAlign w:val="center"/>
          </w:tcPr>
          <w:p w14:paraId="531574E2">
            <w:pPr>
              <w:spacing w:line="360" w:lineRule="auto"/>
              <w:jc w:val="center"/>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1584</w:t>
            </w:r>
          </w:p>
        </w:tc>
        <w:tc>
          <w:tcPr>
            <w:tcW w:w="992" w:type="dxa"/>
            <w:vAlign w:val="center"/>
          </w:tcPr>
          <w:p w14:paraId="168D2775">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p>
        </w:tc>
        <w:tc>
          <w:tcPr>
            <w:tcW w:w="1137" w:type="dxa"/>
            <w:vAlign w:val="center"/>
          </w:tcPr>
          <w:p w14:paraId="31AFACB5">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p>
        </w:tc>
        <w:tc>
          <w:tcPr>
            <w:tcW w:w="1841" w:type="dxa"/>
            <w:shd w:val="clear" w:color="auto" w:fill="auto"/>
            <w:vAlign w:val="center"/>
          </w:tcPr>
          <w:p w14:paraId="29475911">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default" w:asciiTheme="minorEastAsia" w:hAnsiTheme="minorEastAsia" w:eastAsiaTheme="minorEastAsia" w:cstheme="minorEastAsia"/>
                <w:color w:val="auto"/>
                <w:sz w:val="21"/>
                <w:szCs w:val="21"/>
                <w:highlight w:val="none"/>
                <w:vertAlign w:val="baseline"/>
                <w:lang w:val="en-US" w:eastAsia="zh-CN"/>
              </w:rPr>
              <w:t>264座吐口，每2个月检测一次，一年内</w:t>
            </w:r>
          </w:p>
          <w:p w14:paraId="3194EEE4">
            <w:pPr>
              <w:spacing w:line="360" w:lineRule="auto"/>
              <w:jc w:val="both"/>
              <w:rPr>
                <w:rFonts w:hint="default" w:asciiTheme="minorEastAsia" w:hAnsiTheme="minorEastAsia" w:eastAsiaTheme="minorEastAsia" w:cstheme="minorEastAsia"/>
                <w:color w:val="auto"/>
                <w:kern w:val="2"/>
                <w:sz w:val="21"/>
                <w:szCs w:val="21"/>
                <w:highlight w:val="none"/>
                <w:vertAlign w:val="baseline"/>
                <w:lang w:val="en-US" w:eastAsia="zh-CN" w:bidi="ar-SA"/>
              </w:rPr>
            </w:pPr>
            <w:r>
              <w:rPr>
                <w:rFonts w:hint="default" w:asciiTheme="minorEastAsia" w:hAnsiTheme="minorEastAsia" w:eastAsiaTheme="minorEastAsia" w:cstheme="minorEastAsia"/>
                <w:color w:val="auto"/>
                <w:sz w:val="21"/>
                <w:szCs w:val="21"/>
                <w:highlight w:val="none"/>
                <w:vertAlign w:val="baseline"/>
                <w:lang w:val="en-US" w:eastAsia="zh-CN"/>
              </w:rPr>
              <w:t>暂按检测6次。</w:t>
            </w:r>
          </w:p>
        </w:tc>
      </w:tr>
      <w:tr w14:paraId="3270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9876" w:type="dxa"/>
            <w:gridSpan w:val="8"/>
            <w:vAlign w:val="center"/>
          </w:tcPr>
          <w:p w14:paraId="0CD95A55">
            <w:pPr>
              <w:spacing w:line="360" w:lineRule="auto"/>
              <w:jc w:val="both"/>
              <w:rPr>
                <w:rFonts w:hint="default" w:asciiTheme="minorEastAsia" w:hAnsiTheme="minorEastAsia" w:eastAsiaTheme="minorEastAsia" w:cstheme="minorEastAsia"/>
                <w:color w:val="auto"/>
                <w:sz w:val="21"/>
                <w:szCs w:val="21"/>
                <w:highlight w:val="none"/>
                <w:vertAlign w:val="baseline"/>
                <w:lang w:val="en-US" w:eastAsia="zh-CN"/>
              </w:rPr>
            </w:pPr>
            <w:r>
              <w:rPr>
                <w:rFonts w:hint="eastAsia" w:asciiTheme="minorEastAsia" w:hAnsiTheme="minorEastAsia" w:eastAsiaTheme="minorEastAsia" w:cstheme="minorEastAsia"/>
                <w:color w:val="auto"/>
                <w:sz w:val="21"/>
                <w:szCs w:val="21"/>
                <w:highlight w:val="none"/>
                <w:vertAlign w:val="baseline"/>
                <w:lang w:val="en-US" w:eastAsia="zh-CN"/>
              </w:rPr>
              <w:t>总报价：</w:t>
            </w:r>
          </w:p>
        </w:tc>
      </w:tr>
    </w:tbl>
    <w:p w14:paraId="68CCEE90">
      <w:pPr>
        <w:ind w:firstLine="420" w:firstLineChars="200"/>
        <w:jc w:val="left"/>
        <w:rPr>
          <w:rFonts w:hint="eastAsia" w:ascii="宋体" w:hAnsi="宋体"/>
          <w:bCs/>
          <w:snapToGrid w:val="0"/>
          <w:color w:val="auto"/>
          <w:szCs w:val="21"/>
          <w:highlight w:val="none"/>
        </w:rPr>
      </w:pPr>
    </w:p>
    <w:p w14:paraId="1698EC49">
      <w:pPr>
        <w:ind w:firstLine="420" w:firstLineChars="200"/>
        <w:jc w:val="left"/>
        <w:rPr>
          <w:rFonts w:hint="eastAsia" w:ascii="宋体" w:hAnsi="宋体"/>
          <w:bCs/>
          <w:snapToGrid w:val="0"/>
          <w:color w:val="auto"/>
          <w:szCs w:val="21"/>
          <w:highlight w:val="none"/>
        </w:rPr>
      </w:pPr>
    </w:p>
    <w:p w14:paraId="23662CA5">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 </w:t>
      </w:r>
    </w:p>
    <w:p w14:paraId="34C2B167">
      <w:pPr>
        <w:rPr>
          <w:rFonts w:hint="eastAsia" w:ascii="宋体" w:hAnsi="宋体"/>
          <w:color w:val="auto"/>
          <w:szCs w:val="21"/>
          <w:highlight w:val="none"/>
        </w:rPr>
      </w:pPr>
    </w:p>
    <w:p w14:paraId="73964A09">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供应商名称（加盖公章）：</w:t>
      </w:r>
    </w:p>
    <w:p w14:paraId="1422E249">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法定代表人或授权代理人（签名或盖章）：</w:t>
      </w:r>
    </w:p>
    <w:p w14:paraId="3810CA22">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说明：1.此表中的各项内容应与响应文件的相应内容一致。本表与响应文件不一致的内容以响应文件为准，如有偏差，响应人自行承担责任。                    </w:t>
      </w:r>
    </w:p>
    <w:p w14:paraId="7F147ED3">
      <w:pPr>
        <w:rPr>
          <w:rFonts w:hint="eastAsia" w:ascii="宋体" w:hAnsi="宋体"/>
          <w:color w:val="auto"/>
          <w:sz w:val="28"/>
          <w:highlight w:val="none"/>
        </w:rPr>
      </w:pPr>
    </w:p>
    <w:p w14:paraId="3FA8ADAA">
      <w:pPr>
        <w:rPr>
          <w:rFonts w:hint="eastAsia" w:ascii="宋体" w:hAnsi="宋体"/>
          <w:color w:val="auto"/>
          <w:sz w:val="28"/>
          <w:highlight w:val="none"/>
          <w:lang w:val="en-US" w:eastAsia="zh-CN"/>
        </w:rPr>
      </w:pPr>
      <w:r>
        <w:rPr>
          <w:rFonts w:hint="eastAsia" w:ascii="宋体" w:hAnsi="宋体"/>
          <w:color w:val="auto"/>
          <w:sz w:val="28"/>
          <w:highlight w:val="none"/>
          <w:lang w:val="en-US" w:eastAsia="zh-CN"/>
        </w:rPr>
        <w:br w:type="page"/>
      </w:r>
    </w:p>
    <w:p w14:paraId="6AEBE734">
      <w:pPr>
        <w:bidi w:val="0"/>
        <w:jc w:val="center"/>
        <w:rPr>
          <w:rFonts w:hint="eastAsia" w:ascii="宋体" w:hAnsi="宋体"/>
          <w:color w:val="auto"/>
          <w:sz w:val="28"/>
          <w:highlight w:val="none"/>
        </w:rPr>
      </w:pPr>
      <w:r>
        <w:rPr>
          <w:rFonts w:hint="eastAsia" w:ascii="宋体" w:hAnsi="宋体"/>
          <w:color w:val="auto"/>
          <w:sz w:val="28"/>
          <w:highlight w:val="none"/>
          <w:lang w:val="en-US" w:eastAsia="zh-CN"/>
        </w:rPr>
        <w:t>四</w:t>
      </w:r>
      <w:r>
        <w:rPr>
          <w:rFonts w:hint="eastAsia" w:ascii="宋体" w:hAnsi="宋体"/>
          <w:color w:val="auto"/>
          <w:sz w:val="28"/>
          <w:highlight w:val="none"/>
        </w:rPr>
        <w:t>、法定代表人身份证明或附有法定代表人身份证明的授权委托书</w:t>
      </w:r>
      <w:bookmarkEnd w:id="383"/>
      <w:bookmarkEnd w:id="384"/>
      <w:bookmarkEnd w:id="385"/>
    </w:p>
    <w:p w14:paraId="44921D72">
      <w:pPr>
        <w:pStyle w:val="3"/>
        <w:spacing w:line="240" w:lineRule="auto"/>
        <w:ind w:left="210" w:right="210"/>
        <w:jc w:val="center"/>
        <w:rPr>
          <w:rFonts w:ascii="宋体" w:hAnsi="宋体"/>
          <w:color w:val="auto"/>
          <w:sz w:val="21"/>
          <w:szCs w:val="21"/>
          <w:highlight w:val="none"/>
        </w:rPr>
      </w:pPr>
      <w:bookmarkStart w:id="388" w:name="_Toc450588638"/>
      <w:bookmarkStart w:id="389" w:name="_Toc409424409"/>
      <w:bookmarkStart w:id="390" w:name="_Toc409424348"/>
      <w:r>
        <w:rPr>
          <w:rFonts w:hint="eastAsia" w:ascii="宋体" w:hAnsi="宋体"/>
          <w:color w:val="auto"/>
          <w:sz w:val="21"/>
          <w:szCs w:val="21"/>
          <w:highlight w:val="none"/>
        </w:rPr>
        <w:t>（一）</w:t>
      </w:r>
      <w:r>
        <w:rPr>
          <w:rFonts w:ascii="宋体" w:hAnsi="宋体"/>
          <w:color w:val="auto"/>
          <w:sz w:val="21"/>
          <w:szCs w:val="21"/>
          <w:highlight w:val="none"/>
        </w:rPr>
        <w:t>法定代表人身份证明</w:t>
      </w:r>
      <w:bookmarkEnd w:id="386"/>
      <w:bookmarkEnd w:id="387"/>
      <w:bookmarkEnd w:id="388"/>
      <w:bookmarkEnd w:id="389"/>
      <w:bookmarkEnd w:id="390"/>
    </w:p>
    <w:p w14:paraId="7843FF79">
      <w:pPr>
        <w:rPr>
          <w:rFonts w:ascii="宋体" w:hAnsi="宋体"/>
          <w:color w:val="auto"/>
          <w:sz w:val="20"/>
          <w:szCs w:val="20"/>
          <w:highlight w:val="none"/>
        </w:rPr>
      </w:pPr>
    </w:p>
    <w:p w14:paraId="3834277D">
      <w:pPr>
        <w:rPr>
          <w:rFonts w:ascii="宋体" w:hAnsi="宋体"/>
          <w:color w:val="auto"/>
          <w:szCs w:val="21"/>
          <w:highlight w:val="none"/>
        </w:rPr>
      </w:pPr>
    </w:p>
    <w:p w14:paraId="4BAC644B">
      <w:pPr>
        <w:ind w:firstLine="420" w:firstLineChars="200"/>
        <w:jc w:val="left"/>
        <w:rPr>
          <w:rFonts w:hint="eastAsia" w:ascii="宋体" w:hAnsi="宋体"/>
          <w:bCs/>
          <w:snapToGrid w:val="0"/>
          <w:color w:val="auto"/>
          <w:szCs w:val="21"/>
          <w:highlight w:val="none"/>
          <w:u w:val="single"/>
        </w:rPr>
      </w:pPr>
      <w:r>
        <w:rPr>
          <w:rFonts w:hint="eastAsia" w:ascii="宋体" w:hAnsi="宋体"/>
          <w:bCs/>
          <w:snapToGrid w:val="0"/>
          <w:color w:val="auto"/>
          <w:szCs w:val="21"/>
          <w:highlight w:val="none"/>
        </w:rPr>
        <w:t>供应商名称：</w:t>
      </w:r>
      <w:r>
        <w:rPr>
          <w:rFonts w:hint="eastAsia" w:ascii="宋体" w:hAnsi="宋体"/>
          <w:bCs/>
          <w:snapToGrid w:val="0"/>
          <w:color w:val="auto"/>
          <w:szCs w:val="21"/>
          <w:highlight w:val="none"/>
          <w:u w:val="single"/>
        </w:rPr>
        <w:t xml:space="preserve">                             </w:t>
      </w:r>
    </w:p>
    <w:p w14:paraId="7B944FAB">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单位性质：</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 xml:space="preserve"> </w:t>
      </w:r>
    </w:p>
    <w:p w14:paraId="2111047B">
      <w:pPr>
        <w:ind w:firstLine="420" w:firstLineChars="200"/>
        <w:jc w:val="left"/>
        <w:rPr>
          <w:rFonts w:hint="eastAsia" w:ascii="宋体" w:hAnsi="宋体"/>
          <w:bCs/>
          <w:snapToGrid w:val="0"/>
          <w:color w:val="auto"/>
          <w:szCs w:val="21"/>
          <w:highlight w:val="none"/>
          <w:u w:val="single"/>
        </w:rPr>
      </w:pPr>
      <w:r>
        <w:rPr>
          <w:rFonts w:hint="eastAsia" w:ascii="宋体" w:hAnsi="宋体"/>
          <w:bCs/>
          <w:snapToGrid w:val="0"/>
          <w:color w:val="auto"/>
          <w:szCs w:val="21"/>
          <w:highlight w:val="none"/>
        </w:rPr>
        <w:t>地址：</w:t>
      </w:r>
      <w:r>
        <w:rPr>
          <w:rFonts w:hint="eastAsia" w:ascii="宋体" w:hAnsi="宋体"/>
          <w:bCs/>
          <w:snapToGrid w:val="0"/>
          <w:color w:val="auto"/>
          <w:szCs w:val="21"/>
          <w:highlight w:val="none"/>
          <w:u w:val="single"/>
        </w:rPr>
        <w:t xml:space="preserve">                                   </w:t>
      </w:r>
    </w:p>
    <w:p w14:paraId="3819106F">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成立时间：</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年</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月</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日</w:t>
      </w:r>
    </w:p>
    <w:p w14:paraId="7CF19989">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经营期限：</w:t>
      </w:r>
      <w:r>
        <w:rPr>
          <w:rFonts w:hint="eastAsia" w:ascii="宋体" w:hAnsi="宋体"/>
          <w:bCs/>
          <w:snapToGrid w:val="0"/>
          <w:color w:val="auto"/>
          <w:szCs w:val="21"/>
          <w:highlight w:val="none"/>
          <w:u w:val="single"/>
        </w:rPr>
        <w:t xml:space="preserve">                               </w:t>
      </w:r>
    </w:p>
    <w:p w14:paraId="142961EE">
      <w:pPr>
        <w:ind w:firstLine="420" w:firstLineChars="200"/>
        <w:jc w:val="left"/>
        <w:rPr>
          <w:rFonts w:hint="eastAsia" w:ascii="宋体" w:hAnsi="宋体"/>
          <w:bCs/>
          <w:snapToGrid w:val="0"/>
          <w:color w:val="auto"/>
          <w:szCs w:val="21"/>
          <w:highlight w:val="none"/>
          <w:u w:val="single"/>
        </w:rPr>
      </w:pPr>
      <w:r>
        <w:rPr>
          <w:rFonts w:hint="eastAsia" w:ascii="宋体" w:hAnsi="宋体"/>
          <w:bCs/>
          <w:snapToGrid w:val="0"/>
          <w:color w:val="auto"/>
          <w:szCs w:val="21"/>
          <w:highlight w:val="none"/>
        </w:rPr>
        <w:t>姓名：</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性别：</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年龄：</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职务：</w:t>
      </w:r>
      <w:r>
        <w:rPr>
          <w:rFonts w:hint="eastAsia" w:ascii="宋体" w:hAnsi="宋体"/>
          <w:bCs/>
          <w:snapToGrid w:val="0"/>
          <w:color w:val="auto"/>
          <w:szCs w:val="21"/>
          <w:highlight w:val="none"/>
          <w:u w:val="single"/>
        </w:rPr>
        <w:t xml:space="preserve">        </w:t>
      </w:r>
    </w:p>
    <w:p w14:paraId="5D57C577">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系</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（响应人名称）的法定代表人。</w:t>
      </w:r>
    </w:p>
    <w:p w14:paraId="513597C7">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特此证明。</w:t>
      </w:r>
    </w:p>
    <w:p w14:paraId="4535795C">
      <w:pPr>
        <w:rPr>
          <w:rFonts w:ascii="宋体" w:hAnsi="宋体"/>
          <w:color w:val="auto"/>
          <w:szCs w:val="21"/>
          <w:highlight w:val="none"/>
        </w:rPr>
      </w:pPr>
    </w:p>
    <w:p w14:paraId="2B0C2CDA">
      <w:pPr>
        <w:rPr>
          <w:rFonts w:ascii="宋体" w:hAnsi="宋体"/>
          <w:color w:val="auto"/>
          <w:szCs w:val="21"/>
          <w:highlight w:val="none"/>
        </w:rPr>
      </w:pPr>
    </w:p>
    <w:p w14:paraId="4D98FFB1">
      <w:pPr>
        <w:rPr>
          <w:rFonts w:ascii="宋体" w:hAnsi="宋体"/>
          <w:color w:val="auto"/>
          <w:szCs w:val="21"/>
          <w:highlight w:val="none"/>
        </w:rPr>
      </w:pPr>
      <w:r>
        <w:rPr>
          <w:rFonts w:ascii="宋体" w:hAnsi="宋体"/>
          <w:color w:val="auto"/>
          <w:szCs w:val="21"/>
          <w:highlight w:val="none"/>
        </w:rPr>
        <w:t xml:space="preserve">                         </w:t>
      </w:r>
      <w:r>
        <w:rPr>
          <w:rFonts w:hint="eastAsia" w:ascii="宋体" w:hAnsi="宋体"/>
          <w:bCs/>
          <w:snapToGrid w:val="0"/>
          <w:color w:val="auto"/>
          <w:szCs w:val="21"/>
          <w:highlight w:val="none"/>
        </w:rPr>
        <w:t>供应商名称</w:t>
      </w:r>
      <w:r>
        <w:rPr>
          <w:rFonts w:hint="eastAsia" w:ascii="宋体" w:hAnsi="宋体"/>
          <w:color w:val="auto"/>
          <w:szCs w:val="21"/>
          <w:highlight w:val="none"/>
        </w:rPr>
        <w:t>（加盖公章）：</w:t>
      </w:r>
    </w:p>
    <w:p w14:paraId="02F57022">
      <w:pPr>
        <w:rPr>
          <w:rFonts w:ascii="宋体" w:hAnsi="宋体"/>
          <w:color w:val="auto"/>
          <w:szCs w:val="21"/>
          <w:highlight w:val="none"/>
        </w:rPr>
      </w:pPr>
      <w:r>
        <w:rPr>
          <w:rFonts w:ascii="宋体" w:hAnsi="宋体"/>
          <w:color w:val="auto"/>
          <w:szCs w:val="21"/>
          <w:highlight w:val="non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 xml:space="preserve">日           </w:t>
      </w:r>
    </w:p>
    <w:p w14:paraId="22B162F1">
      <w:pPr>
        <w:jc w:val="center"/>
        <w:rPr>
          <w:rFonts w:ascii="宋体" w:hAnsi="宋体"/>
          <w:color w:val="auto"/>
          <w:sz w:val="20"/>
          <w:szCs w:val="20"/>
          <w:highlight w:val="none"/>
        </w:rPr>
      </w:pPr>
      <w:r>
        <w:rPr>
          <w:rFonts w:ascii="宋体" w:hAnsi="宋体"/>
          <w:color w:val="auto"/>
          <w:sz w:val="20"/>
          <w:szCs w:val="20"/>
          <w:highlight w:val="none"/>
        </w:rPr>
        <w:br w:type="page"/>
      </w:r>
    </w:p>
    <w:p w14:paraId="4F2B1B48">
      <w:pPr>
        <w:pStyle w:val="3"/>
        <w:spacing w:line="240" w:lineRule="auto"/>
        <w:ind w:left="210" w:right="210"/>
        <w:jc w:val="center"/>
        <w:rPr>
          <w:rFonts w:ascii="宋体" w:hAnsi="宋体"/>
          <w:color w:val="auto"/>
          <w:sz w:val="21"/>
          <w:szCs w:val="21"/>
          <w:highlight w:val="none"/>
        </w:rPr>
      </w:pPr>
      <w:bookmarkStart w:id="391" w:name="_Toc350070698"/>
      <w:bookmarkStart w:id="392" w:name="_Toc450588639"/>
      <w:bookmarkStart w:id="393" w:name="_Toc409424349"/>
      <w:bookmarkStart w:id="394" w:name="_Toc409424410"/>
      <w:bookmarkStart w:id="395" w:name="_Toc351644316"/>
      <w:r>
        <w:rPr>
          <w:rFonts w:hint="eastAsia" w:ascii="宋体" w:hAnsi="宋体"/>
          <w:color w:val="auto"/>
          <w:sz w:val="21"/>
          <w:szCs w:val="21"/>
          <w:highlight w:val="none"/>
        </w:rPr>
        <w:t>（二）</w:t>
      </w:r>
      <w:r>
        <w:rPr>
          <w:rFonts w:ascii="宋体" w:hAnsi="宋体"/>
          <w:color w:val="auto"/>
          <w:sz w:val="21"/>
          <w:szCs w:val="21"/>
          <w:highlight w:val="none"/>
        </w:rPr>
        <w:t>授权委托书</w:t>
      </w:r>
      <w:bookmarkEnd w:id="391"/>
      <w:bookmarkEnd w:id="392"/>
      <w:bookmarkEnd w:id="393"/>
      <w:bookmarkEnd w:id="394"/>
      <w:bookmarkEnd w:id="395"/>
    </w:p>
    <w:p w14:paraId="5B3BEC5D">
      <w:pPr>
        <w:rPr>
          <w:rFonts w:ascii="宋体" w:hAnsi="宋体"/>
          <w:color w:val="auto"/>
          <w:szCs w:val="21"/>
          <w:highlight w:val="none"/>
        </w:rPr>
      </w:pPr>
    </w:p>
    <w:p w14:paraId="1D777A5A">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本人</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（姓名）系</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（响应人名称）的法定代表人，现委托</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（姓名）为我方代理人。代理人根据授权，以我方名义签署、澄清、说明、补正、递交、撤回、修改</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（项目名称）响应文件、签订合同和处理有关事宜，其法律后果由我方承担。</w:t>
      </w:r>
    </w:p>
    <w:p w14:paraId="0FB2475F">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委托期限：</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w:t>
      </w:r>
    </w:p>
    <w:p w14:paraId="4C3FC38E">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代理人无转委托权。</w:t>
      </w:r>
    </w:p>
    <w:p w14:paraId="4573F78D">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附：法定代表人身份证明（身份证正反面复印件）和被授权人身份证（身份证正反面复印件）</w:t>
      </w:r>
    </w:p>
    <w:p w14:paraId="2F64DFB2">
      <w:pPr>
        <w:ind w:firstLine="420" w:firstLineChars="200"/>
        <w:jc w:val="left"/>
        <w:rPr>
          <w:rFonts w:hint="eastAsia" w:ascii="宋体" w:hAnsi="宋体"/>
          <w:bCs/>
          <w:snapToGrid w:val="0"/>
          <w:color w:val="auto"/>
          <w:szCs w:val="21"/>
          <w:highlight w:val="none"/>
        </w:rPr>
      </w:pPr>
    </w:p>
    <w:p w14:paraId="24C51C2C">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供应商名称：</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（盖单位章）</w:t>
      </w:r>
    </w:p>
    <w:p w14:paraId="585D981D">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法定代表人：</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（签名或盖章）</w:t>
      </w:r>
    </w:p>
    <w:p w14:paraId="73FF024F">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身份证号码：</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 xml:space="preserve">      </w:t>
      </w:r>
    </w:p>
    <w:p w14:paraId="3F6F3FBA">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委托代理人：</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 xml:space="preserve">（签名或盖章） </w:t>
      </w:r>
    </w:p>
    <w:p w14:paraId="5B979AAB">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身份证号码：</w:t>
      </w:r>
      <w:r>
        <w:rPr>
          <w:rFonts w:hint="eastAsia" w:ascii="宋体" w:hAnsi="宋体"/>
          <w:bCs/>
          <w:snapToGrid w:val="0"/>
          <w:color w:val="auto"/>
          <w:szCs w:val="21"/>
          <w:highlight w:val="none"/>
          <w:u w:val="single"/>
        </w:rPr>
        <w:t xml:space="preserve">                               </w:t>
      </w:r>
      <w:r>
        <w:rPr>
          <w:rFonts w:hint="eastAsia" w:ascii="宋体" w:hAnsi="宋体"/>
          <w:bCs/>
          <w:snapToGrid w:val="0"/>
          <w:color w:val="auto"/>
          <w:szCs w:val="21"/>
          <w:highlight w:val="none"/>
        </w:rPr>
        <w:t xml:space="preserve">       </w:t>
      </w:r>
    </w:p>
    <w:p w14:paraId="11B984C5">
      <w:pPr>
        <w:ind w:firstLine="420" w:firstLineChars="200"/>
        <w:jc w:val="left"/>
        <w:rPr>
          <w:rFonts w:hint="eastAsia" w:ascii="宋体" w:hAnsi="宋体"/>
          <w:bCs/>
          <w:snapToGrid w:val="0"/>
          <w:color w:val="auto"/>
          <w:szCs w:val="21"/>
          <w:highlight w:val="none"/>
        </w:rPr>
      </w:pPr>
    </w:p>
    <w:p w14:paraId="5775647A">
      <w:pPr>
        <w:ind w:firstLine="420" w:firstLineChars="200"/>
        <w:jc w:val="left"/>
        <w:rPr>
          <w:rFonts w:hint="eastAsia" w:ascii="宋体" w:hAnsi="宋体"/>
          <w:bCs/>
          <w:snapToGrid w:val="0"/>
          <w:color w:val="auto"/>
          <w:szCs w:val="21"/>
          <w:highlight w:val="none"/>
        </w:rPr>
      </w:pPr>
    </w:p>
    <w:p w14:paraId="0815E009">
      <w:pPr>
        <w:ind w:firstLine="420" w:firstLineChars="200"/>
        <w:jc w:val="left"/>
        <w:rPr>
          <w:rFonts w:ascii="宋体" w:hAnsi="宋体"/>
          <w:color w:val="auto"/>
          <w:highlight w:val="none"/>
        </w:rPr>
      </w:pPr>
      <w:r>
        <w:rPr>
          <w:rFonts w:hint="eastAsia" w:ascii="宋体" w:hAnsi="宋体"/>
          <w:bCs/>
          <w:snapToGrid w:val="0"/>
          <w:color w:val="auto"/>
          <w:szCs w:val="21"/>
          <w:highlight w:val="none"/>
        </w:rPr>
        <w:t xml:space="preserve">       年       月       日</w:t>
      </w:r>
      <w:r>
        <w:rPr>
          <w:rFonts w:hint="eastAsia" w:ascii="宋体" w:hAnsi="宋体"/>
          <w:bCs/>
          <w:snapToGrid w:val="0"/>
          <w:color w:val="auto"/>
          <w:szCs w:val="21"/>
          <w:highlight w:val="none"/>
        </w:rPr>
        <w:br w:type="page"/>
      </w:r>
    </w:p>
    <w:p w14:paraId="549B33AD">
      <w:pPr>
        <w:pStyle w:val="3"/>
        <w:spacing w:line="240" w:lineRule="auto"/>
        <w:ind w:left="0" w:leftChars="0" w:right="210"/>
        <w:jc w:val="center"/>
        <w:rPr>
          <w:rFonts w:hint="eastAsia" w:ascii="宋体" w:hAnsi="宋体"/>
          <w:color w:val="auto"/>
          <w:sz w:val="28"/>
          <w:highlight w:val="none"/>
        </w:rPr>
      </w:pPr>
      <w:bookmarkStart w:id="396" w:name="_Toc351644317"/>
      <w:bookmarkStart w:id="397" w:name="_Toc409424350"/>
      <w:bookmarkStart w:id="398" w:name="_Toc450588640"/>
      <w:bookmarkStart w:id="399" w:name="_Toc409424411"/>
      <w:bookmarkStart w:id="400" w:name="_Toc350070699"/>
      <w:r>
        <w:rPr>
          <w:rFonts w:hint="eastAsia" w:ascii="宋体" w:hAnsi="宋体"/>
          <w:color w:val="auto"/>
          <w:sz w:val="28"/>
          <w:highlight w:val="none"/>
          <w:lang w:val="en-US" w:eastAsia="zh-CN"/>
        </w:rPr>
        <w:t>五</w:t>
      </w:r>
      <w:r>
        <w:rPr>
          <w:rFonts w:hint="eastAsia" w:ascii="宋体" w:hAnsi="宋体"/>
          <w:color w:val="auto"/>
          <w:sz w:val="28"/>
          <w:highlight w:val="none"/>
        </w:rPr>
        <w:t>、磋商保证金</w:t>
      </w:r>
      <w:bookmarkEnd w:id="396"/>
      <w:bookmarkEnd w:id="397"/>
      <w:bookmarkEnd w:id="398"/>
      <w:bookmarkEnd w:id="399"/>
      <w:bookmarkEnd w:id="400"/>
    </w:p>
    <w:p w14:paraId="4D9A07F6">
      <w:pPr>
        <w:rPr>
          <w:rFonts w:ascii="宋体" w:hAnsi="宋体"/>
          <w:color w:val="auto"/>
          <w:szCs w:val="21"/>
          <w:highlight w:val="none"/>
        </w:rPr>
      </w:pPr>
    </w:p>
    <w:p w14:paraId="3124BE03">
      <w:pPr>
        <w:autoSpaceDE w:val="0"/>
        <w:autoSpaceDN w:val="0"/>
        <w:adjustRightInd w:val="0"/>
        <w:rPr>
          <w:rFonts w:hint="eastAsia" w:ascii="宋体" w:hAnsi="宋体" w:cs="宋体-18030"/>
          <w:color w:val="auto"/>
          <w:szCs w:val="21"/>
          <w:highlight w:val="none"/>
          <w:lang w:val="zh-CN"/>
        </w:rPr>
      </w:pPr>
    </w:p>
    <w:p w14:paraId="4C13DBA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依据长财采购【2021】695 号文件的规定，对于满足 《中华人民共和国政府采购法》第二十二条有关规定，经“信用中国”等网站查询不存在行政处罚信息的、 诚信记录良好 的</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lang w:val="zh-CN"/>
        </w:rPr>
        <w:t>，无需交纳投</w:t>
      </w:r>
      <w:r>
        <w:rPr>
          <w:rFonts w:hint="eastAsia" w:ascii="宋体" w:hAnsi="宋体"/>
          <w:bCs/>
          <w:snapToGrid w:val="0"/>
          <w:color w:val="auto"/>
          <w:szCs w:val="21"/>
          <w:highlight w:val="none"/>
          <w:lang w:val="en-US" w:eastAsia="zh-CN"/>
        </w:rPr>
        <w:t>竞争性磋商</w:t>
      </w:r>
      <w:r>
        <w:rPr>
          <w:rFonts w:hint="eastAsia" w:ascii="宋体" w:hAnsi="宋体"/>
          <w:bCs/>
          <w:snapToGrid w:val="0"/>
          <w:color w:val="auto"/>
          <w:szCs w:val="21"/>
          <w:highlight w:val="none"/>
          <w:lang w:val="zh-CN"/>
        </w:rPr>
        <w:t>保证金。</w:t>
      </w:r>
    </w:p>
    <w:p w14:paraId="2DFDE24F">
      <w:pPr>
        <w:pStyle w:val="3"/>
        <w:spacing w:line="240" w:lineRule="auto"/>
        <w:ind w:left="210" w:right="210"/>
        <w:jc w:val="center"/>
        <w:rPr>
          <w:rFonts w:hint="eastAsia" w:ascii="宋体" w:hAnsi="宋体"/>
          <w:color w:val="auto"/>
          <w:highlight w:val="none"/>
        </w:rPr>
      </w:pPr>
      <w:bookmarkStart w:id="401" w:name="_Toc179632816"/>
      <w:bookmarkStart w:id="402" w:name="_Toc19120_WPSOffice_Level1"/>
      <w:bookmarkStart w:id="403" w:name="_Toc152042585"/>
      <w:bookmarkStart w:id="404" w:name="_Toc246996364"/>
      <w:bookmarkStart w:id="405" w:name="_Toc144974864"/>
      <w:bookmarkStart w:id="406" w:name="_Toc152045796"/>
      <w:bookmarkStart w:id="407" w:name="_Toc446513078"/>
      <w:bookmarkStart w:id="408" w:name="_Toc246997107"/>
      <w:bookmarkStart w:id="409" w:name="_Toc247085882"/>
      <w:bookmarkStart w:id="410" w:name="_Toc324863704"/>
    </w:p>
    <w:p w14:paraId="0E1AD83F">
      <w:pPr>
        <w:pStyle w:val="3"/>
        <w:spacing w:line="240" w:lineRule="auto"/>
        <w:ind w:left="210" w:right="210"/>
        <w:jc w:val="center"/>
        <w:rPr>
          <w:rFonts w:hint="eastAsia" w:ascii="宋体" w:hAnsi="宋体"/>
          <w:color w:val="auto"/>
          <w:highlight w:val="none"/>
        </w:rPr>
      </w:pPr>
    </w:p>
    <w:p w14:paraId="220EC0D5">
      <w:pPr>
        <w:pStyle w:val="3"/>
        <w:spacing w:line="240" w:lineRule="auto"/>
        <w:ind w:left="0" w:leftChars="0" w:right="210"/>
        <w:jc w:val="both"/>
        <w:rPr>
          <w:rFonts w:hint="eastAsia" w:ascii="宋体" w:hAnsi="宋体"/>
          <w:color w:val="auto"/>
          <w:highlight w:val="none"/>
        </w:rPr>
      </w:pPr>
    </w:p>
    <w:p w14:paraId="6616FD8B">
      <w:pPr>
        <w:pStyle w:val="3"/>
        <w:spacing w:line="240" w:lineRule="auto"/>
        <w:ind w:left="0" w:leftChars="0" w:right="210"/>
        <w:jc w:val="both"/>
        <w:rPr>
          <w:rFonts w:hint="eastAsia" w:ascii="宋体" w:hAnsi="宋体"/>
          <w:color w:val="auto"/>
          <w:highlight w:val="none"/>
        </w:rPr>
      </w:pPr>
    </w:p>
    <w:p w14:paraId="58C8DFAF">
      <w:pPr>
        <w:pStyle w:val="3"/>
        <w:spacing w:line="240" w:lineRule="auto"/>
        <w:ind w:left="0" w:leftChars="0" w:right="210"/>
        <w:jc w:val="both"/>
        <w:rPr>
          <w:rFonts w:hint="eastAsia" w:ascii="宋体" w:hAnsi="宋体"/>
          <w:color w:val="auto"/>
          <w:highlight w:val="none"/>
        </w:rPr>
      </w:pPr>
    </w:p>
    <w:p w14:paraId="4834339E">
      <w:pPr>
        <w:pStyle w:val="3"/>
        <w:spacing w:line="240" w:lineRule="auto"/>
        <w:ind w:left="0" w:leftChars="0" w:right="210"/>
        <w:jc w:val="both"/>
        <w:rPr>
          <w:rFonts w:hint="eastAsia" w:ascii="宋体" w:hAnsi="宋体"/>
          <w:color w:val="auto"/>
          <w:highlight w:val="none"/>
        </w:rPr>
      </w:pPr>
    </w:p>
    <w:p w14:paraId="4E9A076F">
      <w:pPr>
        <w:pStyle w:val="3"/>
        <w:spacing w:line="240" w:lineRule="auto"/>
        <w:ind w:left="0" w:leftChars="0" w:right="210"/>
        <w:jc w:val="both"/>
        <w:rPr>
          <w:rFonts w:hint="eastAsia" w:ascii="宋体" w:hAnsi="宋体"/>
          <w:color w:val="auto"/>
          <w:highlight w:val="none"/>
        </w:rPr>
      </w:pPr>
    </w:p>
    <w:p w14:paraId="6DD369EC">
      <w:pPr>
        <w:pStyle w:val="3"/>
        <w:spacing w:line="240" w:lineRule="auto"/>
        <w:ind w:left="0" w:leftChars="0" w:right="210"/>
        <w:jc w:val="both"/>
        <w:rPr>
          <w:rFonts w:hint="eastAsia" w:ascii="宋体" w:hAnsi="宋体"/>
          <w:color w:val="auto"/>
          <w:highlight w:val="none"/>
        </w:rPr>
      </w:pPr>
    </w:p>
    <w:p w14:paraId="2E40A657">
      <w:pPr>
        <w:pStyle w:val="3"/>
        <w:spacing w:line="240" w:lineRule="auto"/>
        <w:ind w:left="0" w:leftChars="0" w:right="210"/>
        <w:jc w:val="both"/>
        <w:rPr>
          <w:rFonts w:hint="eastAsia" w:ascii="宋体" w:hAnsi="宋体"/>
          <w:color w:val="auto"/>
          <w:highlight w:val="none"/>
        </w:rPr>
      </w:pPr>
    </w:p>
    <w:p w14:paraId="73C7CC51">
      <w:pPr>
        <w:pStyle w:val="3"/>
        <w:spacing w:line="240" w:lineRule="auto"/>
        <w:ind w:left="0" w:leftChars="0" w:right="210"/>
        <w:jc w:val="both"/>
        <w:rPr>
          <w:rFonts w:hint="eastAsia" w:ascii="宋体" w:hAnsi="宋体"/>
          <w:color w:val="auto"/>
          <w:highlight w:val="none"/>
        </w:rPr>
      </w:pPr>
    </w:p>
    <w:p w14:paraId="01A37D58">
      <w:pPr>
        <w:pStyle w:val="3"/>
        <w:spacing w:line="240" w:lineRule="auto"/>
        <w:ind w:left="0" w:leftChars="0" w:right="210"/>
        <w:jc w:val="both"/>
        <w:rPr>
          <w:rFonts w:hint="eastAsia" w:ascii="宋体" w:hAnsi="宋体"/>
          <w:color w:val="auto"/>
          <w:highlight w:val="none"/>
        </w:rPr>
      </w:pPr>
    </w:p>
    <w:p w14:paraId="12CB747F">
      <w:pPr>
        <w:pStyle w:val="3"/>
        <w:spacing w:line="240" w:lineRule="auto"/>
        <w:ind w:left="0" w:leftChars="0" w:right="210"/>
        <w:jc w:val="both"/>
        <w:rPr>
          <w:rFonts w:hint="eastAsia" w:ascii="宋体" w:hAnsi="宋体"/>
          <w:color w:val="auto"/>
          <w:highlight w:val="none"/>
        </w:rPr>
      </w:pPr>
    </w:p>
    <w:p w14:paraId="17269A49">
      <w:pPr>
        <w:pStyle w:val="3"/>
        <w:spacing w:line="240" w:lineRule="auto"/>
        <w:ind w:left="0" w:leftChars="0" w:right="210"/>
        <w:jc w:val="both"/>
        <w:rPr>
          <w:rFonts w:hint="eastAsia" w:ascii="宋体" w:hAnsi="宋体"/>
          <w:color w:val="auto"/>
          <w:highlight w:val="none"/>
        </w:rPr>
      </w:pPr>
    </w:p>
    <w:p w14:paraId="2B56DA75">
      <w:pPr>
        <w:pStyle w:val="3"/>
        <w:spacing w:line="240" w:lineRule="auto"/>
        <w:ind w:left="0" w:leftChars="0" w:right="210"/>
        <w:jc w:val="both"/>
        <w:rPr>
          <w:rFonts w:hint="eastAsia" w:ascii="宋体" w:hAnsi="宋体"/>
          <w:color w:val="auto"/>
          <w:highlight w:val="none"/>
        </w:rPr>
      </w:pPr>
    </w:p>
    <w:p w14:paraId="141B65FA">
      <w:pPr>
        <w:pStyle w:val="3"/>
        <w:spacing w:line="240" w:lineRule="auto"/>
        <w:ind w:left="0" w:leftChars="0" w:right="210"/>
        <w:jc w:val="both"/>
        <w:rPr>
          <w:rFonts w:hint="eastAsia" w:ascii="宋体" w:hAnsi="宋体"/>
          <w:color w:val="auto"/>
          <w:highlight w:val="none"/>
        </w:rPr>
      </w:pPr>
    </w:p>
    <w:p w14:paraId="04AE85D2">
      <w:pPr>
        <w:pStyle w:val="3"/>
        <w:spacing w:line="240" w:lineRule="auto"/>
        <w:ind w:left="0" w:leftChars="0" w:right="210"/>
        <w:jc w:val="both"/>
        <w:rPr>
          <w:rFonts w:hint="eastAsia" w:ascii="宋体" w:hAnsi="宋体"/>
          <w:color w:val="auto"/>
          <w:highlight w:val="none"/>
        </w:rPr>
      </w:pPr>
    </w:p>
    <w:p w14:paraId="6CE566F2">
      <w:pPr>
        <w:pStyle w:val="3"/>
        <w:spacing w:line="240" w:lineRule="auto"/>
        <w:ind w:left="0" w:leftChars="0" w:right="210"/>
        <w:jc w:val="both"/>
        <w:rPr>
          <w:rFonts w:hint="eastAsia" w:ascii="宋体" w:hAnsi="宋体"/>
          <w:color w:val="auto"/>
          <w:highlight w:val="none"/>
        </w:rPr>
      </w:pPr>
    </w:p>
    <w:p w14:paraId="43B43993">
      <w:pPr>
        <w:pStyle w:val="3"/>
        <w:spacing w:line="240" w:lineRule="auto"/>
        <w:ind w:left="0" w:leftChars="0" w:right="210"/>
        <w:jc w:val="both"/>
        <w:rPr>
          <w:rFonts w:hint="eastAsia" w:ascii="宋体" w:hAnsi="宋体"/>
          <w:color w:val="auto"/>
          <w:highlight w:val="none"/>
        </w:rPr>
      </w:pPr>
    </w:p>
    <w:p w14:paraId="21849073">
      <w:pPr>
        <w:pStyle w:val="3"/>
        <w:spacing w:line="240" w:lineRule="auto"/>
        <w:ind w:left="0" w:leftChars="0" w:right="210"/>
        <w:jc w:val="both"/>
        <w:rPr>
          <w:rFonts w:hint="eastAsia" w:ascii="宋体" w:hAnsi="宋体"/>
          <w:color w:val="auto"/>
          <w:highlight w:val="none"/>
        </w:rPr>
      </w:pPr>
    </w:p>
    <w:p w14:paraId="520BFF6D">
      <w:pPr>
        <w:pStyle w:val="3"/>
        <w:spacing w:line="240" w:lineRule="auto"/>
        <w:ind w:left="0" w:leftChars="0" w:right="210"/>
        <w:jc w:val="both"/>
        <w:rPr>
          <w:rFonts w:hint="eastAsia" w:ascii="宋体" w:hAnsi="宋体"/>
          <w:color w:val="auto"/>
          <w:highlight w:val="none"/>
        </w:rPr>
      </w:pPr>
    </w:p>
    <w:p w14:paraId="597BD8CC">
      <w:pPr>
        <w:pStyle w:val="3"/>
        <w:spacing w:line="240" w:lineRule="auto"/>
        <w:ind w:left="0" w:leftChars="0" w:right="210"/>
        <w:jc w:val="both"/>
        <w:rPr>
          <w:rFonts w:hint="eastAsia" w:ascii="宋体" w:hAnsi="宋体"/>
          <w:color w:val="auto"/>
          <w:highlight w:val="none"/>
        </w:rPr>
      </w:pPr>
    </w:p>
    <w:p w14:paraId="5FC9F1B0">
      <w:pPr>
        <w:rPr>
          <w:rFonts w:hint="eastAsia" w:ascii="宋体" w:hAnsi="宋体"/>
          <w:color w:val="auto"/>
          <w:highlight w:val="none"/>
        </w:rPr>
      </w:pPr>
    </w:p>
    <w:p w14:paraId="65A96A5C">
      <w:pPr>
        <w:pStyle w:val="117"/>
        <w:rPr>
          <w:rFonts w:hint="eastAsia"/>
          <w:color w:val="auto"/>
          <w:highlight w:val="none"/>
        </w:rPr>
      </w:pPr>
    </w:p>
    <w:p w14:paraId="695E97A7">
      <w:pPr>
        <w:pStyle w:val="3"/>
        <w:spacing w:line="240" w:lineRule="auto"/>
        <w:ind w:left="0" w:leftChars="0" w:right="210"/>
        <w:jc w:val="both"/>
        <w:rPr>
          <w:rFonts w:hint="eastAsia" w:ascii="宋体" w:hAnsi="宋体"/>
          <w:color w:val="auto"/>
          <w:highlight w:val="none"/>
        </w:rPr>
      </w:pPr>
    </w:p>
    <w:p w14:paraId="6264C5A3">
      <w:pPr>
        <w:pStyle w:val="3"/>
        <w:spacing w:line="240" w:lineRule="auto"/>
        <w:ind w:left="0" w:leftChars="0" w:right="210"/>
        <w:jc w:val="both"/>
        <w:rPr>
          <w:rFonts w:hint="eastAsia" w:ascii="宋体" w:hAnsi="宋体"/>
          <w:color w:val="auto"/>
          <w:highlight w:val="none"/>
        </w:rPr>
      </w:pPr>
    </w:p>
    <w:p w14:paraId="333A53FF">
      <w:pPr>
        <w:pStyle w:val="3"/>
        <w:spacing w:line="240" w:lineRule="auto"/>
        <w:ind w:left="0" w:leftChars="0" w:right="210"/>
        <w:jc w:val="both"/>
        <w:rPr>
          <w:rFonts w:hint="eastAsia" w:ascii="宋体" w:hAnsi="宋体"/>
          <w:color w:val="auto"/>
          <w:highlight w:val="none"/>
        </w:rPr>
      </w:pPr>
    </w:p>
    <w:p w14:paraId="54F931C3">
      <w:pPr>
        <w:pStyle w:val="3"/>
        <w:spacing w:line="240" w:lineRule="auto"/>
        <w:ind w:left="0" w:leftChars="0" w:right="210"/>
        <w:jc w:val="both"/>
        <w:rPr>
          <w:rFonts w:hint="eastAsia" w:ascii="宋体" w:hAnsi="宋体"/>
          <w:color w:val="auto"/>
          <w:highlight w:val="none"/>
        </w:rPr>
      </w:pPr>
    </w:p>
    <w:p w14:paraId="2D432873">
      <w:pPr>
        <w:rPr>
          <w:rFonts w:hint="eastAsia" w:ascii="宋体" w:hAnsi="宋体"/>
          <w:b/>
          <w:color w:val="auto"/>
          <w:highlight w:val="none"/>
        </w:rPr>
      </w:pPr>
    </w:p>
    <w:p w14:paraId="1EDB75FC">
      <w:pPr>
        <w:pStyle w:val="3"/>
        <w:spacing w:line="240" w:lineRule="auto"/>
        <w:ind w:left="0" w:leftChars="0" w:right="210"/>
        <w:jc w:val="both"/>
        <w:rPr>
          <w:rFonts w:hint="eastAsia" w:ascii="宋体" w:hAnsi="宋体"/>
          <w:color w:val="auto"/>
          <w:highlight w:val="none"/>
        </w:rPr>
      </w:pPr>
    </w:p>
    <w:p w14:paraId="05BEA815">
      <w:pPr>
        <w:pStyle w:val="3"/>
        <w:spacing w:line="240" w:lineRule="auto"/>
        <w:ind w:left="210" w:right="210"/>
        <w:jc w:val="center"/>
        <w:rPr>
          <w:rFonts w:hint="eastAsia" w:ascii="宋体" w:hAnsi="宋体"/>
          <w:color w:val="auto"/>
          <w:sz w:val="28"/>
          <w:szCs w:val="40"/>
          <w:highlight w:val="none"/>
        </w:rPr>
      </w:pPr>
      <w:r>
        <w:rPr>
          <w:rFonts w:hint="eastAsia" w:ascii="宋体" w:hAnsi="宋体"/>
          <w:color w:val="auto"/>
          <w:sz w:val="28"/>
          <w:szCs w:val="40"/>
          <w:highlight w:val="none"/>
        </w:rPr>
        <w:br w:type="page"/>
      </w:r>
      <w:r>
        <w:rPr>
          <w:rFonts w:hint="eastAsia" w:ascii="宋体" w:hAnsi="宋体"/>
          <w:color w:val="auto"/>
          <w:sz w:val="28"/>
          <w:szCs w:val="40"/>
          <w:highlight w:val="none"/>
          <w:lang w:val="en-US" w:eastAsia="zh-CN"/>
        </w:rPr>
        <w:t>六</w:t>
      </w:r>
      <w:r>
        <w:rPr>
          <w:rFonts w:hint="eastAsia" w:ascii="宋体" w:hAnsi="宋体"/>
          <w:color w:val="auto"/>
          <w:sz w:val="28"/>
          <w:szCs w:val="40"/>
          <w:highlight w:val="none"/>
        </w:rPr>
        <w:t>、技术服务条款偏离表</w:t>
      </w:r>
    </w:p>
    <w:p w14:paraId="50E5A6C8">
      <w:pPr>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项目名称：                        </w:t>
      </w:r>
    </w:p>
    <w:p w14:paraId="7B06CC45">
      <w:pPr>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项目编号：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
        <w:gridCol w:w="1248"/>
        <w:gridCol w:w="2284"/>
        <w:gridCol w:w="2000"/>
        <w:gridCol w:w="1150"/>
        <w:gridCol w:w="1134"/>
      </w:tblGrid>
      <w:tr w14:paraId="3CF3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4" w:hRule="atLeast"/>
        </w:trPr>
        <w:tc>
          <w:tcPr>
            <w:tcW w:w="473" w:type="dxa"/>
            <w:noWrap w:val="0"/>
            <w:vAlign w:val="center"/>
          </w:tcPr>
          <w:p w14:paraId="0C384879">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248" w:type="dxa"/>
            <w:noWrap w:val="0"/>
            <w:vAlign w:val="center"/>
          </w:tcPr>
          <w:p w14:paraId="3156C6F1">
            <w:pPr>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284" w:type="dxa"/>
            <w:noWrap w:val="0"/>
            <w:vAlign w:val="center"/>
          </w:tcPr>
          <w:p w14:paraId="365AB497">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竞争性磋商</w:t>
            </w:r>
            <w:r>
              <w:rPr>
                <w:rFonts w:hint="eastAsia" w:ascii="宋体" w:hAnsi="宋体" w:cs="宋体"/>
                <w:color w:val="auto"/>
                <w:szCs w:val="21"/>
                <w:highlight w:val="none"/>
              </w:rPr>
              <w:t>文件规定的货物需求、技术规格</w:t>
            </w:r>
          </w:p>
        </w:tc>
        <w:tc>
          <w:tcPr>
            <w:tcW w:w="2000" w:type="dxa"/>
            <w:noWrap w:val="0"/>
            <w:vAlign w:val="center"/>
          </w:tcPr>
          <w:p w14:paraId="584DC14A">
            <w:pPr>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文件对应的情况、技术规格</w:t>
            </w:r>
          </w:p>
        </w:tc>
        <w:tc>
          <w:tcPr>
            <w:tcW w:w="1150" w:type="dxa"/>
            <w:noWrap w:val="0"/>
            <w:vAlign w:val="center"/>
          </w:tcPr>
          <w:p w14:paraId="017C6B29">
            <w:pPr>
              <w:jc w:val="center"/>
              <w:rPr>
                <w:rFonts w:hint="eastAsia" w:ascii="宋体" w:hAnsi="宋体" w:cs="宋体"/>
                <w:color w:val="auto"/>
                <w:szCs w:val="21"/>
                <w:highlight w:val="none"/>
              </w:rPr>
            </w:pPr>
            <w:r>
              <w:rPr>
                <w:rFonts w:hint="eastAsia" w:ascii="宋体" w:hAnsi="宋体" w:cs="宋体"/>
                <w:color w:val="auto"/>
                <w:szCs w:val="21"/>
                <w:highlight w:val="none"/>
              </w:rPr>
              <w:t>是否偏离</w:t>
            </w:r>
          </w:p>
        </w:tc>
        <w:tc>
          <w:tcPr>
            <w:tcW w:w="1134" w:type="dxa"/>
            <w:noWrap w:val="0"/>
            <w:vAlign w:val="center"/>
          </w:tcPr>
          <w:p w14:paraId="0CE81A29">
            <w:pPr>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14:paraId="3FEFA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3" w:type="dxa"/>
            <w:noWrap w:val="0"/>
            <w:vAlign w:val="top"/>
          </w:tcPr>
          <w:p w14:paraId="29B7CB6B">
            <w:pPr>
              <w:rPr>
                <w:rFonts w:hint="eastAsia" w:ascii="宋体" w:hAnsi="宋体" w:cs="宋体"/>
                <w:color w:val="auto"/>
                <w:szCs w:val="21"/>
                <w:highlight w:val="none"/>
              </w:rPr>
            </w:pPr>
            <w:r>
              <w:rPr>
                <w:rFonts w:hint="eastAsia" w:ascii="宋体" w:hAnsi="宋体" w:cs="宋体"/>
                <w:color w:val="auto"/>
                <w:szCs w:val="21"/>
                <w:highlight w:val="none"/>
              </w:rPr>
              <w:t>1</w:t>
            </w:r>
          </w:p>
        </w:tc>
        <w:tc>
          <w:tcPr>
            <w:tcW w:w="1248" w:type="dxa"/>
            <w:noWrap w:val="0"/>
            <w:vAlign w:val="center"/>
          </w:tcPr>
          <w:p w14:paraId="2B523690">
            <w:pPr>
              <w:widowControl/>
              <w:jc w:val="center"/>
              <w:textAlignment w:val="center"/>
              <w:rPr>
                <w:rFonts w:hint="eastAsia" w:ascii="宋体" w:hAnsi="宋体" w:cs="宋体"/>
                <w:color w:val="auto"/>
                <w:szCs w:val="21"/>
                <w:highlight w:val="none"/>
              </w:rPr>
            </w:pPr>
          </w:p>
        </w:tc>
        <w:tc>
          <w:tcPr>
            <w:tcW w:w="2284" w:type="dxa"/>
            <w:noWrap w:val="0"/>
            <w:vAlign w:val="center"/>
          </w:tcPr>
          <w:p w14:paraId="427ED500">
            <w:pPr>
              <w:widowControl/>
              <w:jc w:val="center"/>
              <w:textAlignment w:val="center"/>
              <w:rPr>
                <w:rFonts w:hint="eastAsia" w:ascii="宋体" w:hAnsi="宋体" w:cs="宋体"/>
                <w:color w:val="auto"/>
                <w:szCs w:val="21"/>
                <w:highlight w:val="none"/>
              </w:rPr>
            </w:pPr>
          </w:p>
        </w:tc>
        <w:tc>
          <w:tcPr>
            <w:tcW w:w="2000" w:type="dxa"/>
            <w:noWrap w:val="0"/>
            <w:vAlign w:val="top"/>
          </w:tcPr>
          <w:p w14:paraId="642C60A9">
            <w:pPr>
              <w:rPr>
                <w:rFonts w:hint="eastAsia" w:ascii="宋体" w:hAnsi="宋体" w:cs="宋体"/>
                <w:color w:val="auto"/>
                <w:szCs w:val="21"/>
                <w:highlight w:val="none"/>
              </w:rPr>
            </w:pPr>
          </w:p>
        </w:tc>
        <w:tc>
          <w:tcPr>
            <w:tcW w:w="1150" w:type="dxa"/>
            <w:noWrap w:val="0"/>
            <w:vAlign w:val="top"/>
          </w:tcPr>
          <w:p w14:paraId="06603E57">
            <w:pPr>
              <w:rPr>
                <w:rFonts w:hint="eastAsia" w:ascii="宋体" w:hAnsi="宋体" w:cs="宋体"/>
                <w:color w:val="auto"/>
                <w:szCs w:val="21"/>
                <w:highlight w:val="none"/>
              </w:rPr>
            </w:pPr>
          </w:p>
        </w:tc>
        <w:tc>
          <w:tcPr>
            <w:tcW w:w="1134" w:type="dxa"/>
            <w:noWrap w:val="0"/>
            <w:vAlign w:val="top"/>
          </w:tcPr>
          <w:p w14:paraId="2257E1C7">
            <w:pPr>
              <w:rPr>
                <w:rFonts w:hint="eastAsia" w:ascii="宋体" w:hAnsi="宋体" w:cs="宋体"/>
                <w:color w:val="auto"/>
                <w:szCs w:val="21"/>
                <w:highlight w:val="none"/>
              </w:rPr>
            </w:pPr>
          </w:p>
        </w:tc>
      </w:tr>
      <w:tr w14:paraId="6C55E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73" w:type="dxa"/>
            <w:noWrap w:val="0"/>
            <w:vAlign w:val="top"/>
          </w:tcPr>
          <w:p w14:paraId="093E23EC">
            <w:pPr>
              <w:rPr>
                <w:rFonts w:hint="eastAsia" w:ascii="宋体" w:hAnsi="宋体" w:cs="宋体"/>
                <w:color w:val="auto"/>
                <w:szCs w:val="21"/>
                <w:highlight w:val="none"/>
              </w:rPr>
            </w:pPr>
            <w:r>
              <w:rPr>
                <w:rFonts w:hint="eastAsia" w:ascii="宋体" w:hAnsi="宋体" w:cs="宋体"/>
                <w:color w:val="auto"/>
                <w:szCs w:val="21"/>
                <w:highlight w:val="none"/>
              </w:rPr>
              <w:t>2</w:t>
            </w:r>
          </w:p>
        </w:tc>
        <w:tc>
          <w:tcPr>
            <w:tcW w:w="1248" w:type="dxa"/>
            <w:noWrap w:val="0"/>
            <w:vAlign w:val="center"/>
          </w:tcPr>
          <w:p w14:paraId="722F8B15">
            <w:pPr>
              <w:widowControl/>
              <w:jc w:val="center"/>
              <w:textAlignment w:val="center"/>
              <w:rPr>
                <w:rFonts w:hint="eastAsia" w:ascii="宋体" w:hAnsi="宋体" w:cs="宋体"/>
                <w:color w:val="auto"/>
                <w:szCs w:val="21"/>
                <w:highlight w:val="none"/>
              </w:rPr>
            </w:pPr>
          </w:p>
        </w:tc>
        <w:tc>
          <w:tcPr>
            <w:tcW w:w="2284" w:type="dxa"/>
            <w:noWrap w:val="0"/>
            <w:vAlign w:val="center"/>
          </w:tcPr>
          <w:p w14:paraId="3081CCE5">
            <w:pPr>
              <w:widowControl/>
              <w:jc w:val="center"/>
              <w:textAlignment w:val="center"/>
              <w:rPr>
                <w:rFonts w:hint="eastAsia" w:ascii="宋体" w:hAnsi="宋体" w:cs="宋体"/>
                <w:color w:val="auto"/>
                <w:szCs w:val="21"/>
                <w:highlight w:val="none"/>
              </w:rPr>
            </w:pPr>
          </w:p>
        </w:tc>
        <w:tc>
          <w:tcPr>
            <w:tcW w:w="2000" w:type="dxa"/>
            <w:noWrap w:val="0"/>
            <w:vAlign w:val="top"/>
          </w:tcPr>
          <w:p w14:paraId="02CD51CE">
            <w:pPr>
              <w:rPr>
                <w:rFonts w:hint="eastAsia" w:ascii="宋体" w:hAnsi="宋体" w:cs="宋体"/>
                <w:color w:val="auto"/>
                <w:szCs w:val="21"/>
                <w:highlight w:val="none"/>
              </w:rPr>
            </w:pPr>
          </w:p>
        </w:tc>
        <w:tc>
          <w:tcPr>
            <w:tcW w:w="1150" w:type="dxa"/>
            <w:noWrap w:val="0"/>
            <w:vAlign w:val="top"/>
          </w:tcPr>
          <w:p w14:paraId="032C2011">
            <w:pPr>
              <w:rPr>
                <w:rFonts w:hint="eastAsia" w:ascii="宋体" w:hAnsi="宋体" w:cs="宋体"/>
                <w:color w:val="auto"/>
                <w:szCs w:val="21"/>
                <w:highlight w:val="none"/>
              </w:rPr>
            </w:pPr>
          </w:p>
        </w:tc>
        <w:tc>
          <w:tcPr>
            <w:tcW w:w="1134" w:type="dxa"/>
            <w:noWrap w:val="0"/>
            <w:vAlign w:val="top"/>
          </w:tcPr>
          <w:p w14:paraId="6784D16B">
            <w:pPr>
              <w:rPr>
                <w:rFonts w:hint="eastAsia" w:ascii="宋体" w:hAnsi="宋体" w:cs="宋体"/>
                <w:color w:val="auto"/>
                <w:szCs w:val="21"/>
                <w:highlight w:val="none"/>
              </w:rPr>
            </w:pPr>
          </w:p>
        </w:tc>
      </w:tr>
      <w:tr w14:paraId="717CF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top"/>
          </w:tcPr>
          <w:p w14:paraId="7AF4F707">
            <w:pPr>
              <w:rPr>
                <w:rFonts w:hint="eastAsia" w:ascii="宋体" w:hAnsi="宋体" w:cs="宋体"/>
                <w:color w:val="auto"/>
                <w:szCs w:val="21"/>
                <w:highlight w:val="none"/>
              </w:rPr>
            </w:pPr>
            <w:r>
              <w:rPr>
                <w:rFonts w:hint="eastAsia" w:ascii="宋体" w:hAnsi="宋体" w:cs="宋体"/>
                <w:color w:val="auto"/>
                <w:szCs w:val="21"/>
                <w:highlight w:val="none"/>
              </w:rPr>
              <w:t>3</w:t>
            </w:r>
          </w:p>
        </w:tc>
        <w:tc>
          <w:tcPr>
            <w:tcW w:w="1248" w:type="dxa"/>
            <w:noWrap w:val="0"/>
            <w:vAlign w:val="center"/>
          </w:tcPr>
          <w:p w14:paraId="2CAA0B19">
            <w:pPr>
              <w:widowControl/>
              <w:jc w:val="center"/>
              <w:textAlignment w:val="center"/>
              <w:rPr>
                <w:rFonts w:hint="eastAsia" w:ascii="宋体" w:hAnsi="宋体" w:cs="宋体"/>
                <w:color w:val="auto"/>
                <w:szCs w:val="21"/>
                <w:highlight w:val="none"/>
              </w:rPr>
            </w:pPr>
          </w:p>
        </w:tc>
        <w:tc>
          <w:tcPr>
            <w:tcW w:w="2284" w:type="dxa"/>
            <w:noWrap w:val="0"/>
            <w:vAlign w:val="center"/>
          </w:tcPr>
          <w:p w14:paraId="65AFDD3A">
            <w:pPr>
              <w:widowControl/>
              <w:jc w:val="center"/>
              <w:textAlignment w:val="center"/>
              <w:rPr>
                <w:rFonts w:hint="eastAsia" w:ascii="宋体" w:hAnsi="宋体" w:cs="宋体"/>
                <w:color w:val="auto"/>
                <w:szCs w:val="21"/>
                <w:highlight w:val="none"/>
              </w:rPr>
            </w:pPr>
          </w:p>
        </w:tc>
        <w:tc>
          <w:tcPr>
            <w:tcW w:w="2000" w:type="dxa"/>
            <w:noWrap w:val="0"/>
            <w:vAlign w:val="top"/>
          </w:tcPr>
          <w:p w14:paraId="2A515926">
            <w:pPr>
              <w:rPr>
                <w:rFonts w:hint="eastAsia" w:ascii="宋体" w:hAnsi="宋体" w:cs="宋体"/>
                <w:color w:val="auto"/>
                <w:szCs w:val="21"/>
                <w:highlight w:val="none"/>
              </w:rPr>
            </w:pPr>
          </w:p>
        </w:tc>
        <w:tc>
          <w:tcPr>
            <w:tcW w:w="1150" w:type="dxa"/>
            <w:noWrap w:val="0"/>
            <w:vAlign w:val="top"/>
          </w:tcPr>
          <w:p w14:paraId="3709BA9C">
            <w:pPr>
              <w:rPr>
                <w:rFonts w:hint="eastAsia" w:ascii="宋体" w:hAnsi="宋体" w:cs="宋体"/>
                <w:color w:val="auto"/>
                <w:szCs w:val="21"/>
                <w:highlight w:val="none"/>
              </w:rPr>
            </w:pPr>
          </w:p>
        </w:tc>
        <w:tc>
          <w:tcPr>
            <w:tcW w:w="1134" w:type="dxa"/>
            <w:noWrap w:val="0"/>
            <w:vAlign w:val="top"/>
          </w:tcPr>
          <w:p w14:paraId="64D4D65E">
            <w:pPr>
              <w:rPr>
                <w:rFonts w:hint="eastAsia" w:ascii="宋体" w:hAnsi="宋体" w:cs="宋体"/>
                <w:color w:val="auto"/>
                <w:szCs w:val="21"/>
                <w:highlight w:val="none"/>
              </w:rPr>
            </w:pPr>
          </w:p>
        </w:tc>
      </w:tr>
      <w:tr w14:paraId="6708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top"/>
          </w:tcPr>
          <w:p w14:paraId="1AD5E486">
            <w:pPr>
              <w:rPr>
                <w:rFonts w:hint="eastAsia" w:ascii="宋体" w:hAnsi="宋体" w:cs="宋体"/>
                <w:color w:val="auto"/>
                <w:szCs w:val="21"/>
                <w:highlight w:val="none"/>
              </w:rPr>
            </w:pPr>
            <w:r>
              <w:rPr>
                <w:rFonts w:hint="eastAsia" w:ascii="宋体" w:hAnsi="宋体" w:cs="宋体"/>
                <w:color w:val="auto"/>
                <w:szCs w:val="21"/>
                <w:highlight w:val="none"/>
              </w:rPr>
              <w:t>4</w:t>
            </w:r>
          </w:p>
        </w:tc>
        <w:tc>
          <w:tcPr>
            <w:tcW w:w="1248" w:type="dxa"/>
            <w:noWrap w:val="0"/>
            <w:vAlign w:val="center"/>
          </w:tcPr>
          <w:p w14:paraId="5A19C436">
            <w:pPr>
              <w:widowControl/>
              <w:jc w:val="center"/>
              <w:textAlignment w:val="center"/>
              <w:rPr>
                <w:rFonts w:hint="eastAsia" w:ascii="宋体" w:hAnsi="宋体" w:cs="宋体"/>
                <w:color w:val="auto"/>
                <w:szCs w:val="21"/>
                <w:highlight w:val="none"/>
              </w:rPr>
            </w:pPr>
          </w:p>
        </w:tc>
        <w:tc>
          <w:tcPr>
            <w:tcW w:w="2284" w:type="dxa"/>
            <w:noWrap w:val="0"/>
            <w:vAlign w:val="center"/>
          </w:tcPr>
          <w:p w14:paraId="4FAF6E2E">
            <w:pPr>
              <w:widowControl/>
              <w:jc w:val="center"/>
              <w:textAlignment w:val="center"/>
              <w:rPr>
                <w:rFonts w:hint="eastAsia" w:ascii="宋体" w:hAnsi="宋体" w:cs="宋体"/>
                <w:color w:val="auto"/>
                <w:szCs w:val="21"/>
                <w:highlight w:val="none"/>
              </w:rPr>
            </w:pPr>
          </w:p>
        </w:tc>
        <w:tc>
          <w:tcPr>
            <w:tcW w:w="2000" w:type="dxa"/>
            <w:noWrap w:val="0"/>
            <w:vAlign w:val="top"/>
          </w:tcPr>
          <w:p w14:paraId="3080ACC9">
            <w:pPr>
              <w:rPr>
                <w:rFonts w:hint="eastAsia" w:ascii="宋体" w:hAnsi="宋体" w:cs="宋体"/>
                <w:color w:val="auto"/>
                <w:szCs w:val="21"/>
                <w:highlight w:val="none"/>
              </w:rPr>
            </w:pPr>
          </w:p>
        </w:tc>
        <w:tc>
          <w:tcPr>
            <w:tcW w:w="1150" w:type="dxa"/>
            <w:noWrap w:val="0"/>
            <w:vAlign w:val="top"/>
          </w:tcPr>
          <w:p w14:paraId="62452BCD">
            <w:pPr>
              <w:rPr>
                <w:rFonts w:hint="eastAsia" w:ascii="宋体" w:hAnsi="宋体" w:cs="宋体"/>
                <w:color w:val="auto"/>
                <w:szCs w:val="21"/>
                <w:highlight w:val="none"/>
              </w:rPr>
            </w:pPr>
          </w:p>
        </w:tc>
        <w:tc>
          <w:tcPr>
            <w:tcW w:w="1134" w:type="dxa"/>
            <w:noWrap w:val="0"/>
            <w:vAlign w:val="top"/>
          </w:tcPr>
          <w:p w14:paraId="45ABC1B5">
            <w:pPr>
              <w:rPr>
                <w:rFonts w:hint="eastAsia" w:ascii="宋体" w:hAnsi="宋体" w:cs="宋体"/>
                <w:color w:val="auto"/>
                <w:szCs w:val="21"/>
                <w:highlight w:val="none"/>
              </w:rPr>
            </w:pPr>
          </w:p>
        </w:tc>
      </w:tr>
      <w:tr w14:paraId="4B86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top"/>
          </w:tcPr>
          <w:p w14:paraId="3ABCBA3B">
            <w:pPr>
              <w:rPr>
                <w:rFonts w:hint="eastAsia" w:ascii="宋体" w:hAnsi="宋体" w:cs="宋体"/>
                <w:color w:val="auto"/>
                <w:szCs w:val="21"/>
                <w:highlight w:val="none"/>
              </w:rPr>
            </w:pPr>
            <w:r>
              <w:rPr>
                <w:rFonts w:hint="eastAsia" w:ascii="宋体" w:hAnsi="宋体" w:cs="宋体"/>
                <w:color w:val="auto"/>
                <w:szCs w:val="21"/>
                <w:highlight w:val="none"/>
              </w:rPr>
              <w:t>5</w:t>
            </w:r>
          </w:p>
        </w:tc>
        <w:tc>
          <w:tcPr>
            <w:tcW w:w="1248" w:type="dxa"/>
            <w:noWrap w:val="0"/>
            <w:vAlign w:val="center"/>
          </w:tcPr>
          <w:p w14:paraId="09B5414D">
            <w:pPr>
              <w:widowControl/>
              <w:jc w:val="center"/>
              <w:textAlignment w:val="center"/>
              <w:rPr>
                <w:rFonts w:hint="eastAsia" w:ascii="宋体" w:hAnsi="宋体" w:cs="宋体"/>
                <w:color w:val="auto"/>
                <w:szCs w:val="21"/>
                <w:highlight w:val="none"/>
              </w:rPr>
            </w:pPr>
          </w:p>
        </w:tc>
        <w:tc>
          <w:tcPr>
            <w:tcW w:w="2284" w:type="dxa"/>
            <w:noWrap w:val="0"/>
            <w:vAlign w:val="center"/>
          </w:tcPr>
          <w:p w14:paraId="7145B673">
            <w:pPr>
              <w:widowControl/>
              <w:jc w:val="center"/>
              <w:textAlignment w:val="center"/>
              <w:rPr>
                <w:rFonts w:hint="eastAsia" w:ascii="宋体" w:hAnsi="宋体" w:cs="宋体"/>
                <w:color w:val="auto"/>
                <w:szCs w:val="21"/>
                <w:highlight w:val="none"/>
              </w:rPr>
            </w:pPr>
          </w:p>
        </w:tc>
        <w:tc>
          <w:tcPr>
            <w:tcW w:w="2000" w:type="dxa"/>
            <w:noWrap w:val="0"/>
            <w:vAlign w:val="top"/>
          </w:tcPr>
          <w:p w14:paraId="765255F2">
            <w:pPr>
              <w:rPr>
                <w:rFonts w:hint="eastAsia" w:ascii="宋体" w:hAnsi="宋体" w:cs="宋体"/>
                <w:color w:val="auto"/>
                <w:szCs w:val="21"/>
                <w:highlight w:val="none"/>
              </w:rPr>
            </w:pPr>
          </w:p>
        </w:tc>
        <w:tc>
          <w:tcPr>
            <w:tcW w:w="1150" w:type="dxa"/>
            <w:noWrap w:val="0"/>
            <w:vAlign w:val="top"/>
          </w:tcPr>
          <w:p w14:paraId="6B7E4260">
            <w:pPr>
              <w:rPr>
                <w:rFonts w:hint="eastAsia" w:ascii="宋体" w:hAnsi="宋体" w:cs="宋体"/>
                <w:color w:val="auto"/>
                <w:szCs w:val="21"/>
                <w:highlight w:val="none"/>
              </w:rPr>
            </w:pPr>
          </w:p>
        </w:tc>
        <w:tc>
          <w:tcPr>
            <w:tcW w:w="1134" w:type="dxa"/>
            <w:noWrap w:val="0"/>
            <w:vAlign w:val="top"/>
          </w:tcPr>
          <w:p w14:paraId="57DCAA59">
            <w:pPr>
              <w:rPr>
                <w:rFonts w:hint="eastAsia" w:ascii="宋体" w:hAnsi="宋体" w:cs="宋体"/>
                <w:color w:val="auto"/>
                <w:szCs w:val="21"/>
                <w:highlight w:val="none"/>
              </w:rPr>
            </w:pPr>
          </w:p>
        </w:tc>
      </w:tr>
      <w:tr w14:paraId="0468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top"/>
          </w:tcPr>
          <w:p w14:paraId="534DAE64">
            <w:pPr>
              <w:rPr>
                <w:rFonts w:hint="eastAsia" w:ascii="宋体" w:hAnsi="宋体" w:cs="宋体"/>
                <w:color w:val="auto"/>
                <w:szCs w:val="21"/>
                <w:highlight w:val="none"/>
              </w:rPr>
            </w:pPr>
            <w:r>
              <w:rPr>
                <w:rFonts w:hint="eastAsia" w:ascii="宋体" w:hAnsi="宋体" w:cs="宋体"/>
                <w:color w:val="auto"/>
                <w:szCs w:val="21"/>
                <w:highlight w:val="none"/>
              </w:rPr>
              <w:t>6</w:t>
            </w:r>
          </w:p>
        </w:tc>
        <w:tc>
          <w:tcPr>
            <w:tcW w:w="1248" w:type="dxa"/>
            <w:noWrap w:val="0"/>
            <w:vAlign w:val="center"/>
          </w:tcPr>
          <w:p w14:paraId="1260450B">
            <w:pPr>
              <w:widowControl/>
              <w:jc w:val="center"/>
              <w:textAlignment w:val="center"/>
              <w:rPr>
                <w:rFonts w:hint="eastAsia" w:ascii="宋体" w:hAnsi="宋体" w:cs="宋体"/>
                <w:color w:val="auto"/>
                <w:szCs w:val="21"/>
                <w:highlight w:val="none"/>
              </w:rPr>
            </w:pPr>
          </w:p>
        </w:tc>
        <w:tc>
          <w:tcPr>
            <w:tcW w:w="2284" w:type="dxa"/>
            <w:noWrap w:val="0"/>
            <w:vAlign w:val="center"/>
          </w:tcPr>
          <w:p w14:paraId="73246C49">
            <w:pPr>
              <w:widowControl/>
              <w:jc w:val="center"/>
              <w:textAlignment w:val="center"/>
              <w:rPr>
                <w:rFonts w:hint="eastAsia" w:ascii="宋体" w:hAnsi="宋体" w:cs="宋体"/>
                <w:color w:val="auto"/>
                <w:szCs w:val="21"/>
                <w:highlight w:val="none"/>
              </w:rPr>
            </w:pPr>
          </w:p>
        </w:tc>
        <w:tc>
          <w:tcPr>
            <w:tcW w:w="2000" w:type="dxa"/>
            <w:noWrap w:val="0"/>
            <w:vAlign w:val="top"/>
          </w:tcPr>
          <w:p w14:paraId="415009F1">
            <w:pPr>
              <w:rPr>
                <w:rFonts w:hint="eastAsia" w:ascii="宋体" w:hAnsi="宋体" w:cs="宋体"/>
                <w:color w:val="auto"/>
                <w:szCs w:val="21"/>
                <w:highlight w:val="none"/>
              </w:rPr>
            </w:pPr>
          </w:p>
        </w:tc>
        <w:tc>
          <w:tcPr>
            <w:tcW w:w="1150" w:type="dxa"/>
            <w:noWrap w:val="0"/>
            <w:vAlign w:val="top"/>
          </w:tcPr>
          <w:p w14:paraId="57989237">
            <w:pPr>
              <w:rPr>
                <w:rFonts w:hint="eastAsia" w:ascii="宋体" w:hAnsi="宋体" w:cs="宋体"/>
                <w:color w:val="auto"/>
                <w:szCs w:val="21"/>
                <w:highlight w:val="none"/>
              </w:rPr>
            </w:pPr>
          </w:p>
        </w:tc>
        <w:tc>
          <w:tcPr>
            <w:tcW w:w="1134" w:type="dxa"/>
            <w:noWrap w:val="0"/>
            <w:vAlign w:val="top"/>
          </w:tcPr>
          <w:p w14:paraId="6A4997CE">
            <w:pPr>
              <w:rPr>
                <w:rFonts w:hint="eastAsia" w:ascii="宋体" w:hAnsi="宋体" w:cs="宋体"/>
                <w:color w:val="auto"/>
                <w:szCs w:val="21"/>
                <w:highlight w:val="none"/>
              </w:rPr>
            </w:pPr>
          </w:p>
        </w:tc>
      </w:tr>
      <w:tr w14:paraId="7E901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top"/>
          </w:tcPr>
          <w:p w14:paraId="645670F1">
            <w:pPr>
              <w:rPr>
                <w:rFonts w:hint="eastAsia" w:ascii="宋体" w:hAnsi="宋体" w:cs="宋体"/>
                <w:color w:val="auto"/>
                <w:szCs w:val="21"/>
                <w:highlight w:val="none"/>
              </w:rPr>
            </w:pPr>
            <w:r>
              <w:rPr>
                <w:rFonts w:hint="eastAsia" w:ascii="宋体" w:hAnsi="宋体" w:cs="宋体"/>
                <w:color w:val="auto"/>
                <w:szCs w:val="21"/>
                <w:highlight w:val="none"/>
              </w:rPr>
              <w:t>7</w:t>
            </w:r>
          </w:p>
        </w:tc>
        <w:tc>
          <w:tcPr>
            <w:tcW w:w="1248" w:type="dxa"/>
            <w:noWrap w:val="0"/>
            <w:vAlign w:val="center"/>
          </w:tcPr>
          <w:p w14:paraId="4B7EA436">
            <w:pPr>
              <w:widowControl/>
              <w:jc w:val="center"/>
              <w:textAlignment w:val="center"/>
              <w:rPr>
                <w:rFonts w:hint="eastAsia" w:ascii="宋体" w:hAnsi="宋体" w:cs="宋体"/>
                <w:color w:val="auto"/>
                <w:szCs w:val="21"/>
                <w:highlight w:val="none"/>
              </w:rPr>
            </w:pPr>
          </w:p>
        </w:tc>
        <w:tc>
          <w:tcPr>
            <w:tcW w:w="2284" w:type="dxa"/>
            <w:noWrap w:val="0"/>
            <w:vAlign w:val="center"/>
          </w:tcPr>
          <w:p w14:paraId="2D70F899">
            <w:pPr>
              <w:widowControl/>
              <w:jc w:val="center"/>
              <w:textAlignment w:val="center"/>
              <w:rPr>
                <w:rFonts w:hint="eastAsia" w:ascii="宋体" w:hAnsi="宋体" w:cs="宋体"/>
                <w:color w:val="auto"/>
                <w:szCs w:val="21"/>
                <w:highlight w:val="none"/>
              </w:rPr>
            </w:pPr>
          </w:p>
        </w:tc>
        <w:tc>
          <w:tcPr>
            <w:tcW w:w="2000" w:type="dxa"/>
            <w:noWrap w:val="0"/>
            <w:vAlign w:val="top"/>
          </w:tcPr>
          <w:p w14:paraId="388CD1DD">
            <w:pPr>
              <w:rPr>
                <w:rFonts w:hint="eastAsia" w:ascii="宋体" w:hAnsi="宋体" w:cs="宋体"/>
                <w:color w:val="auto"/>
                <w:szCs w:val="21"/>
                <w:highlight w:val="none"/>
              </w:rPr>
            </w:pPr>
          </w:p>
        </w:tc>
        <w:tc>
          <w:tcPr>
            <w:tcW w:w="1150" w:type="dxa"/>
            <w:noWrap w:val="0"/>
            <w:vAlign w:val="top"/>
          </w:tcPr>
          <w:p w14:paraId="5114C68A">
            <w:pPr>
              <w:rPr>
                <w:rFonts w:hint="eastAsia" w:ascii="宋体" w:hAnsi="宋体" w:cs="宋体"/>
                <w:color w:val="auto"/>
                <w:szCs w:val="21"/>
                <w:highlight w:val="none"/>
              </w:rPr>
            </w:pPr>
          </w:p>
        </w:tc>
        <w:tc>
          <w:tcPr>
            <w:tcW w:w="1134" w:type="dxa"/>
            <w:noWrap w:val="0"/>
            <w:vAlign w:val="top"/>
          </w:tcPr>
          <w:p w14:paraId="11281A44">
            <w:pPr>
              <w:rPr>
                <w:rFonts w:hint="eastAsia" w:ascii="宋体" w:hAnsi="宋体" w:cs="宋体"/>
                <w:color w:val="auto"/>
                <w:szCs w:val="21"/>
                <w:highlight w:val="none"/>
              </w:rPr>
            </w:pPr>
          </w:p>
        </w:tc>
      </w:tr>
      <w:tr w14:paraId="5DA24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top"/>
          </w:tcPr>
          <w:p w14:paraId="584D6F03">
            <w:pPr>
              <w:rPr>
                <w:rFonts w:hint="eastAsia" w:ascii="宋体" w:hAnsi="宋体" w:cs="宋体"/>
                <w:color w:val="auto"/>
                <w:szCs w:val="21"/>
                <w:highlight w:val="none"/>
              </w:rPr>
            </w:pPr>
            <w:r>
              <w:rPr>
                <w:rFonts w:hint="eastAsia" w:ascii="宋体" w:hAnsi="宋体" w:cs="宋体"/>
                <w:color w:val="auto"/>
                <w:szCs w:val="21"/>
                <w:highlight w:val="none"/>
              </w:rPr>
              <w:t>8</w:t>
            </w:r>
          </w:p>
        </w:tc>
        <w:tc>
          <w:tcPr>
            <w:tcW w:w="1248" w:type="dxa"/>
            <w:noWrap w:val="0"/>
            <w:vAlign w:val="center"/>
          </w:tcPr>
          <w:p w14:paraId="2C7D96D5">
            <w:pPr>
              <w:widowControl/>
              <w:jc w:val="center"/>
              <w:textAlignment w:val="center"/>
              <w:rPr>
                <w:rFonts w:hint="eastAsia" w:ascii="宋体" w:hAnsi="宋体" w:cs="宋体"/>
                <w:color w:val="auto"/>
                <w:szCs w:val="21"/>
                <w:highlight w:val="none"/>
              </w:rPr>
            </w:pPr>
          </w:p>
        </w:tc>
        <w:tc>
          <w:tcPr>
            <w:tcW w:w="2284" w:type="dxa"/>
            <w:noWrap w:val="0"/>
            <w:vAlign w:val="center"/>
          </w:tcPr>
          <w:p w14:paraId="149D52D2">
            <w:pPr>
              <w:widowControl/>
              <w:jc w:val="center"/>
              <w:textAlignment w:val="center"/>
              <w:rPr>
                <w:rFonts w:hint="eastAsia" w:ascii="宋体" w:hAnsi="宋体" w:cs="宋体"/>
                <w:color w:val="auto"/>
                <w:szCs w:val="21"/>
                <w:highlight w:val="none"/>
              </w:rPr>
            </w:pPr>
          </w:p>
        </w:tc>
        <w:tc>
          <w:tcPr>
            <w:tcW w:w="2000" w:type="dxa"/>
            <w:noWrap w:val="0"/>
            <w:vAlign w:val="top"/>
          </w:tcPr>
          <w:p w14:paraId="6C3D1648">
            <w:pPr>
              <w:rPr>
                <w:rFonts w:hint="eastAsia" w:ascii="宋体" w:hAnsi="宋体" w:cs="宋体"/>
                <w:color w:val="auto"/>
                <w:szCs w:val="21"/>
                <w:highlight w:val="none"/>
              </w:rPr>
            </w:pPr>
          </w:p>
        </w:tc>
        <w:tc>
          <w:tcPr>
            <w:tcW w:w="1150" w:type="dxa"/>
            <w:noWrap w:val="0"/>
            <w:vAlign w:val="top"/>
          </w:tcPr>
          <w:p w14:paraId="7363BF7F">
            <w:pPr>
              <w:rPr>
                <w:rFonts w:hint="eastAsia" w:ascii="宋体" w:hAnsi="宋体" w:cs="宋体"/>
                <w:color w:val="auto"/>
                <w:szCs w:val="21"/>
                <w:highlight w:val="none"/>
              </w:rPr>
            </w:pPr>
          </w:p>
        </w:tc>
        <w:tc>
          <w:tcPr>
            <w:tcW w:w="1134" w:type="dxa"/>
            <w:noWrap w:val="0"/>
            <w:vAlign w:val="top"/>
          </w:tcPr>
          <w:p w14:paraId="79EA259C">
            <w:pPr>
              <w:rPr>
                <w:rFonts w:hint="eastAsia" w:ascii="宋体" w:hAnsi="宋体" w:cs="宋体"/>
                <w:color w:val="auto"/>
                <w:szCs w:val="21"/>
                <w:highlight w:val="none"/>
              </w:rPr>
            </w:pPr>
          </w:p>
        </w:tc>
      </w:tr>
      <w:tr w14:paraId="094C1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top"/>
          </w:tcPr>
          <w:p w14:paraId="4806E7ED">
            <w:pPr>
              <w:rPr>
                <w:rFonts w:hint="eastAsia" w:ascii="宋体" w:hAnsi="宋体" w:cs="宋体"/>
                <w:color w:val="auto"/>
                <w:szCs w:val="21"/>
                <w:highlight w:val="none"/>
              </w:rPr>
            </w:pPr>
            <w:r>
              <w:rPr>
                <w:rFonts w:hint="eastAsia" w:ascii="宋体" w:hAnsi="宋体" w:cs="宋体"/>
                <w:color w:val="auto"/>
                <w:szCs w:val="21"/>
                <w:highlight w:val="none"/>
              </w:rPr>
              <w:t>9</w:t>
            </w:r>
          </w:p>
        </w:tc>
        <w:tc>
          <w:tcPr>
            <w:tcW w:w="1248" w:type="dxa"/>
            <w:noWrap w:val="0"/>
            <w:vAlign w:val="center"/>
          </w:tcPr>
          <w:p w14:paraId="610E0401">
            <w:pPr>
              <w:widowControl/>
              <w:jc w:val="center"/>
              <w:textAlignment w:val="center"/>
              <w:rPr>
                <w:rFonts w:hint="eastAsia" w:ascii="宋体" w:hAnsi="宋体" w:cs="宋体"/>
                <w:color w:val="auto"/>
                <w:szCs w:val="21"/>
                <w:highlight w:val="none"/>
              </w:rPr>
            </w:pPr>
          </w:p>
        </w:tc>
        <w:tc>
          <w:tcPr>
            <w:tcW w:w="2284" w:type="dxa"/>
            <w:noWrap w:val="0"/>
            <w:vAlign w:val="center"/>
          </w:tcPr>
          <w:p w14:paraId="41FDC351">
            <w:pPr>
              <w:widowControl/>
              <w:jc w:val="center"/>
              <w:textAlignment w:val="center"/>
              <w:rPr>
                <w:rFonts w:hint="eastAsia" w:ascii="宋体" w:hAnsi="宋体" w:cs="宋体"/>
                <w:color w:val="auto"/>
                <w:szCs w:val="21"/>
                <w:highlight w:val="none"/>
              </w:rPr>
            </w:pPr>
          </w:p>
        </w:tc>
        <w:tc>
          <w:tcPr>
            <w:tcW w:w="2000" w:type="dxa"/>
            <w:noWrap w:val="0"/>
            <w:vAlign w:val="top"/>
          </w:tcPr>
          <w:p w14:paraId="5BF4B6FF">
            <w:pPr>
              <w:rPr>
                <w:rFonts w:hint="eastAsia" w:ascii="宋体" w:hAnsi="宋体" w:cs="宋体"/>
                <w:color w:val="auto"/>
                <w:szCs w:val="21"/>
                <w:highlight w:val="none"/>
              </w:rPr>
            </w:pPr>
          </w:p>
        </w:tc>
        <w:tc>
          <w:tcPr>
            <w:tcW w:w="1150" w:type="dxa"/>
            <w:noWrap w:val="0"/>
            <w:vAlign w:val="top"/>
          </w:tcPr>
          <w:p w14:paraId="77DEB5AC">
            <w:pPr>
              <w:rPr>
                <w:rFonts w:hint="eastAsia" w:ascii="宋体" w:hAnsi="宋体" w:cs="宋体"/>
                <w:color w:val="auto"/>
                <w:szCs w:val="21"/>
                <w:highlight w:val="none"/>
              </w:rPr>
            </w:pPr>
          </w:p>
        </w:tc>
        <w:tc>
          <w:tcPr>
            <w:tcW w:w="1134" w:type="dxa"/>
            <w:noWrap w:val="0"/>
            <w:vAlign w:val="top"/>
          </w:tcPr>
          <w:p w14:paraId="75980A9A">
            <w:pPr>
              <w:rPr>
                <w:rFonts w:hint="eastAsia" w:ascii="宋体" w:hAnsi="宋体" w:cs="宋体"/>
                <w:color w:val="auto"/>
                <w:szCs w:val="21"/>
                <w:highlight w:val="none"/>
              </w:rPr>
            </w:pPr>
          </w:p>
        </w:tc>
      </w:tr>
      <w:tr w14:paraId="20303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473" w:type="dxa"/>
            <w:noWrap w:val="0"/>
            <w:vAlign w:val="center"/>
          </w:tcPr>
          <w:p w14:paraId="003CD3D6">
            <w:pPr>
              <w:jc w:val="center"/>
              <w:rPr>
                <w:rFonts w:hint="eastAsia" w:ascii="宋体" w:hAnsi="宋体" w:cs="宋体"/>
                <w:color w:val="auto"/>
                <w:szCs w:val="21"/>
                <w:highlight w:val="none"/>
              </w:rPr>
            </w:pPr>
            <w:r>
              <w:rPr>
                <w:rFonts w:hint="eastAsia" w:ascii="宋体" w:hAnsi="宋体" w:cs="宋体"/>
                <w:color w:val="auto"/>
                <w:szCs w:val="21"/>
                <w:highlight w:val="none"/>
              </w:rPr>
              <w:t>10</w:t>
            </w:r>
          </w:p>
        </w:tc>
        <w:tc>
          <w:tcPr>
            <w:tcW w:w="1248" w:type="dxa"/>
            <w:noWrap w:val="0"/>
            <w:vAlign w:val="center"/>
          </w:tcPr>
          <w:p w14:paraId="5C2314F0">
            <w:pPr>
              <w:jc w:val="center"/>
              <w:rPr>
                <w:rFonts w:hint="eastAsia" w:ascii="宋体" w:hAnsi="宋体" w:cs="宋体"/>
                <w:color w:val="auto"/>
                <w:szCs w:val="21"/>
                <w:highlight w:val="none"/>
              </w:rPr>
            </w:pPr>
          </w:p>
        </w:tc>
        <w:tc>
          <w:tcPr>
            <w:tcW w:w="2284" w:type="dxa"/>
            <w:noWrap w:val="0"/>
            <w:vAlign w:val="center"/>
          </w:tcPr>
          <w:p w14:paraId="1F7B26A8">
            <w:pPr>
              <w:jc w:val="center"/>
              <w:rPr>
                <w:rFonts w:hint="eastAsia" w:ascii="宋体" w:hAnsi="宋体" w:cs="宋体"/>
                <w:color w:val="auto"/>
                <w:szCs w:val="21"/>
                <w:highlight w:val="none"/>
              </w:rPr>
            </w:pPr>
          </w:p>
        </w:tc>
        <w:tc>
          <w:tcPr>
            <w:tcW w:w="2000" w:type="dxa"/>
            <w:noWrap w:val="0"/>
            <w:vAlign w:val="center"/>
          </w:tcPr>
          <w:p w14:paraId="7BE8D56E">
            <w:pPr>
              <w:jc w:val="center"/>
              <w:rPr>
                <w:rFonts w:hint="eastAsia" w:ascii="宋体" w:hAnsi="宋体" w:cs="宋体"/>
                <w:color w:val="auto"/>
                <w:szCs w:val="21"/>
                <w:highlight w:val="none"/>
              </w:rPr>
            </w:pPr>
          </w:p>
        </w:tc>
        <w:tc>
          <w:tcPr>
            <w:tcW w:w="1150" w:type="dxa"/>
            <w:noWrap w:val="0"/>
            <w:vAlign w:val="center"/>
          </w:tcPr>
          <w:p w14:paraId="0138D2BA">
            <w:pPr>
              <w:jc w:val="center"/>
              <w:rPr>
                <w:rFonts w:hint="eastAsia" w:ascii="宋体" w:hAnsi="宋体" w:cs="宋体"/>
                <w:color w:val="auto"/>
                <w:szCs w:val="21"/>
                <w:highlight w:val="none"/>
              </w:rPr>
            </w:pPr>
          </w:p>
        </w:tc>
        <w:tc>
          <w:tcPr>
            <w:tcW w:w="1134" w:type="dxa"/>
            <w:noWrap w:val="0"/>
            <w:vAlign w:val="center"/>
          </w:tcPr>
          <w:p w14:paraId="74F433EA">
            <w:pPr>
              <w:jc w:val="center"/>
              <w:rPr>
                <w:rFonts w:hint="eastAsia" w:ascii="宋体" w:hAnsi="宋体" w:cs="宋体"/>
                <w:color w:val="auto"/>
                <w:szCs w:val="21"/>
                <w:highlight w:val="none"/>
              </w:rPr>
            </w:pPr>
          </w:p>
        </w:tc>
      </w:tr>
    </w:tbl>
    <w:p w14:paraId="36A90C69">
      <w:pPr>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说明：</w:t>
      </w:r>
    </w:p>
    <w:p w14:paraId="66AD70C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w:t>
      </w:r>
      <w:r>
        <w:rPr>
          <w:rFonts w:hint="eastAsia" w:ascii="宋体" w:hAnsi="宋体"/>
          <w:bCs/>
          <w:snapToGrid w:val="0"/>
          <w:color w:val="auto"/>
          <w:szCs w:val="21"/>
          <w:highlight w:val="none"/>
          <w:lang w:val="en-US" w:eastAsia="zh-CN"/>
        </w:rPr>
        <w:t>针对有偏离的情况进行填写（有偏离情况注明正偏离或负偏离并在备注中写明具体情况），如全部无偏离，可注明“全部无偏离”</w:t>
      </w:r>
      <w:r>
        <w:rPr>
          <w:rFonts w:hint="eastAsia" w:ascii="宋体" w:hAnsi="宋体"/>
          <w:bCs/>
          <w:snapToGrid w:val="0"/>
          <w:color w:val="auto"/>
          <w:szCs w:val="21"/>
          <w:highlight w:val="none"/>
          <w:lang w:val="zh-CN"/>
        </w:rPr>
        <w:t>。</w:t>
      </w:r>
    </w:p>
    <w:p w14:paraId="3D98717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2.采购人要求</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lang w:val="zh-CN"/>
        </w:rPr>
        <w:t>认真填写本表。</w:t>
      </w:r>
    </w:p>
    <w:p w14:paraId="5280409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en-US" w:eastAsia="zh-CN"/>
        </w:rPr>
        <w:t>3</w:t>
      </w:r>
      <w:r>
        <w:rPr>
          <w:rFonts w:hint="eastAsia" w:ascii="宋体" w:hAnsi="宋体"/>
          <w:bCs/>
          <w:snapToGrid w:val="0"/>
          <w:color w:val="auto"/>
          <w:szCs w:val="21"/>
          <w:highlight w:val="none"/>
          <w:lang w:val="zh-CN"/>
        </w:rPr>
        <w:t>.此表可根据需要自行拉长加宽。</w:t>
      </w:r>
    </w:p>
    <w:p w14:paraId="355655AC">
      <w:pPr>
        <w:pStyle w:val="16"/>
        <w:snapToGrid w:val="0"/>
        <w:ind w:firstLine="420"/>
        <w:rPr>
          <w:rFonts w:hint="eastAsia" w:ascii="宋体" w:hAnsi="宋体" w:cs="宋体"/>
          <w:snapToGrid w:val="0"/>
          <w:color w:val="auto"/>
          <w:kern w:val="0"/>
          <w:sz w:val="21"/>
          <w:szCs w:val="21"/>
          <w:highlight w:val="none"/>
        </w:rPr>
      </w:pPr>
    </w:p>
    <w:p w14:paraId="25F4F10F">
      <w:pPr>
        <w:ind w:firstLine="420" w:firstLineChars="200"/>
        <w:jc w:val="left"/>
        <w:rPr>
          <w:rFonts w:hint="eastAsia" w:ascii="宋体" w:hAnsi="宋体"/>
          <w:bCs/>
          <w:snapToGrid w:val="0"/>
          <w:color w:val="auto"/>
          <w:szCs w:val="21"/>
          <w:highlight w:val="none"/>
        </w:rPr>
      </w:pPr>
      <w:r>
        <w:rPr>
          <w:rFonts w:hint="eastAsia" w:ascii="宋体" w:hAnsi="宋体" w:cs="宋体"/>
          <w:color w:val="auto"/>
          <w:szCs w:val="21"/>
          <w:highlight w:val="none"/>
        </w:rPr>
        <w:t xml:space="preserve">                          </w:t>
      </w:r>
      <w:r>
        <w:rPr>
          <w:rFonts w:hint="eastAsia" w:ascii="宋体" w:hAnsi="宋体"/>
          <w:bCs/>
          <w:snapToGrid w:val="0"/>
          <w:color w:val="auto"/>
          <w:szCs w:val="21"/>
          <w:highlight w:val="none"/>
        </w:rPr>
        <w:t xml:space="preserve">    供应商名称：（盖单位公章）</w:t>
      </w:r>
    </w:p>
    <w:p w14:paraId="414608CD">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                              法定代表人或其委托代理人：（签字或盖章）</w:t>
      </w:r>
    </w:p>
    <w:p w14:paraId="224E9972">
      <w:pPr>
        <w:ind w:left="1050" w:hanging="1050" w:hangingChars="500"/>
        <w:jc w:val="center"/>
        <w:rPr>
          <w:rFonts w:hint="eastAsia" w:ascii="宋体" w:hAnsi="宋体" w:cs="宋体"/>
          <w:b/>
          <w:snapToGrid w:val="0"/>
          <w:color w:val="auto"/>
          <w:kern w:val="0"/>
          <w:szCs w:val="21"/>
          <w:highlight w:val="none"/>
        </w:rPr>
      </w:pPr>
      <w:r>
        <w:rPr>
          <w:rFonts w:hint="eastAsia" w:ascii="宋体" w:hAnsi="宋体" w:cs="宋体"/>
          <w:color w:val="auto"/>
          <w:szCs w:val="21"/>
          <w:highlight w:val="none"/>
        </w:rPr>
        <w:t xml:space="preserve">                                    年     月     日</w:t>
      </w:r>
    </w:p>
    <w:p w14:paraId="378DE4B8">
      <w:pPr>
        <w:pStyle w:val="3"/>
        <w:spacing w:line="240" w:lineRule="auto"/>
        <w:ind w:left="210" w:right="210"/>
        <w:jc w:val="center"/>
        <w:rPr>
          <w:rFonts w:hint="eastAsia" w:ascii="宋体" w:hAnsi="宋体"/>
          <w:color w:val="auto"/>
          <w:sz w:val="28"/>
          <w:szCs w:val="40"/>
          <w:highlight w:val="none"/>
        </w:rPr>
      </w:pPr>
      <w:bookmarkStart w:id="411" w:name="_Toc7338695"/>
      <w:bookmarkStart w:id="412" w:name="_Toc16236"/>
      <w:bookmarkStart w:id="413" w:name="_Toc14104087"/>
      <w:r>
        <w:rPr>
          <w:rFonts w:hint="eastAsia" w:ascii="宋体" w:hAnsi="宋体"/>
          <w:color w:val="auto"/>
          <w:szCs w:val="30"/>
          <w:highlight w:val="none"/>
        </w:rPr>
        <w:br w:type="page"/>
      </w:r>
      <w:r>
        <w:rPr>
          <w:rFonts w:hint="eastAsia" w:ascii="宋体" w:hAnsi="宋体"/>
          <w:color w:val="auto"/>
          <w:sz w:val="28"/>
          <w:szCs w:val="40"/>
          <w:highlight w:val="none"/>
          <w:lang w:val="en-US" w:eastAsia="zh-CN"/>
        </w:rPr>
        <w:t>七</w:t>
      </w:r>
      <w:r>
        <w:rPr>
          <w:rFonts w:hint="eastAsia" w:ascii="宋体" w:hAnsi="宋体"/>
          <w:color w:val="auto"/>
          <w:sz w:val="28"/>
          <w:szCs w:val="40"/>
          <w:highlight w:val="none"/>
        </w:rPr>
        <w:t>、商务条款响应表</w:t>
      </w:r>
      <w:bookmarkEnd w:id="411"/>
      <w:bookmarkEnd w:id="412"/>
      <w:bookmarkEnd w:id="413"/>
    </w:p>
    <w:p w14:paraId="10DEFCA2">
      <w:pPr>
        <w:snapToGrid w:val="0"/>
        <w:rPr>
          <w:rFonts w:ascii="宋体" w:hAnsi="宋体" w:cs="宋体"/>
          <w:b/>
          <w:color w:val="auto"/>
          <w:szCs w:val="21"/>
          <w:highlight w:val="none"/>
        </w:rPr>
      </w:pPr>
      <w:r>
        <w:rPr>
          <w:rFonts w:hint="eastAsia" w:ascii="宋体" w:hAnsi="宋体" w:cs="宋体"/>
          <w:color w:val="auto"/>
          <w:szCs w:val="21"/>
          <w:highlight w:val="none"/>
        </w:rPr>
        <w:t>项目名称：                                     项目编号：</w:t>
      </w:r>
    </w:p>
    <w:tbl>
      <w:tblPr>
        <w:tblStyle w:val="3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733"/>
        <w:gridCol w:w="1997"/>
        <w:gridCol w:w="4100"/>
        <w:gridCol w:w="2083"/>
      </w:tblGrid>
      <w:tr w14:paraId="656CB4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594" w:hRule="atLeast"/>
          <w:jc w:val="center"/>
        </w:trPr>
        <w:tc>
          <w:tcPr>
            <w:tcW w:w="733" w:type="dxa"/>
            <w:noWrap w:val="0"/>
            <w:tcMar>
              <w:top w:w="15" w:type="dxa"/>
              <w:left w:w="15" w:type="dxa"/>
              <w:bottom w:w="0" w:type="dxa"/>
              <w:right w:w="15" w:type="dxa"/>
            </w:tcMar>
            <w:vAlign w:val="center"/>
          </w:tcPr>
          <w:p w14:paraId="16CC2F86">
            <w:pPr>
              <w:snapToGrid w:val="0"/>
              <w:jc w:val="center"/>
              <w:rPr>
                <w:rFonts w:ascii="宋体" w:hAnsi="宋体" w:cs="宋体"/>
                <w:bCs/>
                <w:color w:val="auto"/>
                <w:szCs w:val="21"/>
                <w:highlight w:val="none"/>
              </w:rPr>
            </w:pPr>
            <w:r>
              <w:rPr>
                <w:rFonts w:hint="eastAsia" w:ascii="宋体" w:hAnsi="宋体" w:cs="宋体"/>
                <w:bCs/>
                <w:color w:val="auto"/>
                <w:szCs w:val="21"/>
                <w:highlight w:val="none"/>
              </w:rPr>
              <w:t>序号</w:t>
            </w:r>
          </w:p>
        </w:tc>
        <w:tc>
          <w:tcPr>
            <w:tcW w:w="1997" w:type="dxa"/>
            <w:noWrap w:val="0"/>
            <w:tcMar>
              <w:top w:w="15" w:type="dxa"/>
              <w:left w:w="15" w:type="dxa"/>
              <w:bottom w:w="0" w:type="dxa"/>
              <w:right w:w="15" w:type="dxa"/>
            </w:tcMar>
            <w:vAlign w:val="center"/>
          </w:tcPr>
          <w:p w14:paraId="7F31B874">
            <w:pPr>
              <w:snapToGrid w:val="0"/>
              <w:jc w:val="center"/>
              <w:rPr>
                <w:rFonts w:ascii="宋体" w:hAnsi="宋体" w:cs="宋体"/>
                <w:bCs/>
                <w:color w:val="auto"/>
                <w:szCs w:val="21"/>
                <w:highlight w:val="none"/>
              </w:rPr>
            </w:pPr>
            <w:r>
              <w:rPr>
                <w:rFonts w:hint="eastAsia" w:ascii="宋体" w:hAnsi="宋体" w:cs="宋体"/>
                <w:bCs/>
                <w:color w:val="auto"/>
                <w:szCs w:val="21"/>
                <w:highlight w:val="none"/>
              </w:rPr>
              <w:t>采购文件条目</w:t>
            </w:r>
          </w:p>
        </w:tc>
        <w:tc>
          <w:tcPr>
            <w:tcW w:w="4100" w:type="dxa"/>
            <w:noWrap w:val="0"/>
            <w:tcMar>
              <w:top w:w="15" w:type="dxa"/>
              <w:left w:w="15" w:type="dxa"/>
              <w:bottom w:w="0" w:type="dxa"/>
              <w:right w:w="15" w:type="dxa"/>
            </w:tcMar>
            <w:vAlign w:val="center"/>
          </w:tcPr>
          <w:p w14:paraId="34046B61">
            <w:pPr>
              <w:snapToGrid w:val="0"/>
              <w:jc w:val="center"/>
              <w:rPr>
                <w:rFonts w:ascii="宋体" w:hAnsi="宋体" w:cs="宋体"/>
                <w:bCs/>
                <w:color w:val="auto"/>
                <w:szCs w:val="21"/>
                <w:highlight w:val="none"/>
              </w:rPr>
            </w:pPr>
            <w:r>
              <w:rPr>
                <w:rFonts w:hint="eastAsia" w:ascii="宋体" w:hAnsi="宋体" w:cs="宋体"/>
                <w:bCs/>
                <w:color w:val="auto"/>
                <w:szCs w:val="21"/>
                <w:highlight w:val="none"/>
              </w:rPr>
              <w:t>采购文件商务条款内容</w:t>
            </w:r>
          </w:p>
        </w:tc>
        <w:tc>
          <w:tcPr>
            <w:tcW w:w="2083" w:type="dxa"/>
            <w:noWrap w:val="0"/>
            <w:tcMar>
              <w:top w:w="15" w:type="dxa"/>
              <w:left w:w="15" w:type="dxa"/>
              <w:bottom w:w="0" w:type="dxa"/>
              <w:right w:w="15" w:type="dxa"/>
            </w:tcMar>
            <w:vAlign w:val="center"/>
          </w:tcPr>
          <w:p w14:paraId="6E99C222">
            <w:pPr>
              <w:snapToGrid w:val="0"/>
              <w:jc w:val="center"/>
              <w:rPr>
                <w:rFonts w:hint="eastAsia" w:ascii="宋体" w:hAnsi="宋体" w:cs="宋体"/>
                <w:bCs/>
                <w:color w:val="auto"/>
                <w:szCs w:val="21"/>
                <w:highlight w:val="none"/>
              </w:rPr>
            </w:pPr>
            <w:r>
              <w:rPr>
                <w:rFonts w:hint="eastAsia" w:ascii="宋体" w:hAnsi="宋体" w:cs="宋体"/>
                <w:bCs/>
                <w:color w:val="auto"/>
                <w:szCs w:val="21"/>
                <w:highlight w:val="none"/>
              </w:rPr>
              <w:t>响应文件商务</w:t>
            </w:r>
          </w:p>
          <w:p w14:paraId="42703354">
            <w:pPr>
              <w:snapToGrid w:val="0"/>
              <w:jc w:val="center"/>
              <w:rPr>
                <w:rFonts w:ascii="宋体" w:hAnsi="宋体" w:cs="宋体"/>
                <w:bCs/>
                <w:color w:val="auto"/>
                <w:szCs w:val="21"/>
                <w:highlight w:val="none"/>
              </w:rPr>
            </w:pPr>
            <w:r>
              <w:rPr>
                <w:rFonts w:hint="eastAsia" w:ascii="宋体" w:hAnsi="宋体" w:cs="宋体"/>
                <w:bCs/>
                <w:color w:val="auto"/>
                <w:szCs w:val="21"/>
                <w:highlight w:val="none"/>
              </w:rPr>
              <w:t>条款响应情况</w:t>
            </w:r>
          </w:p>
          <w:p w14:paraId="4AD4B84F">
            <w:pPr>
              <w:snapToGrid w:val="0"/>
              <w:jc w:val="center"/>
              <w:rPr>
                <w:rFonts w:ascii="宋体" w:hAnsi="宋体" w:cs="宋体"/>
                <w:bCs/>
                <w:color w:val="auto"/>
                <w:szCs w:val="21"/>
                <w:highlight w:val="none"/>
              </w:rPr>
            </w:pPr>
            <w:r>
              <w:rPr>
                <w:rFonts w:hint="eastAsia" w:ascii="宋体" w:hAnsi="宋体" w:cs="宋体"/>
                <w:bCs/>
                <w:color w:val="auto"/>
                <w:szCs w:val="21"/>
                <w:highlight w:val="none"/>
              </w:rPr>
              <w:t>（响应/不响应）</w:t>
            </w:r>
          </w:p>
        </w:tc>
      </w:tr>
      <w:tr w14:paraId="69F37A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58" w:hRule="atLeast"/>
          <w:jc w:val="center"/>
        </w:trPr>
        <w:tc>
          <w:tcPr>
            <w:tcW w:w="733" w:type="dxa"/>
            <w:noWrap w:val="0"/>
            <w:tcMar>
              <w:top w:w="15" w:type="dxa"/>
              <w:left w:w="15" w:type="dxa"/>
              <w:bottom w:w="0" w:type="dxa"/>
              <w:right w:w="15" w:type="dxa"/>
            </w:tcMar>
            <w:vAlign w:val="center"/>
          </w:tcPr>
          <w:p w14:paraId="6718F2D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997" w:type="dxa"/>
            <w:noWrap w:val="0"/>
            <w:tcMar>
              <w:top w:w="15" w:type="dxa"/>
              <w:left w:w="15" w:type="dxa"/>
              <w:bottom w:w="0" w:type="dxa"/>
              <w:right w:w="15" w:type="dxa"/>
            </w:tcMar>
            <w:vAlign w:val="center"/>
          </w:tcPr>
          <w:p w14:paraId="7088E2C2">
            <w:pPr>
              <w:rPr>
                <w:rFonts w:ascii="宋体" w:hAnsi="宋体" w:cs="宋体"/>
                <w:color w:val="auto"/>
                <w:szCs w:val="21"/>
                <w:highlight w:val="none"/>
              </w:rPr>
            </w:pPr>
            <w:r>
              <w:rPr>
                <w:rFonts w:hint="eastAsia" w:ascii="宋体" w:hAnsi="宋体"/>
                <w:color w:val="auto"/>
                <w:szCs w:val="21"/>
                <w:highlight w:val="none"/>
                <w:shd w:val="clear" w:color="auto" w:fill="FFFFFF"/>
              </w:rPr>
              <w:t>服务地点</w:t>
            </w:r>
          </w:p>
        </w:tc>
        <w:tc>
          <w:tcPr>
            <w:tcW w:w="4100" w:type="dxa"/>
            <w:noWrap w:val="0"/>
            <w:tcMar>
              <w:top w:w="15" w:type="dxa"/>
              <w:left w:w="15" w:type="dxa"/>
              <w:bottom w:w="0" w:type="dxa"/>
              <w:right w:w="15" w:type="dxa"/>
            </w:tcMar>
            <w:vAlign w:val="center"/>
          </w:tcPr>
          <w:p w14:paraId="490E25D4">
            <w:pPr>
              <w:rPr>
                <w:rFonts w:ascii="宋体" w:hAnsi="宋体" w:cs="宋体"/>
                <w:color w:val="auto"/>
                <w:szCs w:val="21"/>
                <w:highlight w:val="none"/>
              </w:rPr>
            </w:pPr>
          </w:p>
        </w:tc>
        <w:tc>
          <w:tcPr>
            <w:tcW w:w="2083" w:type="dxa"/>
            <w:noWrap w:val="0"/>
            <w:tcMar>
              <w:top w:w="15" w:type="dxa"/>
              <w:left w:w="15" w:type="dxa"/>
              <w:bottom w:w="0" w:type="dxa"/>
              <w:right w:w="15" w:type="dxa"/>
            </w:tcMar>
            <w:vAlign w:val="top"/>
          </w:tcPr>
          <w:p w14:paraId="3E9E9AC6">
            <w:pPr>
              <w:snapToGrid w:val="0"/>
              <w:rPr>
                <w:rFonts w:ascii="宋体" w:hAnsi="宋体" w:cs="宋体"/>
                <w:color w:val="auto"/>
                <w:szCs w:val="21"/>
                <w:highlight w:val="none"/>
              </w:rPr>
            </w:pPr>
          </w:p>
        </w:tc>
      </w:tr>
      <w:tr w14:paraId="0D4695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58" w:hRule="atLeast"/>
          <w:jc w:val="center"/>
        </w:trPr>
        <w:tc>
          <w:tcPr>
            <w:tcW w:w="733" w:type="dxa"/>
            <w:noWrap w:val="0"/>
            <w:tcMar>
              <w:top w:w="15" w:type="dxa"/>
              <w:left w:w="15" w:type="dxa"/>
              <w:bottom w:w="0" w:type="dxa"/>
              <w:right w:w="15" w:type="dxa"/>
            </w:tcMar>
            <w:vAlign w:val="center"/>
          </w:tcPr>
          <w:p w14:paraId="0E650618">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997" w:type="dxa"/>
            <w:noWrap w:val="0"/>
            <w:tcMar>
              <w:top w:w="15" w:type="dxa"/>
              <w:left w:w="15" w:type="dxa"/>
              <w:bottom w:w="0" w:type="dxa"/>
              <w:right w:w="15" w:type="dxa"/>
            </w:tcMar>
            <w:vAlign w:val="center"/>
          </w:tcPr>
          <w:p w14:paraId="6788BC7A">
            <w:pPr>
              <w:rPr>
                <w:rFonts w:ascii="宋体" w:hAnsi="宋体" w:cs="宋体"/>
                <w:color w:val="auto"/>
                <w:szCs w:val="21"/>
                <w:highlight w:val="none"/>
              </w:rPr>
            </w:pPr>
            <w:r>
              <w:rPr>
                <w:rFonts w:hint="eastAsia" w:ascii="宋体" w:hAnsi="宋体"/>
                <w:color w:val="auto"/>
                <w:szCs w:val="21"/>
                <w:highlight w:val="none"/>
                <w:shd w:val="clear" w:color="auto" w:fill="FFFFFF"/>
              </w:rPr>
              <w:t>合同履行期限</w:t>
            </w:r>
          </w:p>
        </w:tc>
        <w:tc>
          <w:tcPr>
            <w:tcW w:w="4100" w:type="dxa"/>
            <w:noWrap w:val="0"/>
            <w:tcMar>
              <w:top w:w="15" w:type="dxa"/>
              <w:left w:w="15" w:type="dxa"/>
              <w:bottom w:w="0" w:type="dxa"/>
              <w:right w:w="15" w:type="dxa"/>
            </w:tcMar>
            <w:vAlign w:val="center"/>
          </w:tcPr>
          <w:p w14:paraId="62D7CA61">
            <w:pPr>
              <w:rPr>
                <w:rFonts w:hint="eastAsia" w:ascii="宋体" w:hAnsi="宋体" w:cs="宋体"/>
                <w:color w:val="auto"/>
                <w:szCs w:val="21"/>
                <w:highlight w:val="none"/>
              </w:rPr>
            </w:pPr>
          </w:p>
        </w:tc>
        <w:tc>
          <w:tcPr>
            <w:tcW w:w="2083" w:type="dxa"/>
            <w:noWrap w:val="0"/>
            <w:tcMar>
              <w:top w:w="15" w:type="dxa"/>
              <w:left w:w="15" w:type="dxa"/>
              <w:bottom w:w="0" w:type="dxa"/>
              <w:right w:w="15" w:type="dxa"/>
            </w:tcMar>
            <w:vAlign w:val="center"/>
          </w:tcPr>
          <w:p w14:paraId="7A0C89CE">
            <w:pPr>
              <w:snapToGrid w:val="0"/>
              <w:rPr>
                <w:rFonts w:ascii="宋体" w:hAnsi="宋体" w:cs="宋体"/>
                <w:color w:val="auto"/>
                <w:szCs w:val="21"/>
                <w:highlight w:val="none"/>
              </w:rPr>
            </w:pPr>
          </w:p>
        </w:tc>
      </w:tr>
      <w:tr w14:paraId="5B465C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58" w:hRule="atLeast"/>
          <w:jc w:val="center"/>
        </w:trPr>
        <w:tc>
          <w:tcPr>
            <w:tcW w:w="733" w:type="dxa"/>
            <w:noWrap w:val="0"/>
            <w:tcMar>
              <w:top w:w="15" w:type="dxa"/>
              <w:left w:w="15" w:type="dxa"/>
              <w:bottom w:w="0" w:type="dxa"/>
              <w:right w:w="15" w:type="dxa"/>
            </w:tcMar>
            <w:vAlign w:val="center"/>
          </w:tcPr>
          <w:p w14:paraId="43F7EC33">
            <w:pPr>
              <w:snapToGrid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997" w:type="dxa"/>
            <w:noWrap w:val="0"/>
            <w:tcMar>
              <w:top w:w="15" w:type="dxa"/>
              <w:left w:w="15" w:type="dxa"/>
              <w:bottom w:w="0" w:type="dxa"/>
              <w:right w:w="15" w:type="dxa"/>
            </w:tcMar>
            <w:vAlign w:val="center"/>
          </w:tcPr>
          <w:p w14:paraId="7BC7294F">
            <w:pPr>
              <w:rPr>
                <w:rFonts w:hint="eastAsia" w:ascii="宋体" w:hAnsi="宋体" w:cs="宋体"/>
                <w:color w:val="auto"/>
                <w:szCs w:val="21"/>
                <w:highlight w:val="none"/>
              </w:rPr>
            </w:pPr>
            <w:r>
              <w:rPr>
                <w:rFonts w:hint="eastAsia" w:ascii="宋体" w:hAnsi="宋体"/>
                <w:color w:val="auto"/>
                <w:szCs w:val="21"/>
                <w:highlight w:val="none"/>
                <w:shd w:val="clear" w:color="auto" w:fill="FFFFFF"/>
              </w:rPr>
              <w:t>服务标准</w:t>
            </w:r>
          </w:p>
        </w:tc>
        <w:tc>
          <w:tcPr>
            <w:tcW w:w="4100" w:type="dxa"/>
            <w:noWrap w:val="0"/>
            <w:tcMar>
              <w:top w:w="15" w:type="dxa"/>
              <w:left w:w="15" w:type="dxa"/>
              <w:bottom w:w="0" w:type="dxa"/>
              <w:right w:w="15" w:type="dxa"/>
            </w:tcMar>
            <w:vAlign w:val="center"/>
          </w:tcPr>
          <w:p w14:paraId="2D73E0FF">
            <w:pPr>
              <w:rPr>
                <w:rFonts w:hint="eastAsia" w:ascii="宋体" w:hAnsi="宋体"/>
                <w:bCs/>
                <w:color w:val="auto"/>
                <w:szCs w:val="21"/>
                <w:highlight w:val="none"/>
              </w:rPr>
            </w:pPr>
          </w:p>
        </w:tc>
        <w:tc>
          <w:tcPr>
            <w:tcW w:w="2083" w:type="dxa"/>
            <w:noWrap w:val="0"/>
            <w:tcMar>
              <w:top w:w="15" w:type="dxa"/>
              <w:left w:w="15" w:type="dxa"/>
              <w:bottom w:w="0" w:type="dxa"/>
              <w:right w:w="15" w:type="dxa"/>
            </w:tcMar>
            <w:vAlign w:val="center"/>
          </w:tcPr>
          <w:p w14:paraId="34AA2047">
            <w:pPr>
              <w:snapToGrid w:val="0"/>
              <w:rPr>
                <w:rFonts w:ascii="宋体" w:hAnsi="宋体" w:cs="宋体"/>
                <w:color w:val="auto"/>
                <w:szCs w:val="21"/>
                <w:highlight w:val="none"/>
              </w:rPr>
            </w:pPr>
          </w:p>
        </w:tc>
      </w:tr>
      <w:tr w14:paraId="313B6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58" w:hRule="atLeast"/>
          <w:jc w:val="center"/>
        </w:trPr>
        <w:tc>
          <w:tcPr>
            <w:tcW w:w="733" w:type="dxa"/>
            <w:noWrap w:val="0"/>
            <w:tcMar>
              <w:top w:w="15" w:type="dxa"/>
              <w:left w:w="15" w:type="dxa"/>
              <w:bottom w:w="0" w:type="dxa"/>
              <w:right w:w="15" w:type="dxa"/>
            </w:tcMar>
            <w:vAlign w:val="center"/>
          </w:tcPr>
          <w:p w14:paraId="129713BE">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997" w:type="dxa"/>
            <w:noWrap w:val="0"/>
            <w:tcMar>
              <w:top w:w="15" w:type="dxa"/>
              <w:left w:w="15" w:type="dxa"/>
              <w:bottom w:w="0" w:type="dxa"/>
              <w:right w:w="15" w:type="dxa"/>
            </w:tcMar>
            <w:vAlign w:val="center"/>
          </w:tcPr>
          <w:p w14:paraId="657AEF65">
            <w:pPr>
              <w:jc w:val="left"/>
              <w:rPr>
                <w:rFonts w:hint="eastAsia" w:ascii="宋体" w:hAnsi="宋体" w:cs="宋体"/>
                <w:color w:val="auto"/>
                <w:szCs w:val="21"/>
                <w:highlight w:val="none"/>
              </w:rPr>
            </w:pPr>
          </w:p>
        </w:tc>
        <w:tc>
          <w:tcPr>
            <w:tcW w:w="4100" w:type="dxa"/>
            <w:noWrap w:val="0"/>
            <w:tcMar>
              <w:top w:w="15" w:type="dxa"/>
              <w:left w:w="15" w:type="dxa"/>
              <w:bottom w:w="0" w:type="dxa"/>
              <w:right w:w="15" w:type="dxa"/>
            </w:tcMar>
            <w:vAlign w:val="center"/>
          </w:tcPr>
          <w:p w14:paraId="1A212E4E">
            <w:pPr>
              <w:rPr>
                <w:rFonts w:hint="eastAsia" w:ascii="宋体" w:hAnsi="宋体" w:cs="宋体"/>
                <w:color w:val="auto"/>
                <w:szCs w:val="21"/>
                <w:highlight w:val="none"/>
                <w:lang w:val="zh-CN"/>
              </w:rPr>
            </w:pPr>
          </w:p>
        </w:tc>
        <w:tc>
          <w:tcPr>
            <w:tcW w:w="2083" w:type="dxa"/>
            <w:noWrap w:val="0"/>
            <w:tcMar>
              <w:top w:w="15" w:type="dxa"/>
              <w:left w:w="15" w:type="dxa"/>
              <w:bottom w:w="0" w:type="dxa"/>
              <w:right w:w="15" w:type="dxa"/>
            </w:tcMar>
            <w:vAlign w:val="center"/>
          </w:tcPr>
          <w:p w14:paraId="60FE5773">
            <w:pPr>
              <w:snapToGrid w:val="0"/>
              <w:rPr>
                <w:rFonts w:ascii="宋体" w:hAnsi="宋体" w:cs="宋体"/>
                <w:color w:val="auto"/>
                <w:szCs w:val="21"/>
                <w:highlight w:val="none"/>
              </w:rPr>
            </w:pPr>
          </w:p>
        </w:tc>
      </w:tr>
      <w:tr w14:paraId="6EC59A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58" w:hRule="atLeast"/>
          <w:jc w:val="center"/>
        </w:trPr>
        <w:tc>
          <w:tcPr>
            <w:tcW w:w="733" w:type="dxa"/>
            <w:noWrap w:val="0"/>
            <w:tcMar>
              <w:top w:w="15" w:type="dxa"/>
              <w:left w:w="15" w:type="dxa"/>
              <w:bottom w:w="0" w:type="dxa"/>
              <w:right w:w="15" w:type="dxa"/>
            </w:tcMar>
            <w:vAlign w:val="center"/>
          </w:tcPr>
          <w:p w14:paraId="7699C3B2">
            <w:pPr>
              <w:snapToGrid w:val="0"/>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997" w:type="dxa"/>
            <w:noWrap w:val="0"/>
            <w:tcMar>
              <w:top w:w="15" w:type="dxa"/>
              <w:left w:w="15" w:type="dxa"/>
              <w:bottom w:w="0" w:type="dxa"/>
              <w:right w:w="15" w:type="dxa"/>
            </w:tcMar>
            <w:vAlign w:val="center"/>
          </w:tcPr>
          <w:p w14:paraId="6DA87547">
            <w:pPr>
              <w:jc w:val="left"/>
              <w:rPr>
                <w:rFonts w:hint="eastAsia" w:ascii="宋体" w:hAnsi="宋体" w:cs="宋体"/>
                <w:color w:val="auto"/>
                <w:szCs w:val="21"/>
                <w:highlight w:val="none"/>
              </w:rPr>
            </w:pPr>
          </w:p>
        </w:tc>
        <w:tc>
          <w:tcPr>
            <w:tcW w:w="4100" w:type="dxa"/>
            <w:noWrap w:val="0"/>
            <w:tcMar>
              <w:top w:w="15" w:type="dxa"/>
              <w:left w:w="15" w:type="dxa"/>
              <w:bottom w:w="0" w:type="dxa"/>
              <w:right w:w="15" w:type="dxa"/>
            </w:tcMar>
            <w:vAlign w:val="center"/>
          </w:tcPr>
          <w:p w14:paraId="35D5AD58">
            <w:pPr>
              <w:rPr>
                <w:rFonts w:hint="eastAsia" w:ascii="宋体" w:hAnsi="宋体" w:cs="宋体"/>
                <w:color w:val="auto"/>
                <w:szCs w:val="21"/>
                <w:highlight w:val="none"/>
              </w:rPr>
            </w:pPr>
          </w:p>
        </w:tc>
        <w:tc>
          <w:tcPr>
            <w:tcW w:w="2083" w:type="dxa"/>
            <w:noWrap w:val="0"/>
            <w:tcMar>
              <w:top w:w="15" w:type="dxa"/>
              <w:left w:w="15" w:type="dxa"/>
              <w:bottom w:w="0" w:type="dxa"/>
              <w:right w:w="15" w:type="dxa"/>
            </w:tcMar>
            <w:vAlign w:val="center"/>
          </w:tcPr>
          <w:p w14:paraId="5C9647E3">
            <w:pPr>
              <w:snapToGrid w:val="0"/>
              <w:rPr>
                <w:rFonts w:ascii="宋体" w:hAnsi="宋体" w:cs="宋体"/>
                <w:color w:val="auto"/>
                <w:szCs w:val="21"/>
                <w:highlight w:val="none"/>
              </w:rPr>
            </w:pPr>
          </w:p>
        </w:tc>
      </w:tr>
    </w:tbl>
    <w:p w14:paraId="4255A851">
      <w:pPr>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说明：</w:t>
      </w:r>
    </w:p>
    <w:p w14:paraId="25E1E4EA">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w:t>
      </w:r>
      <w:r>
        <w:rPr>
          <w:rFonts w:hint="eastAsia" w:ascii="宋体" w:hAnsi="宋体"/>
          <w:bCs/>
          <w:snapToGrid w:val="0"/>
          <w:color w:val="auto"/>
          <w:szCs w:val="21"/>
          <w:highlight w:val="none"/>
          <w:lang w:val="en-US" w:eastAsia="zh-CN"/>
        </w:rPr>
        <w:t>针对有偏离的情况进行填写（有偏离情况注明正偏离或负偏离并在备注中写明具体情况），如全部无偏离，可注明“全部无偏离”</w:t>
      </w:r>
      <w:r>
        <w:rPr>
          <w:rFonts w:hint="eastAsia" w:ascii="宋体" w:hAnsi="宋体"/>
          <w:bCs/>
          <w:snapToGrid w:val="0"/>
          <w:color w:val="auto"/>
          <w:szCs w:val="21"/>
          <w:highlight w:val="none"/>
          <w:lang w:val="zh-CN"/>
        </w:rPr>
        <w:t xml:space="preserve">。        </w:t>
      </w:r>
    </w:p>
    <w:p w14:paraId="428FDCD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en-US" w:eastAsia="zh-CN"/>
        </w:rPr>
        <w:t>2</w:t>
      </w:r>
      <w:r>
        <w:rPr>
          <w:rFonts w:hint="eastAsia" w:ascii="宋体" w:hAnsi="宋体"/>
          <w:bCs/>
          <w:snapToGrid w:val="0"/>
          <w:color w:val="auto"/>
          <w:szCs w:val="21"/>
          <w:highlight w:val="none"/>
          <w:lang w:val="zh-CN"/>
        </w:rPr>
        <w:t>.采购人要求</w:t>
      </w:r>
      <w:r>
        <w:rPr>
          <w:rFonts w:hint="eastAsia" w:ascii="宋体" w:hAnsi="宋体"/>
          <w:bCs/>
          <w:snapToGrid w:val="0"/>
          <w:color w:val="auto"/>
          <w:szCs w:val="21"/>
          <w:highlight w:val="none"/>
          <w:lang w:val="en-US" w:eastAsia="zh-CN"/>
        </w:rPr>
        <w:t>供应商</w:t>
      </w:r>
      <w:r>
        <w:rPr>
          <w:rFonts w:hint="eastAsia" w:ascii="宋体" w:hAnsi="宋体"/>
          <w:bCs/>
          <w:snapToGrid w:val="0"/>
          <w:color w:val="auto"/>
          <w:szCs w:val="21"/>
          <w:highlight w:val="none"/>
          <w:lang w:val="zh-CN"/>
        </w:rPr>
        <w:t>认真填写本表。</w:t>
      </w:r>
    </w:p>
    <w:p w14:paraId="425CCE8A">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en-US" w:eastAsia="zh-CN"/>
        </w:rPr>
        <w:t>3</w:t>
      </w:r>
      <w:r>
        <w:rPr>
          <w:rFonts w:hint="eastAsia" w:ascii="宋体" w:hAnsi="宋体"/>
          <w:bCs/>
          <w:snapToGrid w:val="0"/>
          <w:color w:val="auto"/>
          <w:szCs w:val="21"/>
          <w:highlight w:val="none"/>
          <w:lang w:val="zh-CN"/>
        </w:rPr>
        <w:t>.此表可根据需要自行拉长加宽。</w:t>
      </w:r>
    </w:p>
    <w:p w14:paraId="78BFE5D4">
      <w:pPr>
        <w:ind w:firstLine="420" w:firstLineChars="200"/>
        <w:jc w:val="left"/>
        <w:rPr>
          <w:rFonts w:hint="eastAsia" w:ascii="宋体" w:hAnsi="宋体"/>
          <w:bCs/>
          <w:snapToGrid w:val="0"/>
          <w:color w:val="auto"/>
          <w:szCs w:val="21"/>
          <w:highlight w:val="none"/>
          <w:lang w:val="zh-CN"/>
        </w:rPr>
      </w:pPr>
    </w:p>
    <w:p w14:paraId="4CD7A9CD">
      <w:pPr>
        <w:ind w:firstLine="420" w:firstLineChars="200"/>
        <w:jc w:val="left"/>
        <w:rPr>
          <w:rFonts w:hint="eastAsia" w:ascii="宋体" w:hAnsi="宋体"/>
          <w:bCs/>
          <w:snapToGrid w:val="0"/>
          <w:color w:val="auto"/>
          <w:szCs w:val="21"/>
          <w:highlight w:val="none"/>
        </w:rPr>
      </w:pPr>
      <w:r>
        <w:rPr>
          <w:rFonts w:hint="eastAsia" w:ascii="宋体" w:hAnsi="宋体" w:cs="宋体"/>
          <w:color w:val="auto"/>
          <w:szCs w:val="21"/>
          <w:highlight w:val="none"/>
        </w:rPr>
        <w:t xml:space="preserve">                            </w:t>
      </w:r>
      <w:r>
        <w:rPr>
          <w:rFonts w:hint="eastAsia" w:ascii="宋体" w:hAnsi="宋体"/>
          <w:bCs/>
          <w:snapToGrid w:val="0"/>
          <w:color w:val="auto"/>
          <w:szCs w:val="21"/>
          <w:highlight w:val="none"/>
        </w:rPr>
        <w:t xml:space="preserve"> 供应商名称：（盖单位公章）</w:t>
      </w:r>
    </w:p>
    <w:p w14:paraId="111B176C">
      <w:pPr>
        <w:ind w:firstLine="420" w:firstLineChars="200"/>
        <w:jc w:val="left"/>
        <w:rPr>
          <w:rFonts w:hint="eastAsia" w:ascii="宋体" w:hAnsi="宋体"/>
          <w:bCs/>
          <w:snapToGrid w:val="0"/>
          <w:color w:val="auto"/>
          <w:szCs w:val="21"/>
          <w:highlight w:val="none"/>
        </w:rPr>
      </w:pPr>
      <w:r>
        <w:rPr>
          <w:rFonts w:hint="eastAsia" w:ascii="宋体" w:hAnsi="宋体"/>
          <w:bCs/>
          <w:snapToGrid w:val="0"/>
          <w:color w:val="auto"/>
          <w:szCs w:val="21"/>
          <w:highlight w:val="none"/>
        </w:rPr>
        <w:t xml:space="preserve">                             法定代表人或其委托代理人：（签字或盖章）</w:t>
      </w:r>
    </w:p>
    <w:p w14:paraId="7433472D">
      <w:pPr>
        <w:tabs>
          <w:tab w:val="left" w:pos="0"/>
        </w:tabs>
        <w:ind w:left="360" w:hanging="315" w:hangingChars="150"/>
        <w:jc w:val="center"/>
        <w:rPr>
          <w:rFonts w:hint="eastAsia" w:ascii="宋体" w:hAnsi="宋体"/>
          <w:b/>
          <w:color w:val="auto"/>
          <w:sz w:val="32"/>
          <w:szCs w:val="32"/>
          <w:highlight w:val="none"/>
        </w:rPr>
      </w:pPr>
      <w:r>
        <w:rPr>
          <w:rFonts w:hint="eastAsia" w:ascii="宋体" w:hAnsi="宋体"/>
          <w:bCs/>
          <w:snapToGrid w:val="0"/>
          <w:color w:val="auto"/>
          <w:szCs w:val="21"/>
          <w:highlight w:val="none"/>
        </w:rPr>
        <w:t>年     月     日</w:t>
      </w:r>
      <w:bookmarkEnd w:id="401"/>
      <w:bookmarkEnd w:id="402"/>
      <w:bookmarkEnd w:id="403"/>
      <w:bookmarkEnd w:id="404"/>
      <w:bookmarkEnd w:id="405"/>
      <w:bookmarkEnd w:id="406"/>
      <w:bookmarkEnd w:id="407"/>
      <w:bookmarkEnd w:id="408"/>
      <w:bookmarkEnd w:id="409"/>
      <w:bookmarkEnd w:id="410"/>
      <w:bookmarkStart w:id="414" w:name="_Toc152042602"/>
      <w:bookmarkStart w:id="415" w:name="_Toc144974881"/>
      <w:bookmarkStart w:id="416" w:name="_Toc152045813"/>
      <w:bookmarkStart w:id="417" w:name="_Toc179632833"/>
    </w:p>
    <w:p w14:paraId="5BD0604A">
      <w:pPr>
        <w:tabs>
          <w:tab w:val="left" w:pos="1365"/>
        </w:tabs>
        <w:ind w:left="-2" w:leftChars="-1" w:firstLine="2"/>
        <w:jc w:val="center"/>
        <w:rPr>
          <w:rFonts w:hint="eastAsia" w:ascii="宋体" w:hAnsi="宋体"/>
          <w:b/>
          <w:color w:val="auto"/>
          <w:sz w:val="32"/>
          <w:szCs w:val="32"/>
          <w:highlight w:val="none"/>
        </w:rPr>
      </w:pPr>
    </w:p>
    <w:p w14:paraId="0FE19DB9">
      <w:pPr>
        <w:tabs>
          <w:tab w:val="left" w:pos="1365"/>
        </w:tabs>
        <w:ind w:left="-2" w:leftChars="-1" w:firstLine="2"/>
        <w:jc w:val="center"/>
        <w:rPr>
          <w:rFonts w:hint="eastAsia" w:ascii="宋体" w:hAnsi="宋体"/>
          <w:b/>
          <w:color w:val="auto"/>
          <w:sz w:val="32"/>
          <w:szCs w:val="32"/>
          <w:highlight w:val="none"/>
        </w:rPr>
      </w:pPr>
    </w:p>
    <w:p w14:paraId="4D0D0940">
      <w:pPr>
        <w:tabs>
          <w:tab w:val="left" w:pos="1365"/>
        </w:tabs>
        <w:ind w:left="-2" w:leftChars="-1" w:firstLine="2"/>
        <w:jc w:val="center"/>
        <w:rPr>
          <w:rFonts w:hint="eastAsia" w:ascii="宋体" w:hAnsi="宋体"/>
          <w:b/>
          <w:color w:val="auto"/>
          <w:sz w:val="32"/>
          <w:szCs w:val="32"/>
          <w:highlight w:val="none"/>
        </w:rPr>
      </w:pPr>
    </w:p>
    <w:p w14:paraId="6FFB4668">
      <w:pPr>
        <w:tabs>
          <w:tab w:val="left" w:pos="1365"/>
        </w:tabs>
        <w:ind w:left="-2" w:leftChars="-1" w:firstLine="2"/>
        <w:jc w:val="center"/>
        <w:rPr>
          <w:rFonts w:hint="eastAsia" w:ascii="宋体" w:hAnsi="宋体"/>
          <w:b/>
          <w:color w:val="auto"/>
          <w:sz w:val="32"/>
          <w:szCs w:val="32"/>
          <w:highlight w:val="none"/>
        </w:rPr>
      </w:pPr>
    </w:p>
    <w:p w14:paraId="1B6E6DDD">
      <w:pPr>
        <w:tabs>
          <w:tab w:val="left" w:pos="1365"/>
        </w:tabs>
        <w:ind w:left="-2" w:leftChars="-1" w:firstLine="2"/>
        <w:jc w:val="center"/>
        <w:rPr>
          <w:rFonts w:hint="eastAsia" w:ascii="宋体" w:hAnsi="宋体"/>
          <w:b/>
          <w:color w:val="auto"/>
          <w:sz w:val="32"/>
          <w:szCs w:val="32"/>
          <w:highlight w:val="none"/>
        </w:rPr>
      </w:pPr>
    </w:p>
    <w:p w14:paraId="725B5E2C">
      <w:pPr>
        <w:tabs>
          <w:tab w:val="left" w:pos="1365"/>
        </w:tabs>
        <w:ind w:left="-2" w:leftChars="-1" w:firstLine="2"/>
        <w:jc w:val="center"/>
        <w:rPr>
          <w:rFonts w:hint="eastAsia" w:ascii="宋体" w:hAnsi="宋体"/>
          <w:b/>
          <w:color w:val="auto"/>
          <w:sz w:val="32"/>
          <w:szCs w:val="32"/>
          <w:highlight w:val="none"/>
        </w:rPr>
      </w:pPr>
    </w:p>
    <w:p w14:paraId="4C3E6856">
      <w:pPr>
        <w:tabs>
          <w:tab w:val="left" w:pos="1365"/>
        </w:tabs>
        <w:ind w:left="-2" w:leftChars="-1" w:firstLine="2"/>
        <w:jc w:val="center"/>
        <w:rPr>
          <w:rFonts w:hint="eastAsia" w:ascii="宋体" w:hAnsi="宋体"/>
          <w:b/>
          <w:color w:val="auto"/>
          <w:sz w:val="32"/>
          <w:szCs w:val="32"/>
          <w:highlight w:val="none"/>
        </w:rPr>
      </w:pPr>
    </w:p>
    <w:p w14:paraId="3B5DAA6A">
      <w:pPr>
        <w:tabs>
          <w:tab w:val="left" w:pos="1365"/>
        </w:tabs>
        <w:ind w:left="-2" w:leftChars="-1" w:firstLine="2"/>
        <w:jc w:val="center"/>
        <w:rPr>
          <w:rFonts w:hint="eastAsia" w:ascii="宋体" w:hAnsi="宋体"/>
          <w:b/>
          <w:color w:val="auto"/>
          <w:sz w:val="32"/>
          <w:szCs w:val="32"/>
          <w:highlight w:val="none"/>
        </w:rPr>
      </w:pPr>
    </w:p>
    <w:p w14:paraId="2C4BDC64">
      <w:pPr>
        <w:tabs>
          <w:tab w:val="left" w:pos="1365"/>
        </w:tabs>
        <w:ind w:left="-2" w:leftChars="-1" w:firstLine="2"/>
        <w:jc w:val="center"/>
        <w:rPr>
          <w:rFonts w:hint="eastAsia" w:ascii="宋体" w:hAnsi="宋体"/>
          <w:b/>
          <w:color w:val="auto"/>
          <w:sz w:val="32"/>
          <w:szCs w:val="32"/>
          <w:highlight w:val="none"/>
        </w:rPr>
      </w:pPr>
    </w:p>
    <w:p w14:paraId="7459E929">
      <w:pPr>
        <w:tabs>
          <w:tab w:val="left" w:pos="1365"/>
        </w:tabs>
        <w:ind w:left="-2" w:leftChars="-1" w:firstLine="2"/>
        <w:jc w:val="center"/>
        <w:rPr>
          <w:rFonts w:hint="eastAsia" w:ascii="宋体" w:hAnsi="宋体"/>
          <w:b/>
          <w:color w:val="auto"/>
          <w:sz w:val="32"/>
          <w:szCs w:val="32"/>
          <w:highlight w:val="none"/>
        </w:rPr>
      </w:pPr>
    </w:p>
    <w:p w14:paraId="544791EB">
      <w:pPr>
        <w:tabs>
          <w:tab w:val="left" w:pos="1365"/>
        </w:tabs>
        <w:ind w:left="-2" w:leftChars="-1" w:firstLine="2"/>
        <w:jc w:val="center"/>
        <w:rPr>
          <w:rFonts w:hint="eastAsia" w:ascii="宋体" w:hAnsi="宋体"/>
          <w:b/>
          <w:color w:val="auto"/>
          <w:sz w:val="32"/>
          <w:szCs w:val="32"/>
          <w:highlight w:val="none"/>
        </w:rPr>
      </w:pPr>
    </w:p>
    <w:p w14:paraId="00E971D0">
      <w:pPr>
        <w:tabs>
          <w:tab w:val="left" w:pos="1365"/>
        </w:tabs>
        <w:ind w:left="-2" w:leftChars="-1" w:firstLine="2"/>
        <w:jc w:val="center"/>
        <w:rPr>
          <w:rFonts w:hint="eastAsia" w:ascii="宋体" w:hAnsi="宋体"/>
          <w:b/>
          <w:color w:val="auto"/>
          <w:sz w:val="32"/>
          <w:szCs w:val="32"/>
          <w:highlight w:val="none"/>
        </w:rPr>
      </w:pPr>
    </w:p>
    <w:p w14:paraId="7F265AB4">
      <w:pPr>
        <w:pStyle w:val="3"/>
        <w:spacing w:line="240" w:lineRule="auto"/>
        <w:ind w:left="0" w:leftChars="0" w:right="210"/>
        <w:jc w:val="center"/>
        <w:rPr>
          <w:rFonts w:hint="eastAsia" w:ascii="宋体" w:hAnsi="宋体"/>
          <w:color w:val="auto"/>
          <w:sz w:val="28"/>
          <w:highlight w:val="none"/>
        </w:rPr>
      </w:pPr>
      <w:r>
        <w:rPr>
          <w:rFonts w:hint="eastAsia" w:ascii="宋体" w:hAnsi="宋体"/>
          <w:color w:val="auto"/>
          <w:sz w:val="28"/>
          <w:highlight w:val="none"/>
          <w:lang w:val="en-US" w:eastAsia="zh-CN"/>
        </w:rPr>
        <w:t>八</w:t>
      </w:r>
      <w:r>
        <w:rPr>
          <w:rFonts w:hint="eastAsia" w:ascii="宋体" w:hAnsi="宋体"/>
          <w:color w:val="auto"/>
          <w:sz w:val="28"/>
          <w:highlight w:val="none"/>
        </w:rPr>
        <w:t>、</w:t>
      </w:r>
      <w:r>
        <w:rPr>
          <w:rFonts w:hint="eastAsia" w:ascii="宋体" w:hAnsi="宋体"/>
          <w:color w:val="auto"/>
          <w:sz w:val="28"/>
          <w:highlight w:val="none"/>
          <w:lang w:val="en-US" w:eastAsia="zh-CN"/>
        </w:rPr>
        <w:t>供应商</w:t>
      </w:r>
      <w:r>
        <w:rPr>
          <w:rFonts w:hint="eastAsia" w:ascii="宋体" w:hAnsi="宋体"/>
          <w:color w:val="auto"/>
          <w:sz w:val="28"/>
          <w:highlight w:val="none"/>
        </w:rPr>
        <w:t>基本情况表</w:t>
      </w:r>
    </w:p>
    <w:p w14:paraId="30AFE6AF">
      <w:pPr>
        <w:jc w:val="center"/>
        <w:rPr>
          <w:color w:val="auto"/>
          <w:sz w:val="24"/>
          <w:highlight w:val="none"/>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3"/>
        <w:gridCol w:w="1566"/>
        <w:gridCol w:w="1564"/>
        <w:gridCol w:w="660"/>
        <w:gridCol w:w="906"/>
        <w:gridCol w:w="1566"/>
        <w:gridCol w:w="113"/>
        <w:gridCol w:w="1461"/>
      </w:tblGrid>
      <w:tr w14:paraId="3C78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trPr>
        <w:tc>
          <w:tcPr>
            <w:tcW w:w="1563" w:type="dxa"/>
            <w:noWrap w:val="0"/>
            <w:vAlign w:val="center"/>
          </w:tcPr>
          <w:p w14:paraId="4EAB3CAB">
            <w:pPr>
              <w:jc w:val="center"/>
              <w:rPr>
                <w:color w:val="auto"/>
                <w:szCs w:val="21"/>
                <w:highlight w:val="none"/>
              </w:rPr>
            </w:pPr>
            <w:r>
              <w:rPr>
                <w:color w:val="auto"/>
                <w:szCs w:val="21"/>
                <w:highlight w:val="none"/>
              </w:rPr>
              <w:t>单位名称</w:t>
            </w:r>
          </w:p>
          <w:p w14:paraId="2B3A0519">
            <w:pPr>
              <w:jc w:val="center"/>
              <w:rPr>
                <w:color w:val="auto"/>
                <w:szCs w:val="21"/>
                <w:highlight w:val="none"/>
              </w:rPr>
            </w:pPr>
            <w:r>
              <w:rPr>
                <w:color w:val="auto"/>
                <w:szCs w:val="21"/>
                <w:highlight w:val="none"/>
              </w:rPr>
              <w:t>（公章）</w:t>
            </w:r>
          </w:p>
        </w:tc>
        <w:tc>
          <w:tcPr>
            <w:tcW w:w="7836" w:type="dxa"/>
            <w:gridSpan w:val="7"/>
            <w:noWrap w:val="0"/>
            <w:vAlign w:val="center"/>
          </w:tcPr>
          <w:p w14:paraId="3A3B9AA4">
            <w:pPr>
              <w:jc w:val="center"/>
              <w:rPr>
                <w:color w:val="auto"/>
                <w:szCs w:val="21"/>
                <w:highlight w:val="none"/>
              </w:rPr>
            </w:pPr>
          </w:p>
        </w:tc>
      </w:tr>
      <w:tr w14:paraId="245DF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63" w:type="dxa"/>
            <w:noWrap w:val="0"/>
            <w:vAlign w:val="center"/>
          </w:tcPr>
          <w:p w14:paraId="4E2BE589">
            <w:pPr>
              <w:jc w:val="center"/>
              <w:rPr>
                <w:color w:val="auto"/>
                <w:szCs w:val="21"/>
                <w:highlight w:val="none"/>
              </w:rPr>
            </w:pPr>
            <w:r>
              <w:rPr>
                <w:color w:val="auto"/>
                <w:szCs w:val="21"/>
                <w:highlight w:val="none"/>
              </w:rPr>
              <w:t>单位地址</w:t>
            </w:r>
          </w:p>
        </w:tc>
        <w:tc>
          <w:tcPr>
            <w:tcW w:w="7836" w:type="dxa"/>
            <w:gridSpan w:val="7"/>
            <w:noWrap w:val="0"/>
            <w:vAlign w:val="center"/>
          </w:tcPr>
          <w:p w14:paraId="51F472A3">
            <w:pPr>
              <w:jc w:val="center"/>
              <w:rPr>
                <w:color w:val="auto"/>
                <w:szCs w:val="21"/>
                <w:highlight w:val="none"/>
              </w:rPr>
            </w:pPr>
          </w:p>
        </w:tc>
      </w:tr>
      <w:tr w14:paraId="4B5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63" w:type="dxa"/>
            <w:noWrap w:val="0"/>
            <w:vAlign w:val="center"/>
          </w:tcPr>
          <w:p w14:paraId="01E720E7">
            <w:pPr>
              <w:jc w:val="center"/>
              <w:rPr>
                <w:color w:val="auto"/>
                <w:szCs w:val="21"/>
                <w:highlight w:val="none"/>
              </w:rPr>
            </w:pPr>
            <w:r>
              <w:rPr>
                <w:color w:val="auto"/>
                <w:szCs w:val="21"/>
                <w:highlight w:val="none"/>
              </w:rPr>
              <w:t>主管部门</w:t>
            </w:r>
          </w:p>
        </w:tc>
        <w:tc>
          <w:tcPr>
            <w:tcW w:w="7836" w:type="dxa"/>
            <w:gridSpan w:val="7"/>
            <w:noWrap w:val="0"/>
            <w:vAlign w:val="center"/>
          </w:tcPr>
          <w:p w14:paraId="413F60C9">
            <w:pPr>
              <w:jc w:val="center"/>
              <w:rPr>
                <w:color w:val="auto"/>
                <w:szCs w:val="21"/>
                <w:highlight w:val="none"/>
              </w:rPr>
            </w:pPr>
          </w:p>
        </w:tc>
      </w:tr>
      <w:tr w14:paraId="31E4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563" w:type="dxa"/>
            <w:noWrap w:val="0"/>
            <w:vAlign w:val="center"/>
          </w:tcPr>
          <w:p w14:paraId="295A72F6">
            <w:pPr>
              <w:jc w:val="center"/>
              <w:rPr>
                <w:color w:val="auto"/>
                <w:szCs w:val="21"/>
                <w:highlight w:val="none"/>
              </w:rPr>
            </w:pPr>
            <w:r>
              <w:rPr>
                <w:color w:val="auto"/>
                <w:szCs w:val="21"/>
                <w:highlight w:val="none"/>
              </w:rPr>
              <w:t>成立时间</w:t>
            </w:r>
          </w:p>
        </w:tc>
        <w:tc>
          <w:tcPr>
            <w:tcW w:w="1566" w:type="dxa"/>
            <w:noWrap w:val="0"/>
            <w:vAlign w:val="center"/>
          </w:tcPr>
          <w:p w14:paraId="22D0D6C2">
            <w:pPr>
              <w:jc w:val="center"/>
              <w:rPr>
                <w:color w:val="auto"/>
                <w:szCs w:val="21"/>
                <w:highlight w:val="none"/>
              </w:rPr>
            </w:pPr>
          </w:p>
        </w:tc>
        <w:tc>
          <w:tcPr>
            <w:tcW w:w="2224" w:type="dxa"/>
            <w:gridSpan w:val="2"/>
            <w:noWrap w:val="0"/>
            <w:vAlign w:val="center"/>
          </w:tcPr>
          <w:p w14:paraId="6ABBBE65">
            <w:pPr>
              <w:jc w:val="center"/>
              <w:rPr>
                <w:color w:val="auto"/>
                <w:szCs w:val="21"/>
                <w:highlight w:val="none"/>
              </w:rPr>
            </w:pPr>
            <w:r>
              <w:rPr>
                <w:color w:val="auto"/>
                <w:szCs w:val="21"/>
                <w:highlight w:val="none"/>
              </w:rPr>
              <w:t>营业执照编号</w:t>
            </w:r>
          </w:p>
          <w:p w14:paraId="31A3EC08">
            <w:pPr>
              <w:rPr>
                <w:color w:val="auto"/>
                <w:szCs w:val="21"/>
                <w:highlight w:val="none"/>
              </w:rPr>
            </w:pPr>
            <w:r>
              <w:rPr>
                <w:color w:val="auto"/>
                <w:szCs w:val="21"/>
                <w:highlight w:val="none"/>
              </w:rPr>
              <w:t>（事业单位法人证书）</w:t>
            </w:r>
          </w:p>
        </w:tc>
        <w:tc>
          <w:tcPr>
            <w:tcW w:w="906" w:type="dxa"/>
            <w:noWrap w:val="0"/>
            <w:vAlign w:val="center"/>
          </w:tcPr>
          <w:p w14:paraId="7747AF36">
            <w:pPr>
              <w:jc w:val="center"/>
              <w:rPr>
                <w:color w:val="auto"/>
                <w:szCs w:val="21"/>
                <w:highlight w:val="none"/>
              </w:rPr>
            </w:pPr>
          </w:p>
        </w:tc>
        <w:tc>
          <w:tcPr>
            <w:tcW w:w="1679" w:type="dxa"/>
            <w:gridSpan w:val="2"/>
            <w:noWrap w:val="0"/>
            <w:vAlign w:val="center"/>
          </w:tcPr>
          <w:p w14:paraId="12490E08">
            <w:pPr>
              <w:jc w:val="center"/>
              <w:rPr>
                <w:color w:val="auto"/>
                <w:szCs w:val="21"/>
                <w:highlight w:val="none"/>
              </w:rPr>
            </w:pPr>
            <w:r>
              <w:rPr>
                <w:color w:val="auto"/>
                <w:szCs w:val="21"/>
                <w:highlight w:val="none"/>
              </w:rPr>
              <w:t>税务登记证编号</w:t>
            </w:r>
          </w:p>
        </w:tc>
        <w:tc>
          <w:tcPr>
            <w:tcW w:w="1461" w:type="dxa"/>
            <w:noWrap w:val="0"/>
            <w:vAlign w:val="center"/>
          </w:tcPr>
          <w:p w14:paraId="32FDB223">
            <w:pPr>
              <w:jc w:val="center"/>
              <w:rPr>
                <w:color w:val="auto"/>
                <w:szCs w:val="21"/>
                <w:highlight w:val="none"/>
              </w:rPr>
            </w:pPr>
          </w:p>
        </w:tc>
      </w:tr>
      <w:tr w14:paraId="1771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63" w:type="dxa"/>
            <w:noWrap w:val="0"/>
            <w:vAlign w:val="center"/>
          </w:tcPr>
          <w:p w14:paraId="66D775FB">
            <w:pPr>
              <w:jc w:val="center"/>
              <w:rPr>
                <w:color w:val="auto"/>
                <w:szCs w:val="21"/>
                <w:highlight w:val="none"/>
              </w:rPr>
            </w:pPr>
            <w:r>
              <w:rPr>
                <w:color w:val="auto"/>
                <w:szCs w:val="21"/>
                <w:highlight w:val="none"/>
              </w:rPr>
              <w:t>单位性质</w:t>
            </w:r>
          </w:p>
        </w:tc>
        <w:tc>
          <w:tcPr>
            <w:tcW w:w="1566" w:type="dxa"/>
            <w:noWrap w:val="0"/>
            <w:vAlign w:val="center"/>
          </w:tcPr>
          <w:p w14:paraId="2F9C2149">
            <w:pPr>
              <w:jc w:val="center"/>
              <w:rPr>
                <w:color w:val="auto"/>
                <w:szCs w:val="21"/>
                <w:highlight w:val="none"/>
              </w:rPr>
            </w:pPr>
          </w:p>
        </w:tc>
        <w:tc>
          <w:tcPr>
            <w:tcW w:w="2224" w:type="dxa"/>
            <w:gridSpan w:val="2"/>
            <w:noWrap w:val="0"/>
            <w:vAlign w:val="center"/>
          </w:tcPr>
          <w:p w14:paraId="6B4AEF7B">
            <w:pPr>
              <w:jc w:val="center"/>
              <w:rPr>
                <w:color w:val="auto"/>
                <w:szCs w:val="21"/>
                <w:highlight w:val="none"/>
              </w:rPr>
            </w:pPr>
            <w:r>
              <w:rPr>
                <w:color w:val="auto"/>
                <w:szCs w:val="21"/>
                <w:highlight w:val="none"/>
              </w:rPr>
              <w:t>开户银行</w:t>
            </w:r>
          </w:p>
          <w:p w14:paraId="002F08F5">
            <w:pPr>
              <w:jc w:val="center"/>
              <w:rPr>
                <w:color w:val="auto"/>
                <w:szCs w:val="21"/>
                <w:highlight w:val="none"/>
              </w:rPr>
            </w:pPr>
            <w:r>
              <w:rPr>
                <w:color w:val="auto"/>
                <w:szCs w:val="21"/>
                <w:highlight w:val="none"/>
              </w:rPr>
              <w:t>及账号</w:t>
            </w:r>
          </w:p>
        </w:tc>
        <w:tc>
          <w:tcPr>
            <w:tcW w:w="906" w:type="dxa"/>
            <w:noWrap w:val="0"/>
            <w:vAlign w:val="center"/>
          </w:tcPr>
          <w:p w14:paraId="3E85953A">
            <w:pPr>
              <w:jc w:val="center"/>
              <w:rPr>
                <w:color w:val="auto"/>
                <w:szCs w:val="21"/>
                <w:highlight w:val="none"/>
              </w:rPr>
            </w:pPr>
          </w:p>
        </w:tc>
        <w:tc>
          <w:tcPr>
            <w:tcW w:w="1679" w:type="dxa"/>
            <w:gridSpan w:val="2"/>
            <w:noWrap w:val="0"/>
            <w:vAlign w:val="center"/>
          </w:tcPr>
          <w:p w14:paraId="57E6D859">
            <w:pPr>
              <w:jc w:val="center"/>
              <w:rPr>
                <w:color w:val="auto"/>
                <w:szCs w:val="21"/>
                <w:highlight w:val="none"/>
              </w:rPr>
            </w:pPr>
            <w:r>
              <w:rPr>
                <w:color w:val="auto"/>
                <w:szCs w:val="21"/>
                <w:highlight w:val="none"/>
              </w:rPr>
              <w:t>注册资金</w:t>
            </w:r>
          </w:p>
          <w:p w14:paraId="529A9AB6">
            <w:pPr>
              <w:jc w:val="center"/>
              <w:rPr>
                <w:color w:val="auto"/>
                <w:szCs w:val="21"/>
                <w:highlight w:val="none"/>
              </w:rPr>
            </w:pPr>
            <w:r>
              <w:rPr>
                <w:color w:val="auto"/>
                <w:szCs w:val="21"/>
                <w:highlight w:val="none"/>
              </w:rPr>
              <w:t>（万元）</w:t>
            </w:r>
          </w:p>
        </w:tc>
        <w:tc>
          <w:tcPr>
            <w:tcW w:w="1461" w:type="dxa"/>
            <w:noWrap w:val="0"/>
            <w:vAlign w:val="center"/>
          </w:tcPr>
          <w:p w14:paraId="3655F9D6">
            <w:pPr>
              <w:jc w:val="center"/>
              <w:rPr>
                <w:color w:val="auto"/>
                <w:szCs w:val="21"/>
                <w:highlight w:val="none"/>
              </w:rPr>
            </w:pPr>
          </w:p>
        </w:tc>
      </w:tr>
      <w:tr w14:paraId="0FDF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563" w:type="dxa"/>
            <w:noWrap w:val="0"/>
            <w:vAlign w:val="center"/>
          </w:tcPr>
          <w:p w14:paraId="49105E49">
            <w:pPr>
              <w:jc w:val="center"/>
              <w:rPr>
                <w:color w:val="auto"/>
                <w:szCs w:val="21"/>
                <w:highlight w:val="none"/>
              </w:rPr>
            </w:pPr>
            <w:r>
              <w:rPr>
                <w:color w:val="auto"/>
                <w:szCs w:val="21"/>
                <w:highlight w:val="none"/>
              </w:rPr>
              <w:t>资质等级</w:t>
            </w:r>
          </w:p>
        </w:tc>
        <w:tc>
          <w:tcPr>
            <w:tcW w:w="1566" w:type="dxa"/>
            <w:noWrap w:val="0"/>
            <w:vAlign w:val="top"/>
          </w:tcPr>
          <w:p w14:paraId="4769BE0C">
            <w:pPr>
              <w:rPr>
                <w:color w:val="auto"/>
                <w:szCs w:val="21"/>
                <w:highlight w:val="none"/>
              </w:rPr>
            </w:pPr>
          </w:p>
        </w:tc>
        <w:tc>
          <w:tcPr>
            <w:tcW w:w="2224" w:type="dxa"/>
            <w:gridSpan w:val="2"/>
            <w:noWrap w:val="0"/>
            <w:vAlign w:val="center"/>
          </w:tcPr>
          <w:p w14:paraId="5278031E">
            <w:pPr>
              <w:jc w:val="center"/>
              <w:rPr>
                <w:color w:val="auto"/>
                <w:szCs w:val="21"/>
                <w:highlight w:val="none"/>
              </w:rPr>
            </w:pPr>
            <w:r>
              <w:rPr>
                <w:color w:val="auto"/>
                <w:szCs w:val="21"/>
                <w:highlight w:val="none"/>
              </w:rPr>
              <w:t>证号</w:t>
            </w:r>
          </w:p>
        </w:tc>
        <w:tc>
          <w:tcPr>
            <w:tcW w:w="906" w:type="dxa"/>
            <w:noWrap w:val="0"/>
            <w:vAlign w:val="top"/>
          </w:tcPr>
          <w:p w14:paraId="716DE361">
            <w:pPr>
              <w:rPr>
                <w:color w:val="auto"/>
                <w:szCs w:val="21"/>
                <w:highlight w:val="none"/>
              </w:rPr>
            </w:pPr>
          </w:p>
        </w:tc>
        <w:tc>
          <w:tcPr>
            <w:tcW w:w="1679" w:type="dxa"/>
            <w:gridSpan w:val="2"/>
            <w:noWrap w:val="0"/>
            <w:vAlign w:val="center"/>
          </w:tcPr>
          <w:p w14:paraId="0C17DE00">
            <w:pPr>
              <w:jc w:val="center"/>
              <w:rPr>
                <w:color w:val="auto"/>
                <w:szCs w:val="21"/>
                <w:highlight w:val="none"/>
              </w:rPr>
            </w:pPr>
            <w:r>
              <w:rPr>
                <w:color w:val="auto"/>
                <w:szCs w:val="21"/>
                <w:highlight w:val="none"/>
              </w:rPr>
              <w:t>发证单位</w:t>
            </w:r>
          </w:p>
        </w:tc>
        <w:tc>
          <w:tcPr>
            <w:tcW w:w="1461" w:type="dxa"/>
            <w:noWrap w:val="0"/>
            <w:vAlign w:val="center"/>
          </w:tcPr>
          <w:p w14:paraId="2CE51D6A">
            <w:pPr>
              <w:jc w:val="center"/>
              <w:rPr>
                <w:color w:val="auto"/>
                <w:szCs w:val="21"/>
                <w:highlight w:val="none"/>
              </w:rPr>
            </w:pPr>
          </w:p>
        </w:tc>
      </w:tr>
      <w:tr w14:paraId="1423E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563" w:type="dxa"/>
            <w:noWrap w:val="0"/>
            <w:vAlign w:val="center"/>
          </w:tcPr>
          <w:p w14:paraId="6F5F47CB">
            <w:pPr>
              <w:jc w:val="center"/>
              <w:rPr>
                <w:color w:val="auto"/>
                <w:szCs w:val="21"/>
                <w:highlight w:val="none"/>
              </w:rPr>
            </w:pPr>
            <w:r>
              <w:rPr>
                <w:color w:val="auto"/>
                <w:szCs w:val="21"/>
                <w:highlight w:val="none"/>
              </w:rPr>
              <w:t>国际质量体系认证</w:t>
            </w:r>
          </w:p>
        </w:tc>
        <w:tc>
          <w:tcPr>
            <w:tcW w:w="1566" w:type="dxa"/>
            <w:noWrap w:val="0"/>
            <w:vAlign w:val="top"/>
          </w:tcPr>
          <w:p w14:paraId="33B9FDDA">
            <w:pPr>
              <w:rPr>
                <w:color w:val="auto"/>
                <w:szCs w:val="21"/>
                <w:highlight w:val="none"/>
              </w:rPr>
            </w:pPr>
          </w:p>
        </w:tc>
        <w:tc>
          <w:tcPr>
            <w:tcW w:w="2224" w:type="dxa"/>
            <w:gridSpan w:val="2"/>
            <w:noWrap w:val="0"/>
            <w:vAlign w:val="center"/>
          </w:tcPr>
          <w:p w14:paraId="3C4649E1">
            <w:pPr>
              <w:jc w:val="center"/>
              <w:rPr>
                <w:color w:val="auto"/>
                <w:szCs w:val="21"/>
                <w:highlight w:val="none"/>
              </w:rPr>
            </w:pPr>
            <w:r>
              <w:rPr>
                <w:color w:val="auto"/>
                <w:szCs w:val="21"/>
                <w:highlight w:val="none"/>
              </w:rPr>
              <w:t>证号</w:t>
            </w:r>
          </w:p>
        </w:tc>
        <w:tc>
          <w:tcPr>
            <w:tcW w:w="906" w:type="dxa"/>
            <w:noWrap w:val="0"/>
            <w:vAlign w:val="top"/>
          </w:tcPr>
          <w:p w14:paraId="76E602B8">
            <w:pPr>
              <w:rPr>
                <w:color w:val="auto"/>
                <w:szCs w:val="21"/>
                <w:highlight w:val="none"/>
              </w:rPr>
            </w:pPr>
          </w:p>
        </w:tc>
        <w:tc>
          <w:tcPr>
            <w:tcW w:w="1679" w:type="dxa"/>
            <w:gridSpan w:val="2"/>
            <w:noWrap w:val="0"/>
            <w:vAlign w:val="center"/>
          </w:tcPr>
          <w:p w14:paraId="51007F29">
            <w:pPr>
              <w:jc w:val="center"/>
              <w:rPr>
                <w:color w:val="auto"/>
                <w:szCs w:val="21"/>
                <w:highlight w:val="none"/>
              </w:rPr>
            </w:pPr>
            <w:r>
              <w:rPr>
                <w:color w:val="auto"/>
                <w:szCs w:val="21"/>
                <w:highlight w:val="none"/>
              </w:rPr>
              <w:t>发证单位</w:t>
            </w:r>
          </w:p>
        </w:tc>
        <w:tc>
          <w:tcPr>
            <w:tcW w:w="1461" w:type="dxa"/>
            <w:noWrap w:val="0"/>
            <w:vAlign w:val="center"/>
          </w:tcPr>
          <w:p w14:paraId="5EBFF9CA">
            <w:pPr>
              <w:jc w:val="center"/>
              <w:rPr>
                <w:color w:val="auto"/>
                <w:szCs w:val="21"/>
                <w:highlight w:val="none"/>
              </w:rPr>
            </w:pPr>
          </w:p>
        </w:tc>
      </w:tr>
      <w:tr w14:paraId="5F638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63" w:type="dxa"/>
            <w:vMerge w:val="restart"/>
            <w:noWrap w:val="0"/>
            <w:vAlign w:val="center"/>
          </w:tcPr>
          <w:p w14:paraId="5603AE0E">
            <w:pPr>
              <w:jc w:val="center"/>
              <w:rPr>
                <w:color w:val="auto"/>
                <w:szCs w:val="21"/>
                <w:highlight w:val="none"/>
              </w:rPr>
            </w:pPr>
            <w:r>
              <w:rPr>
                <w:color w:val="auto"/>
                <w:szCs w:val="21"/>
                <w:highlight w:val="none"/>
              </w:rPr>
              <w:t>联系人</w:t>
            </w:r>
          </w:p>
        </w:tc>
        <w:tc>
          <w:tcPr>
            <w:tcW w:w="1566" w:type="dxa"/>
            <w:vMerge w:val="restart"/>
            <w:noWrap w:val="0"/>
            <w:vAlign w:val="center"/>
          </w:tcPr>
          <w:p w14:paraId="0773BEC6">
            <w:pPr>
              <w:jc w:val="center"/>
              <w:rPr>
                <w:color w:val="auto"/>
                <w:szCs w:val="21"/>
                <w:highlight w:val="none"/>
              </w:rPr>
            </w:pPr>
          </w:p>
        </w:tc>
        <w:tc>
          <w:tcPr>
            <w:tcW w:w="2224" w:type="dxa"/>
            <w:gridSpan w:val="2"/>
            <w:noWrap w:val="0"/>
            <w:vAlign w:val="center"/>
          </w:tcPr>
          <w:p w14:paraId="6A360EE7">
            <w:pPr>
              <w:jc w:val="center"/>
              <w:rPr>
                <w:color w:val="auto"/>
                <w:szCs w:val="21"/>
                <w:highlight w:val="none"/>
              </w:rPr>
            </w:pPr>
            <w:r>
              <w:rPr>
                <w:color w:val="auto"/>
                <w:szCs w:val="21"/>
                <w:highlight w:val="none"/>
              </w:rPr>
              <w:t>电话</w:t>
            </w:r>
          </w:p>
        </w:tc>
        <w:tc>
          <w:tcPr>
            <w:tcW w:w="4046" w:type="dxa"/>
            <w:gridSpan w:val="4"/>
            <w:noWrap w:val="0"/>
            <w:vAlign w:val="center"/>
          </w:tcPr>
          <w:p w14:paraId="1A868F46">
            <w:pPr>
              <w:jc w:val="center"/>
              <w:rPr>
                <w:color w:val="auto"/>
                <w:szCs w:val="21"/>
                <w:highlight w:val="none"/>
              </w:rPr>
            </w:pPr>
          </w:p>
        </w:tc>
      </w:tr>
      <w:tr w14:paraId="4A317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63" w:type="dxa"/>
            <w:vMerge w:val="continue"/>
            <w:noWrap w:val="0"/>
            <w:vAlign w:val="center"/>
          </w:tcPr>
          <w:p w14:paraId="3951F9C2">
            <w:pPr>
              <w:jc w:val="center"/>
              <w:rPr>
                <w:color w:val="auto"/>
                <w:szCs w:val="21"/>
                <w:highlight w:val="none"/>
              </w:rPr>
            </w:pPr>
          </w:p>
        </w:tc>
        <w:tc>
          <w:tcPr>
            <w:tcW w:w="1566" w:type="dxa"/>
            <w:vMerge w:val="continue"/>
            <w:noWrap w:val="0"/>
            <w:vAlign w:val="center"/>
          </w:tcPr>
          <w:p w14:paraId="3825D1C7">
            <w:pPr>
              <w:jc w:val="center"/>
              <w:rPr>
                <w:color w:val="auto"/>
                <w:szCs w:val="21"/>
                <w:highlight w:val="none"/>
              </w:rPr>
            </w:pPr>
          </w:p>
        </w:tc>
        <w:tc>
          <w:tcPr>
            <w:tcW w:w="2224" w:type="dxa"/>
            <w:gridSpan w:val="2"/>
            <w:noWrap w:val="0"/>
            <w:vAlign w:val="center"/>
          </w:tcPr>
          <w:p w14:paraId="262D486C">
            <w:pPr>
              <w:jc w:val="center"/>
              <w:rPr>
                <w:color w:val="auto"/>
                <w:szCs w:val="21"/>
                <w:highlight w:val="none"/>
              </w:rPr>
            </w:pPr>
            <w:r>
              <w:rPr>
                <w:color w:val="auto"/>
                <w:szCs w:val="21"/>
                <w:highlight w:val="none"/>
              </w:rPr>
              <w:t>传真</w:t>
            </w:r>
          </w:p>
        </w:tc>
        <w:tc>
          <w:tcPr>
            <w:tcW w:w="4046" w:type="dxa"/>
            <w:gridSpan w:val="4"/>
            <w:noWrap w:val="0"/>
            <w:vAlign w:val="center"/>
          </w:tcPr>
          <w:p w14:paraId="6059E888">
            <w:pPr>
              <w:jc w:val="center"/>
              <w:rPr>
                <w:color w:val="auto"/>
                <w:szCs w:val="21"/>
                <w:highlight w:val="none"/>
              </w:rPr>
            </w:pPr>
          </w:p>
        </w:tc>
      </w:tr>
      <w:tr w14:paraId="31F2C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63" w:type="dxa"/>
            <w:vMerge w:val="restart"/>
            <w:noWrap w:val="0"/>
            <w:vAlign w:val="center"/>
          </w:tcPr>
          <w:p w14:paraId="78E0426F">
            <w:pPr>
              <w:jc w:val="center"/>
              <w:rPr>
                <w:color w:val="auto"/>
                <w:szCs w:val="21"/>
                <w:highlight w:val="none"/>
              </w:rPr>
            </w:pPr>
            <w:r>
              <w:rPr>
                <w:color w:val="auto"/>
                <w:szCs w:val="21"/>
                <w:highlight w:val="none"/>
              </w:rPr>
              <w:t>职工概况</w:t>
            </w:r>
          </w:p>
        </w:tc>
        <w:tc>
          <w:tcPr>
            <w:tcW w:w="1566" w:type="dxa"/>
            <w:noWrap w:val="0"/>
            <w:vAlign w:val="center"/>
          </w:tcPr>
          <w:p w14:paraId="330F1F4D">
            <w:pPr>
              <w:jc w:val="center"/>
              <w:rPr>
                <w:color w:val="auto"/>
                <w:szCs w:val="21"/>
                <w:highlight w:val="none"/>
              </w:rPr>
            </w:pPr>
            <w:r>
              <w:rPr>
                <w:color w:val="auto"/>
                <w:szCs w:val="21"/>
                <w:highlight w:val="none"/>
              </w:rPr>
              <w:t>职工总数</w:t>
            </w:r>
          </w:p>
        </w:tc>
        <w:tc>
          <w:tcPr>
            <w:tcW w:w="2224" w:type="dxa"/>
            <w:gridSpan w:val="2"/>
            <w:noWrap w:val="0"/>
            <w:vAlign w:val="center"/>
          </w:tcPr>
          <w:p w14:paraId="03697C59">
            <w:pPr>
              <w:jc w:val="center"/>
              <w:rPr>
                <w:color w:val="auto"/>
                <w:szCs w:val="21"/>
                <w:highlight w:val="none"/>
              </w:rPr>
            </w:pPr>
          </w:p>
        </w:tc>
        <w:tc>
          <w:tcPr>
            <w:tcW w:w="2472" w:type="dxa"/>
            <w:gridSpan w:val="2"/>
            <w:noWrap w:val="0"/>
            <w:vAlign w:val="center"/>
          </w:tcPr>
          <w:p w14:paraId="2BFF1C19">
            <w:pPr>
              <w:jc w:val="center"/>
              <w:rPr>
                <w:color w:val="auto"/>
                <w:szCs w:val="21"/>
                <w:highlight w:val="none"/>
              </w:rPr>
            </w:pPr>
            <w:r>
              <w:rPr>
                <w:color w:val="auto"/>
                <w:szCs w:val="21"/>
                <w:highlight w:val="none"/>
              </w:rPr>
              <w:t>其中：技术人员数</w:t>
            </w:r>
          </w:p>
        </w:tc>
        <w:tc>
          <w:tcPr>
            <w:tcW w:w="1574" w:type="dxa"/>
            <w:gridSpan w:val="2"/>
            <w:noWrap w:val="0"/>
            <w:vAlign w:val="center"/>
          </w:tcPr>
          <w:p w14:paraId="0FE94A60">
            <w:pPr>
              <w:jc w:val="center"/>
              <w:rPr>
                <w:color w:val="auto"/>
                <w:szCs w:val="21"/>
                <w:highlight w:val="none"/>
              </w:rPr>
            </w:pPr>
          </w:p>
        </w:tc>
      </w:tr>
      <w:tr w14:paraId="00029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63" w:type="dxa"/>
            <w:vMerge w:val="continue"/>
            <w:noWrap w:val="0"/>
            <w:vAlign w:val="center"/>
          </w:tcPr>
          <w:p w14:paraId="677C3070">
            <w:pPr>
              <w:jc w:val="center"/>
              <w:rPr>
                <w:color w:val="auto"/>
                <w:szCs w:val="21"/>
                <w:highlight w:val="none"/>
              </w:rPr>
            </w:pPr>
          </w:p>
        </w:tc>
        <w:tc>
          <w:tcPr>
            <w:tcW w:w="1566" w:type="dxa"/>
            <w:noWrap w:val="0"/>
            <w:vAlign w:val="center"/>
          </w:tcPr>
          <w:p w14:paraId="6C55286B">
            <w:pPr>
              <w:jc w:val="center"/>
              <w:rPr>
                <w:color w:val="auto"/>
                <w:szCs w:val="21"/>
                <w:highlight w:val="none"/>
              </w:rPr>
            </w:pPr>
            <w:r>
              <w:rPr>
                <w:color w:val="auto"/>
                <w:szCs w:val="21"/>
                <w:highlight w:val="none"/>
              </w:rPr>
              <w:t>教授级高工</w:t>
            </w:r>
          </w:p>
        </w:tc>
        <w:tc>
          <w:tcPr>
            <w:tcW w:w="2224" w:type="dxa"/>
            <w:gridSpan w:val="2"/>
            <w:noWrap w:val="0"/>
            <w:vAlign w:val="center"/>
          </w:tcPr>
          <w:p w14:paraId="1662CFE3">
            <w:pPr>
              <w:jc w:val="center"/>
              <w:rPr>
                <w:color w:val="auto"/>
                <w:szCs w:val="21"/>
                <w:highlight w:val="none"/>
              </w:rPr>
            </w:pPr>
          </w:p>
        </w:tc>
        <w:tc>
          <w:tcPr>
            <w:tcW w:w="2472" w:type="dxa"/>
            <w:gridSpan w:val="2"/>
            <w:noWrap w:val="0"/>
            <w:vAlign w:val="center"/>
          </w:tcPr>
          <w:p w14:paraId="016DF644">
            <w:pPr>
              <w:jc w:val="center"/>
              <w:rPr>
                <w:color w:val="auto"/>
                <w:szCs w:val="21"/>
                <w:highlight w:val="none"/>
              </w:rPr>
            </w:pPr>
            <w:r>
              <w:rPr>
                <w:color w:val="auto"/>
                <w:szCs w:val="21"/>
                <w:highlight w:val="none"/>
              </w:rPr>
              <w:t>高工</w:t>
            </w:r>
          </w:p>
        </w:tc>
        <w:tc>
          <w:tcPr>
            <w:tcW w:w="1574" w:type="dxa"/>
            <w:gridSpan w:val="2"/>
            <w:noWrap w:val="0"/>
            <w:vAlign w:val="center"/>
          </w:tcPr>
          <w:p w14:paraId="379CC9AE">
            <w:pPr>
              <w:jc w:val="center"/>
              <w:rPr>
                <w:color w:val="auto"/>
                <w:szCs w:val="21"/>
                <w:highlight w:val="none"/>
              </w:rPr>
            </w:pPr>
          </w:p>
        </w:tc>
      </w:tr>
      <w:tr w14:paraId="6A94D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63" w:type="dxa"/>
            <w:vMerge w:val="continue"/>
            <w:noWrap w:val="0"/>
            <w:vAlign w:val="center"/>
          </w:tcPr>
          <w:p w14:paraId="6CD17B09">
            <w:pPr>
              <w:jc w:val="center"/>
              <w:rPr>
                <w:color w:val="auto"/>
                <w:szCs w:val="21"/>
                <w:highlight w:val="none"/>
              </w:rPr>
            </w:pPr>
          </w:p>
        </w:tc>
        <w:tc>
          <w:tcPr>
            <w:tcW w:w="1566" w:type="dxa"/>
            <w:noWrap w:val="0"/>
            <w:vAlign w:val="center"/>
          </w:tcPr>
          <w:p w14:paraId="6DD45DA5">
            <w:pPr>
              <w:jc w:val="center"/>
              <w:rPr>
                <w:color w:val="auto"/>
                <w:szCs w:val="21"/>
                <w:highlight w:val="none"/>
              </w:rPr>
            </w:pPr>
            <w:r>
              <w:rPr>
                <w:color w:val="auto"/>
                <w:szCs w:val="21"/>
                <w:highlight w:val="none"/>
              </w:rPr>
              <w:t>工程师</w:t>
            </w:r>
          </w:p>
        </w:tc>
        <w:tc>
          <w:tcPr>
            <w:tcW w:w="2224" w:type="dxa"/>
            <w:gridSpan w:val="2"/>
            <w:noWrap w:val="0"/>
            <w:vAlign w:val="center"/>
          </w:tcPr>
          <w:p w14:paraId="5BB37071">
            <w:pPr>
              <w:jc w:val="center"/>
              <w:rPr>
                <w:color w:val="auto"/>
                <w:szCs w:val="21"/>
                <w:highlight w:val="none"/>
              </w:rPr>
            </w:pPr>
          </w:p>
        </w:tc>
        <w:tc>
          <w:tcPr>
            <w:tcW w:w="2472" w:type="dxa"/>
            <w:gridSpan w:val="2"/>
            <w:noWrap w:val="0"/>
            <w:vAlign w:val="center"/>
          </w:tcPr>
          <w:p w14:paraId="79237025">
            <w:pPr>
              <w:jc w:val="center"/>
              <w:rPr>
                <w:color w:val="auto"/>
                <w:szCs w:val="21"/>
                <w:highlight w:val="none"/>
              </w:rPr>
            </w:pPr>
            <w:r>
              <w:rPr>
                <w:color w:val="auto"/>
                <w:szCs w:val="21"/>
                <w:highlight w:val="none"/>
              </w:rPr>
              <w:t>技工和技术员</w:t>
            </w:r>
          </w:p>
        </w:tc>
        <w:tc>
          <w:tcPr>
            <w:tcW w:w="1574" w:type="dxa"/>
            <w:gridSpan w:val="2"/>
            <w:noWrap w:val="0"/>
            <w:vAlign w:val="center"/>
          </w:tcPr>
          <w:p w14:paraId="0D7622F7">
            <w:pPr>
              <w:jc w:val="center"/>
              <w:rPr>
                <w:color w:val="auto"/>
                <w:szCs w:val="21"/>
                <w:highlight w:val="none"/>
              </w:rPr>
            </w:pPr>
          </w:p>
        </w:tc>
      </w:tr>
      <w:tr w14:paraId="561C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63" w:type="dxa"/>
            <w:vMerge w:val="continue"/>
            <w:noWrap w:val="0"/>
            <w:vAlign w:val="center"/>
          </w:tcPr>
          <w:p w14:paraId="2FB4BF99">
            <w:pPr>
              <w:jc w:val="center"/>
              <w:rPr>
                <w:color w:val="auto"/>
                <w:szCs w:val="21"/>
                <w:highlight w:val="none"/>
              </w:rPr>
            </w:pPr>
          </w:p>
        </w:tc>
        <w:tc>
          <w:tcPr>
            <w:tcW w:w="7836" w:type="dxa"/>
            <w:gridSpan w:val="7"/>
            <w:noWrap w:val="0"/>
            <w:vAlign w:val="center"/>
          </w:tcPr>
          <w:p w14:paraId="27116819">
            <w:pPr>
              <w:jc w:val="center"/>
              <w:rPr>
                <w:color w:val="auto"/>
                <w:szCs w:val="21"/>
                <w:highlight w:val="none"/>
              </w:rPr>
            </w:pPr>
            <w:r>
              <w:rPr>
                <w:color w:val="auto"/>
                <w:szCs w:val="21"/>
                <w:highlight w:val="none"/>
              </w:rPr>
              <w:t>单位行政和技术负责人</w:t>
            </w:r>
          </w:p>
        </w:tc>
      </w:tr>
      <w:tr w14:paraId="026A9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563" w:type="dxa"/>
            <w:vMerge w:val="continue"/>
            <w:noWrap w:val="0"/>
            <w:vAlign w:val="center"/>
          </w:tcPr>
          <w:p w14:paraId="26264931">
            <w:pPr>
              <w:jc w:val="center"/>
              <w:rPr>
                <w:color w:val="auto"/>
                <w:szCs w:val="21"/>
                <w:highlight w:val="none"/>
              </w:rPr>
            </w:pPr>
          </w:p>
        </w:tc>
        <w:tc>
          <w:tcPr>
            <w:tcW w:w="1566" w:type="dxa"/>
            <w:noWrap w:val="0"/>
            <w:vAlign w:val="center"/>
          </w:tcPr>
          <w:p w14:paraId="0CCF6EE0">
            <w:pPr>
              <w:jc w:val="center"/>
              <w:rPr>
                <w:color w:val="auto"/>
                <w:szCs w:val="21"/>
                <w:highlight w:val="none"/>
              </w:rPr>
            </w:pPr>
            <w:r>
              <w:rPr>
                <w:color w:val="auto"/>
                <w:szCs w:val="21"/>
                <w:highlight w:val="none"/>
              </w:rPr>
              <w:t>姓名</w:t>
            </w:r>
          </w:p>
        </w:tc>
        <w:tc>
          <w:tcPr>
            <w:tcW w:w="1564" w:type="dxa"/>
            <w:noWrap w:val="0"/>
            <w:vAlign w:val="center"/>
          </w:tcPr>
          <w:p w14:paraId="471AA386">
            <w:pPr>
              <w:jc w:val="center"/>
              <w:rPr>
                <w:color w:val="auto"/>
                <w:szCs w:val="21"/>
                <w:highlight w:val="none"/>
              </w:rPr>
            </w:pPr>
            <w:r>
              <w:rPr>
                <w:color w:val="auto"/>
                <w:szCs w:val="21"/>
                <w:highlight w:val="none"/>
              </w:rPr>
              <w:t>职务及职称</w:t>
            </w:r>
          </w:p>
        </w:tc>
        <w:tc>
          <w:tcPr>
            <w:tcW w:w="1566" w:type="dxa"/>
            <w:gridSpan w:val="2"/>
            <w:noWrap w:val="0"/>
            <w:vAlign w:val="center"/>
          </w:tcPr>
          <w:p w14:paraId="725624D0">
            <w:pPr>
              <w:jc w:val="center"/>
              <w:rPr>
                <w:color w:val="auto"/>
                <w:szCs w:val="21"/>
                <w:highlight w:val="none"/>
              </w:rPr>
            </w:pPr>
            <w:r>
              <w:rPr>
                <w:color w:val="auto"/>
                <w:szCs w:val="21"/>
                <w:highlight w:val="none"/>
              </w:rPr>
              <w:t>年龄</w:t>
            </w:r>
          </w:p>
        </w:tc>
        <w:tc>
          <w:tcPr>
            <w:tcW w:w="1566" w:type="dxa"/>
            <w:noWrap w:val="0"/>
            <w:vAlign w:val="center"/>
          </w:tcPr>
          <w:p w14:paraId="5E4E9767">
            <w:pPr>
              <w:jc w:val="center"/>
              <w:rPr>
                <w:color w:val="auto"/>
                <w:szCs w:val="21"/>
                <w:highlight w:val="none"/>
              </w:rPr>
            </w:pPr>
            <w:r>
              <w:rPr>
                <w:color w:val="auto"/>
                <w:szCs w:val="21"/>
                <w:highlight w:val="none"/>
              </w:rPr>
              <w:t>专业</w:t>
            </w:r>
          </w:p>
        </w:tc>
        <w:tc>
          <w:tcPr>
            <w:tcW w:w="1574" w:type="dxa"/>
            <w:gridSpan w:val="2"/>
            <w:noWrap w:val="0"/>
            <w:vAlign w:val="center"/>
          </w:tcPr>
          <w:p w14:paraId="102D2A14">
            <w:pPr>
              <w:jc w:val="center"/>
              <w:rPr>
                <w:color w:val="auto"/>
                <w:szCs w:val="21"/>
                <w:highlight w:val="none"/>
              </w:rPr>
            </w:pPr>
            <w:r>
              <w:rPr>
                <w:color w:val="auto"/>
                <w:szCs w:val="21"/>
                <w:highlight w:val="none"/>
              </w:rPr>
              <w:t>从业年限</w:t>
            </w:r>
          </w:p>
        </w:tc>
      </w:tr>
      <w:tr w14:paraId="4114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1563" w:type="dxa"/>
            <w:vMerge w:val="continue"/>
            <w:noWrap w:val="0"/>
            <w:vAlign w:val="center"/>
          </w:tcPr>
          <w:p w14:paraId="6A428432">
            <w:pPr>
              <w:jc w:val="center"/>
              <w:rPr>
                <w:color w:val="auto"/>
                <w:szCs w:val="21"/>
                <w:highlight w:val="none"/>
              </w:rPr>
            </w:pPr>
          </w:p>
        </w:tc>
        <w:tc>
          <w:tcPr>
            <w:tcW w:w="1566" w:type="dxa"/>
            <w:noWrap w:val="0"/>
            <w:vAlign w:val="center"/>
          </w:tcPr>
          <w:p w14:paraId="2850BB4C">
            <w:pPr>
              <w:jc w:val="center"/>
              <w:rPr>
                <w:color w:val="auto"/>
                <w:szCs w:val="21"/>
                <w:highlight w:val="none"/>
              </w:rPr>
            </w:pPr>
          </w:p>
        </w:tc>
        <w:tc>
          <w:tcPr>
            <w:tcW w:w="1564" w:type="dxa"/>
            <w:noWrap w:val="0"/>
            <w:vAlign w:val="center"/>
          </w:tcPr>
          <w:p w14:paraId="4776046E">
            <w:pPr>
              <w:jc w:val="center"/>
              <w:rPr>
                <w:color w:val="auto"/>
                <w:szCs w:val="21"/>
                <w:highlight w:val="none"/>
              </w:rPr>
            </w:pPr>
          </w:p>
        </w:tc>
        <w:tc>
          <w:tcPr>
            <w:tcW w:w="1566" w:type="dxa"/>
            <w:gridSpan w:val="2"/>
            <w:noWrap w:val="0"/>
            <w:vAlign w:val="center"/>
          </w:tcPr>
          <w:p w14:paraId="73C2EDD7">
            <w:pPr>
              <w:jc w:val="center"/>
              <w:rPr>
                <w:color w:val="auto"/>
                <w:szCs w:val="21"/>
                <w:highlight w:val="none"/>
              </w:rPr>
            </w:pPr>
          </w:p>
        </w:tc>
        <w:tc>
          <w:tcPr>
            <w:tcW w:w="1566" w:type="dxa"/>
            <w:noWrap w:val="0"/>
            <w:vAlign w:val="center"/>
          </w:tcPr>
          <w:p w14:paraId="59206B15">
            <w:pPr>
              <w:jc w:val="center"/>
              <w:rPr>
                <w:color w:val="auto"/>
                <w:szCs w:val="21"/>
                <w:highlight w:val="none"/>
              </w:rPr>
            </w:pPr>
          </w:p>
        </w:tc>
        <w:tc>
          <w:tcPr>
            <w:tcW w:w="1574" w:type="dxa"/>
            <w:gridSpan w:val="2"/>
            <w:noWrap w:val="0"/>
            <w:vAlign w:val="center"/>
          </w:tcPr>
          <w:p w14:paraId="0E4ECF94">
            <w:pPr>
              <w:jc w:val="center"/>
              <w:rPr>
                <w:color w:val="auto"/>
                <w:szCs w:val="21"/>
                <w:highlight w:val="none"/>
              </w:rPr>
            </w:pPr>
          </w:p>
        </w:tc>
      </w:tr>
      <w:tr w14:paraId="465B4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1563" w:type="dxa"/>
            <w:vMerge w:val="continue"/>
            <w:noWrap w:val="0"/>
            <w:vAlign w:val="center"/>
          </w:tcPr>
          <w:p w14:paraId="23B4C015">
            <w:pPr>
              <w:jc w:val="center"/>
              <w:rPr>
                <w:color w:val="auto"/>
                <w:szCs w:val="21"/>
                <w:highlight w:val="none"/>
              </w:rPr>
            </w:pPr>
          </w:p>
        </w:tc>
        <w:tc>
          <w:tcPr>
            <w:tcW w:w="1566" w:type="dxa"/>
            <w:noWrap w:val="0"/>
            <w:vAlign w:val="center"/>
          </w:tcPr>
          <w:p w14:paraId="77473F69">
            <w:pPr>
              <w:jc w:val="center"/>
              <w:rPr>
                <w:color w:val="auto"/>
                <w:szCs w:val="21"/>
                <w:highlight w:val="none"/>
              </w:rPr>
            </w:pPr>
          </w:p>
        </w:tc>
        <w:tc>
          <w:tcPr>
            <w:tcW w:w="1564" w:type="dxa"/>
            <w:noWrap w:val="0"/>
            <w:vAlign w:val="center"/>
          </w:tcPr>
          <w:p w14:paraId="3B242CD1">
            <w:pPr>
              <w:jc w:val="center"/>
              <w:rPr>
                <w:color w:val="auto"/>
                <w:szCs w:val="21"/>
                <w:highlight w:val="none"/>
              </w:rPr>
            </w:pPr>
          </w:p>
        </w:tc>
        <w:tc>
          <w:tcPr>
            <w:tcW w:w="1566" w:type="dxa"/>
            <w:gridSpan w:val="2"/>
            <w:noWrap w:val="0"/>
            <w:vAlign w:val="center"/>
          </w:tcPr>
          <w:p w14:paraId="13E26F55">
            <w:pPr>
              <w:jc w:val="center"/>
              <w:rPr>
                <w:color w:val="auto"/>
                <w:szCs w:val="21"/>
                <w:highlight w:val="none"/>
              </w:rPr>
            </w:pPr>
          </w:p>
        </w:tc>
        <w:tc>
          <w:tcPr>
            <w:tcW w:w="1566" w:type="dxa"/>
            <w:noWrap w:val="0"/>
            <w:vAlign w:val="center"/>
          </w:tcPr>
          <w:p w14:paraId="19677ED7">
            <w:pPr>
              <w:jc w:val="center"/>
              <w:rPr>
                <w:color w:val="auto"/>
                <w:szCs w:val="21"/>
                <w:highlight w:val="none"/>
              </w:rPr>
            </w:pPr>
          </w:p>
        </w:tc>
        <w:tc>
          <w:tcPr>
            <w:tcW w:w="1574" w:type="dxa"/>
            <w:gridSpan w:val="2"/>
            <w:noWrap w:val="0"/>
            <w:vAlign w:val="center"/>
          </w:tcPr>
          <w:p w14:paraId="19762A82">
            <w:pPr>
              <w:jc w:val="center"/>
              <w:rPr>
                <w:color w:val="auto"/>
                <w:szCs w:val="21"/>
                <w:highlight w:val="none"/>
              </w:rPr>
            </w:pPr>
          </w:p>
        </w:tc>
      </w:tr>
      <w:tr w14:paraId="135E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563" w:type="dxa"/>
            <w:vMerge w:val="continue"/>
            <w:noWrap w:val="0"/>
            <w:vAlign w:val="center"/>
          </w:tcPr>
          <w:p w14:paraId="762499B5">
            <w:pPr>
              <w:jc w:val="center"/>
              <w:rPr>
                <w:color w:val="auto"/>
                <w:szCs w:val="21"/>
                <w:highlight w:val="none"/>
              </w:rPr>
            </w:pPr>
          </w:p>
        </w:tc>
        <w:tc>
          <w:tcPr>
            <w:tcW w:w="1566" w:type="dxa"/>
            <w:noWrap w:val="0"/>
            <w:vAlign w:val="center"/>
          </w:tcPr>
          <w:p w14:paraId="0A12EE6E">
            <w:pPr>
              <w:jc w:val="center"/>
              <w:rPr>
                <w:color w:val="auto"/>
                <w:szCs w:val="21"/>
                <w:highlight w:val="none"/>
              </w:rPr>
            </w:pPr>
          </w:p>
        </w:tc>
        <w:tc>
          <w:tcPr>
            <w:tcW w:w="1564" w:type="dxa"/>
            <w:noWrap w:val="0"/>
            <w:vAlign w:val="center"/>
          </w:tcPr>
          <w:p w14:paraId="407AF850">
            <w:pPr>
              <w:jc w:val="center"/>
              <w:rPr>
                <w:color w:val="auto"/>
                <w:szCs w:val="21"/>
                <w:highlight w:val="none"/>
              </w:rPr>
            </w:pPr>
          </w:p>
        </w:tc>
        <w:tc>
          <w:tcPr>
            <w:tcW w:w="1566" w:type="dxa"/>
            <w:gridSpan w:val="2"/>
            <w:noWrap w:val="0"/>
            <w:vAlign w:val="center"/>
          </w:tcPr>
          <w:p w14:paraId="4C03D54B">
            <w:pPr>
              <w:jc w:val="center"/>
              <w:rPr>
                <w:color w:val="auto"/>
                <w:szCs w:val="21"/>
                <w:highlight w:val="none"/>
              </w:rPr>
            </w:pPr>
          </w:p>
        </w:tc>
        <w:tc>
          <w:tcPr>
            <w:tcW w:w="1566" w:type="dxa"/>
            <w:noWrap w:val="0"/>
            <w:vAlign w:val="center"/>
          </w:tcPr>
          <w:p w14:paraId="2E725332">
            <w:pPr>
              <w:jc w:val="center"/>
              <w:rPr>
                <w:color w:val="auto"/>
                <w:szCs w:val="21"/>
                <w:highlight w:val="none"/>
              </w:rPr>
            </w:pPr>
          </w:p>
        </w:tc>
        <w:tc>
          <w:tcPr>
            <w:tcW w:w="1574" w:type="dxa"/>
            <w:gridSpan w:val="2"/>
            <w:noWrap w:val="0"/>
            <w:vAlign w:val="center"/>
          </w:tcPr>
          <w:p w14:paraId="1D0217F1">
            <w:pPr>
              <w:jc w:val="center"/>
              <w:rPr>
                <w:color w:val="auto"/>
                <w:szCs w:val="21"/>
                <w:highlight w:val="none"/>
              </w:rPr>
            </w:pPr>
          </w:p>
        </w:tc>
      </w:tr>
      <w:tr w14:paraId="3D6A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563" w:type="dxa"/>
            <w:vMerge w:val="continue"/>
            <w:noWrap w:val="0"/>
            <w:vAlign w:val="center"/>
          </w:tcPr>
          <w:p w14:paraId="1924D088">
            <w:pPr>
              <w:jc w:val="center"/>
              <w:rPr>
                <w:color w:val="auto"/>
                <w:szCs w:val="21"/>
                <w:highlight w:val="none"/>
              </w:rPr>
            </w:pPr>
          </w:p>
        </w:tc>
        <w:tc>
          <w:tcPr>
            <w:tcW w:w="1566" w:type="dxa"/>
            <w:noWrap w:val="0"/>
            <w:vAlign w:val="center"/>
          </w:tcPr>
          <w:p w14:paraId="245FFD58">
            <w:pPr>
              <w:jc w:val="center"/>
              <w:rPr>
                <w:color w:val="auto"/>
                <w:szCs w:val="21"/>
                <w:highlight w:val="none"/>
              </w:rPr>
            </w:pPr>
          </w:p>
        </w:tc>
        <w:tc>
          <w:tcPr>
            <w:tcW w:w="1564" w:type="dxa"/>
            <w:noWrap w:val="0"/>
            <w:vAlign w:val="center"/>
          </w:tcPr>
          <w:p w14:paraId="3C2D48B3">
            <w:pPr>
              <w:jc w:val="center"/>
              <w:rPr>
                <w:color w:val="auto"/>
                <w:szCs w:val="21"/>
                <w:highlight w:val="none"/>
              </w:rPr>
            </w:pPr>
          </w:p>
        </w:tc>
        <w:tc>
          <w:tcPr>
            <w:tcW w:w="1566" w:type="dxa"/>
            <w:gridSpan w:val="2"/>
            <w:noWrap w:val="0"/>
            <w:vAlign w:val="center"/>
          </w:tcPr>
          <w:p w14:paraId="2B6A9489">
            <w:pPr>
              <w:jc w:val="center"/>
              <w:rPr>
                <w:color w:val="auto"/>
                <w:szCs w:val="21"/>
                <w:highlight w:val="none"/>
              </w:rPr>
            </w:pPr>
          </w:p>
        </w:tc>
        <w:tc>
          <w:tcPr>
            <w:tcW w:w="1566" w:type="dxa"/>
            <w:noWrap w:val="0"/>
            <w:vAlign w:val="center"/>
          </w:tcPr>
          <w:p w14:paraId="65DFC279">
            <w:pPr>
              <w:jc w:val="center"/>
              <w:rPr>
                <w:color w:val="auto"/>
                <w:szCs w:val="21"/>
                <w:highlight w:val="none"/>
              </w:rPr>
            </w:pPr>
          </w:p>
        </w:tc>
        <w:tc>
          <w:tcPr>
            <w:tcW w:w="1574" w:type="dxa"/>
            <w:gridSpan w:val="2"/>
            <w:noWrap w:val="0"/>
            <w:vAlign w:val="center"/>
          </w:tcPr>
          <w:p w14:paraId="43261A19">
            <w:pPr>
              <w:jc w:val="center"/>
              <w:rPr>
                <w:color w:val="auto"/>
                <w:szCs w:val="21"/>
                <w:highlight w:val="none"/>
              </w:rPr>
            </w:pPr>
          </w:p>
        </w:tc>
      </w:tr>
      <w:tr w14:paraId="61576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trPr>
        <w:tc>
          <w:tcPr>
            <w:tcW w:w="1563" w:type="dxa"/>
            <w:vMerge w:val="continue"/>
            <w:noWrap w:val="0"/>
            <w:vAlign w:val="center"/>
          </w:tcPr>
          <w:p w14:paraId="36796A65">
            <w:pPr>
              <w:jc w:val="center"/>
              <w:rPr>
                <w:color w:val="auto"/>
                <w:szCs w:val="21"/>
                <w:highlight w:val="none"/>
              </w:rPr>
            </w:pPr>
          </w:p>
        </w:tc>
        <w:tc>
          <w:tcPr>
            <w:tcW w:w="1566" w:type="dxa"/>
            <w:noWrap w:val="0"/>
            <w:vAlign w:val="center"/>
          </w:tcPr>
          <w:p w14:paraId="732CDEEC">
            <w:pPr>
              <w:jc w:val="center"/>
              <w:rPr>
                <w:color w:val="auto"/>
                <w:szCs w:val="21"/>
                <w:highlight w:val="none"/>
              </w:rPr>
            </w:pPr>
          </w:p>
        </w:tc>
        <w:tc>
          <w:tcPr>
            <w:tcW w:w="1564" w:type="dxa"/>
            <w:noWrap w:val="0"/>
            <w:vAlign w:val="center"/>
          </w:tcPr>
          <w:p w14:paraId="2BAFFA7D">
            <w:pPr>
              <w:jc w:val="center"/>
              <w:rPr>
                <w:color w:val="auto"/>
                <w:szCs w:val="21"/>
                <w:highlight w:val="none"/>
              </w:rPr>
            </w:pPr>
          </w:p>
        </w:tc>
        <w:tc>
          <w:tcPr>
            <w:tcW w:w="1566" w:type="dxa"/>
            <w:gridSpan w:val="2"/>
            <w:noWrap w:val="0"/>
            <w:vAlign w:val="center"/>
          </w:tcPr>
          <w:p w14:paraId="207F7364">
            <w:pPr>
              <w:jc w:val="center"/>
              <w:rPr>
                <w:color w:val="auto"/>
                <w:szCs w:val="21"/>
                <w:highlight w:val="none"/>
              </w:rPr>
            </w:pPr>
          </w:p>
        </w:tc>
        <w:tc>
          <w:tcPr>
            <w:tcW w:w="1566" w:type="dxa"/>
            <w:noWrap w:val="0"/>
            <w:vAlign w:val="center"/>
          </w:tcPr>
          <w:p w14:paraId="4E63C139">
            <w:pPr>
              <w:jc w:val="center"/>
              <w:rPr>
                <w:color w:val="auto"/>
                <w:szCs w:val="21"/>
                <w:highlight w:val="none"/>
              </w:rPr>
            </w:pPr>
          </w:p>
        </w:tc>
        <w:tc>
          <w:tcPr>
            <w:tcW w:w="1574" w:type="dxa"/>
            <w:gridSpan w:val="2"/>
            <w:noWrap w:val="0"/>
            <w:vAlign w:val="center"/>
          </w:tcPr>
          <w:p w14:paraId="7898F5AB">
            <w:pPr>
              <w:jc w:val="center"/>
              <w:rPr>
                <w:color w:val="auto"/>
                <w:szCs w:val="21"/>
                <w:highlight w:val="none"/>
              </w:rPr>
            </w:pPr>
          </w:p>
        </w:tc>
      </w:tr>
      <w:tr w14:paraId="6228B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trPr>
        <w:tc>
          <w:tcPr>
            <w:tcW w:w="1563" w:type="dxa"/>
            <w:vMerge w:val="continue"/>
            <w:noWrap w:val="0"/>
            <w:vAlign w:val="center"/>
          </w:tcPr>
          <w:p w14:paraId="157ACFAF">
            <w:pPr>
              <w:jc w:val="center"/>
              <w:rPr>
                <w:color w:val="auto"/>
                <w:szCs w:val="21"/>
                <w:highlight w:val="none"/>
              </w:rPr>
            </w:pPr>
          </w:p>
        </w:tc>
        <w:tc>
          <w:tcPr>
            <w:tcW w:w="1566" w:type="dxa"/>
            <w:noWrap w:val="0"/>
            <w:vAlign w:val="center"/>
          </w:tcPr>
          <w:p w14:paraId="61D86FEF">
            <w:pPr>
              <w:jc w:val="center"/>
              <w:rPr>
                <w:color w:val="auto"/>
                <w:szCs w:val="21"/>
                <w:highlight w:val="none"/>
              </w:rPr>
            </w:pPr>
          </w:p>
        </w:tc>
        <w:tc>
          <w:tcPr>
            <w:tcW w:w="1564" w:type="dxa"/>
            <w:noWrap w:val="0"/>
            <w:vAlign w:val="center"/>
          </w:tcPr>
          <w:p w14:paraId="47B30A67">
            <w:pPr>
              <w:jc w:val="center"/>
              <w:rPr>
                <w:color w:val="auto"/>
                <w:szCs w:val="21"/>
                <w:highlight w:val="none"/>
              </w:rPr>
            </w:pPr>
          </w:p>
        </w:tc>
        <w:tc>
          <w:tcPr>
            <w:tcW w:w="1566" w:type="dxa"/>
            <w:gridSpan w:val="2"/>
            <w:noWrap w:val="0"/>
            <w:vAlign w:val="center"/>
          </w:tcPr>
          <w:p w14:paraId="5458F5F7">
            <w:pPr>
              <w:jc w:val="center"/>
              <w:rPr>
                <w:color w:val="auto"/>
                <w:szCs w:val="21"/>
                <w:highlight w:val="none"/>
              </w:rPr>
            </w:pPr>
          </w:p>
        </w:tc>
        <w:tc>
          <w:tcPr>
            <w:tcW w:w="1566" w:type="dxa"/>
            <w:noWrap w:val="0"/>
            <w:vAlign w:val="center"/>
          </w:tcPr>
          <w:p w14:paraId="24AE2CCD">
            <w:pPr>
              <w:jc w:val="center"/>
              <w:rPr>
                <w:color w:val="auto"/>
                <w:szCs w:val="21"/>
                <w:highlight w:val="none"/>
              </w:rPr>
            </w:pPr>
          </w:p>
        </w:tc>
        <w:tc>
          <w:tcPr>
            <w:tcW w:w="1574" w:type="dxa"/>
            <w:gridSpan w:val="2"/>
            <w:noWrap w:val="0"/>
            <w:vAlign w:val="center"/>
          </w:tcPr>
          <w:p w14:paraId="6B31BB87">
            <w:pPr>
              <w:jc w:val="center"/>
              <w:rPr>
                <w:color w:val="auto"/>
                <w:szCs w:val="21"/>
                <w:highlight w:val="none"/>
              </w:rPr>
            </w:pPr>
          </w:p>
        </w:tc>
      </w:tr>
      <w:tr w14:paraId="45A0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trPr>
        <w:tc>
          <w:tcPr>
            <w:tcW w:w="1563" w:type="dxa"/>
            <w:vMerge w:val="continue"/>
            <w:noWrap w:val="0"/>
            <w:vAlign w:val="center"/>
          </w:tcPr>
          <w:p w14:paraId="38F82603">
            <w:pPr>
              <w:jc w:val="center"/>
              <w:rPr>
                <w:color w:val="auto"/>
                <w:szCs w:val="21"/>
                <w:highlight w:val="none"/>
              </w:rPr>
            </w:pPr>
          </w:p>
        </w:tc>
        <w:tc>
          <w:tcPr>
            <w:tcW w:w="1566" w:type="dxa"/>
            <w:noWrap w:val="0"/>
            <w:vAlign w:val="center"/>
          </w:tcPr>
          <w:p w14:paraId="63F12B02">
            <w:pPr>
              <w:jc w:val="center"/>
              <w:rPr>
                <w:color w:val="auto"/>
                <w:szCs w:val="21"/>
                <w:highlight w:val="none"/>
              </w:rPr>
            </w:pPr>
          </w:p>
        </w:tc>
        <w:tc>
          <w:tcPr>
            <w:tcW w:w="1564" w:type="dxa"/>
            <w:noWrap w:val="0"/>
            <w:vAlign w:val="center"/>
          </w:tcPr>
          <w:p w14:paraId="4D61C6A3">
            <w:pPr>
              <w:jc w:val="center"/>
              <w:rPr>
                <w:color w:val="auto"/>
                <w:szCs w:val="21"/>
                <w:highlight w:val="none"/>
              </w:rPr>
            </w:pPr>
          </w:p>
        </w:tc>
        <w:tc>
          <w:tcPr>
            <w:tcW w:w="1566" w:type="dxa"/>
            <w:gridSpan w:val="2"/>
            <w:noWrap w:val="0"/>
            <w:vAlign w:val="center"/>
          </w:tcPr>
          <w:p w14:paraId="39857B71">
            <w:pPr>
              <w:jc w:val="center"/>
              <w:rPr>
                <w:color w:val="auto"/>
                <w:szCs w:val="21"/>
                <w:highlight w:val="none"/>
              </w:rPr>
            </w:pPr>
          </w:p>
        </w:tc>
        <w:tc>
          <w:tcPr>
            <w:tcW w:w="1566" w:type="dxa"/>
            <w:noWrap w:val="0"/>
            <w:vAlign w:val="center"/>
          </w:tcPr>
          <w:p w14:paraId="0167B7D6">
            <w:pPr>
              <w:jc w:val="center"/>
              <w:rPr>
                <w:color w:val="auto"/>
                <w:szCs w:val="21"/>
                <w:highlight w:val="none"/>
              </w:rPr>
            </w:pPr>
          </w:p>
        </w:tc>
        <w:tc>
          <w:tcPr>
            <w:tcW w:w="1574" w:type="dxa"/>
            <w:gridSpan w:val="2"/>
            <w:noWrap w:val="0"/>
            <w:vAlign w:val="center"/>
          </w:tcPr>
          <w:p w14:paraId="566CB522">
            <w:pPr>
              <w:jc w:val="center"/>
              <w:rPr>
                <w:color w:val="auto"/>
                <w:szCs w:val="21"/>
                <w:highlight w:val="none"/>
              </w:rPr>
            </w:pPr>
          </w:p>
        </w:tc>
      </w:tr>
    </w:tbl>
    <w:p w14:paraId="348A4BF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注：本表后应附企业法人营业执照等相关材料的复印件。</w:t>
      </w:r>
    </w:p>
    <w:p w14:paraId="553BCAE2">
      <w:pPr>
        <w:tabs>
          <w:tab w:val="left" w:pos="1365"/>
        </w:tabs>
        <w:jc w:val="center"/>
        <w:rPr>
          <w:rFonts w:hint="eastAsia"/>
          <w:b/>
          <w:color w:val="auto"/>
          <w:sz w:val="32"/>
          <w:szCs w:val="32"/>
          <w:highlight w:val="none"/>
        </w:rPr>
      </w:pPr>
    </w:p>
    <w:p w14:paraId="48D6B2C1">
      <w:pPr>
        <w:pStyle w:val="3"/>
        <w:spacing w:line="240" w:lineRule="auto"/>
        <w:ind w:left="210" w:right="210"/>
        <w:rPr>
          <w:rFonts w:hint="eastAsia"/>
          <w:color w:val="auto"/>
          <w:highlight w:val="none"/>
        </w:rPr>
      </w:pPr>
    </w:p>
    <w:p w14:paraId="670A6632">
      <w:pPr>
        <w:pStyle w:val="3"/>
        <w:spacing w:line="240" w:lineRule="auto"/>
        <w:ind w:left="0" w:leftChars="0" w:right="210"/>
        <w:jc w:val="center"/>
        <w:rPr>
          <w:rFonts w:hint="eastAsia" w:ascii="宋体" w:hAnsi="宋体"/>
          <w:color w:val="auto"/>
          <w:sz w:val="28"/>
          <w:highlight w:val="none"/>
        </w:rPr>
      </w:pPr>
      <w:bookmarkStart w:id="418" w:name="_Toc424468844"/>
      <w:r>
        <w:rPr>
          <w:rFonts w:hint="eastAsia" w:ascii="宋体" w:hAnsi="宋体"/>
          <w:color w:val="auto"/>
          <w:sz w:val="28"/>
          <w:highlight w:val="none"/>
        </w:rPr>
        <w:br w:type="page"/>
      </w:r>
      <w:r>
        <w:rPr>
          <w:rFonts w:hint="eastAsia" w:ascii="宋体" w:hAnsi="宋体"/>
          <w:color w:val="auto"/>
          <w:sz w:val="28"/>
          <w:highlight w:val="none"/>
          <w:lang w:val="en-US" w:eastAsia="zh-CN"/>
        </w:rPr>
        <w:t>九</w:t>
      </w:r>
      <w:r>
        <w:rPr>
          <w:rFonts w:hint="eastAsia" w:ascii="宋体" w:hAnsi="宋体"/>
          <w:color w:val="auto"/>
          <w:sz w:val="28"/>
          <w:highlight w:val="none"/>
        </w:rPr>
        <w:t>、</w:t>
      </w:r>
      <w:r>
        <w:rPr>
          <w:rFonts w:hint="eastAsia" w:ascii="宋体" w:hAnsi="宋体"/>
          <w:color w:val="auto"/>
          <w:sz w:val="28"/>
          <w:highlight w:val="none"/>
          <w:lang w:val="en-US" w:eastAsia="zh-CN"/>
        </w:rPr>
        <w:t>供应商</w:t>
      </w:r>
      <w:r>
        <w:rPr>
          <w:rFonts w:hint="eastAsia" w:ascii="宋体" w:hAnsi="宋体"/>
          <w:color w:val="auto"/>
          <w:sz w:val="28"/>
          <w:highlight w:val="none"/>
        </w:rPr>
        <w:t>近三年类似项目业绩（如有）</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
        <w:gridCol w:w="1259"/>
        <w:gridCol w:w="1495"/>
        <w:gridCol w:w="1495"/>
        <w:gridCol w:w="1319"/>
        <w:gridCol w:w="1241"/>
        <w:gridCol w:w="1164"/>
      </w:tblGrid>
      <w:tr w14:paraId="57957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550" w:type="dxa"/>
            <w:noWrap w:val="0"/>
            <w:vAlign w:val="center"/>
          </w:tcPr>
          <w:p w14:paraId="281651D7">
            <w:pPr>
              <w:jc w:val="center"/>
              <w:rPr>
                <w:rFonts w:ascii="宋体" w:hAnsi="宋体"/>
                <w:bCs/>
                <w:color w:val="auto"/>
                <w:szCs w:val="21"/>
                <w:highlight w:val="none"/>
              </w:rPr>
            </w:pPr>
            <w:r>
              <w:rPr>
                <w:rFonts w:ascii="宋体" w:hAnsi="宋体"/>
                <w:bCs/>
                <w:color w:val="auto"/>
                <w:szCs w:val="21"/>
                <w:highlight w:val="none"/>
              </w:rPr>
              <w:t>序号</w:t>
            </w:r>
          </w:p>
        </w:tc>
        <w:tc>
          <w:tcPr>
            <w:tcW w:w="1259" w:type="dxa"/>
            <w:noWrap w:val="0"/>
            <w:vAlign w:val="center"/>
          </w:tcPr>
          <w:p w14:paraId="456BCBF2">
            <w:pPr>
              <w:jc w:val="center"/>
              <w:rPr>
                <w:rFonts w:ascii="宋体" w:hAnsi="宋体"/>
                <w:bCs/>
                <w:color w:val="auto"/>
                <w:szCs w:val="21"/>
                <w:highlight w:val="none"/>
              </w:rPr>
            </w:pPr>
            <w:r>
              <w:rPr>
                <w:rFonts w:ascii="宋体" w:hAnsi="宋体"/>
                <w:bCs/>
                <w:color w:val="auto"/>
                <w:szCs w:val="21"/>
                <w:highlight w:val="none"/>
              </w:rPr>
              <w:t>业主名称</w:t>
            </w:r>
          </w:p>
        </w:tc>
        <w:tc>
          <w:tcPr>
            <w:tcW w:w="1495" w:type="dxa"/>
            <w:noWrap w:val="0"/>
            <w:vAlign w:val="center"/>
          </w:tcPr>
          <w:p w14:paraId="275D4FC6">
            <w:pPr>
              <w:jc w:val="center"/>
              <w:rPr>
                <w:rFonts w:ascii="宋体" w:hAnsi="宋体"/>
                <w:bCs/>
                <w:color w:val="auto"/>
                <w:szCs w:val="21"/>
                <w:highlight w:val="none"/>
              </w:rPr>
            </w:pPr>
            <w:r>
              <w:rPr>
                <w:rFonts w:ascii="宋体" w:hAnsi="宋体"/>
                <w:bCs/>
                <w:color w:val="auto"/>
                <w:szCs w:val="21"/>
                <w:highlight w:val="none"/>
              </w:rPr>
              <w:t>项目名称</w:t>
            </w:r>
          </w:p>
        </w:tc>
        <w:tc>
          <w:tcPr>
            <w:tcW w:w="1495" w:type="dxa"/>
            <w:noWrap w:val="0"/>
            <w:vAlign w:val="center"/>
          </w:tcPr>
          <w:p w14:paraId="06A6A51E">
            <w:pPr>
              <w:jc w:val="center"/>
              <w:rPr>
                <w:rFonts w:ascii="宋体" w:hAnsi="宋体"/>
                <w:bCs/>
                <w:color w:val="auto"/>
                <w:szCs w:val="21"/>
                <w:highlight w:val="none"/>
              </w:rPr>
            </w:pPr>
            <w:r>
              <w:rPr>
                <w:rFonts w:ascii="宋体" w:hAnsi="宋体"/>
                <w:bCs/>
                <w:color w:val="auto"/>
                <w:szCs w:val="21"/>
                <w:highlight w:val="none"/>
              </w:rPr>
              <w:t>内容概述</w:t>
            </w:r>
          </w:p>
        </w:tc>
        <w:tc>
          <w:tcPr>
            <w:tcW w:w="1319" w:type="dxa"/>
            <w:noWrap w:val="0"/>
            <w:vAlign w:val="center"/>
          </w:tcPr>
          <w:p w14:paraId="7D8ADCAC">
            <w:pPr>
              <w:jc w:val="center"/>
              <w:rPr>
                <w:rFonts w:ascii="宋体" w:hAnsi="宋体"/>
                <w:bCs/>
                <w:color w:val="auto"/>
                <w:szCs w:val="21"/>
                <w:highlight w:val="none"/>
              </w:rPr>
            </w:pPr>
            <w:r>
              <w:rPr>
                <w:rFonts w:ascii="宋体" w:hAnsi="宋体"/>
                <w:bCs/>
                <w:color w:val="auto"/>
                <w:szCs w:val="21"/>
                <w:highlight w:val="none"/>
              </w:rPr>
              <w:t>合同总价</w:t>
            </w:r>
          </w:p>
        </w:tc>
        <w:tc>
          <w:tcPr>
            <w:tcW w:w="1241" w:type="dxa"/>
            <w:noWrap w:val="0"/>
            <w:vAlign w:val="center"/>
          </w:tcPr>
          <w:p w14:paraId="1C436F9B">
            <w:pPr>
              <w:jc w:val="center"/>
              <w:rPr>
                <w:rFonts w:ascii="宋体" w:hAnsi="宋体"/>
                <w:bCs/>
                <w:color w:val="auto"/>
                <w:szCs w:val="21"/>
                <w:highlight w:val="none"/>
              </w:rPr>
            </w:pPr>
            <w:r>
              <w:rPr>
                <w:rFonts w:ascii="宋体" w:hAnsi="宋体"/>
                <w:bCs/>
                <w:color w:val="auto"/>
                <w:szCs w:val="21"/>
                <w:highlight w:val="none"/>
              </w:rPr>
              <w:t>服务期限</w:t>
            </w:r>
          </w:p>
        </w:tc>
        <w:tc>
          <w:tcPr>
            <w:tcW w:w="1164" w:type="dxa"/>
            <w:noWrap w:val="0"/>
            <w:vAlign w:val="center"/>
          </w:tcPr>
          <w:p w14:paraId="7B4BF02C">
            <w:pPr>
              <w:jc w:val="center"/>
              <w:rPr>
                <w:rFonts w:ascii="宋体" w:hAnsi="宋体"/>
                <w:bCs/>
                <w:color w:val="auto"/>
                <w:szCs w:val="21"/>
                <w:highlight w:val="none"/>
              </w:rPr>
            </w:pPr>
            <w:r>
              <w:rPr>
                <w:rFonts w:ascii="宋体" w:hAnsi="宋体"/>
                <w:bCs/>
                <w:color w:val="auto"/>
                <w:szCs w:val="21"/>
                <w:highlight w:val="none"/>
              </w:rPr>
              <w:t>业主单位联系电话</w:t>
            </w:r>
          </w:p>
        </w:tc>
      </w:tr>
      <w:tr w14:paraId="6B52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50" w:type="dxa"/>
            <w:noWrap w:val="0"/>
            <w:vAlign w:val="center"/>
          </w:tcPr>
          <w:p w14:paraId="255DA358">
            <w:pPr>
              <w:jc w:val="center"/>
              <w:rPr>
                <w:rFonts w:ascii="宋体" w:hAnsi="宋体"/>
                <w:color w:val="auto"/>
                <w:szCs w:val="21"/>
                <w:highlight w:val="none"/>
              </w:rPr>
            </w:pPr>
          </w:p>
        </w:tc>
        <w:tc>
          <w:tcPr>
            <w:tcW w:w="1259" w:type="dxa"/>
            <w:noWrap w:val="0"/>
            <w:vAlign w:val="center"/>
          </w:tcPr>
          <w:p w14:paraId="14FCB15D">
            <w:pPr>
              <w:pStyle w:val="18"/>
              <w:ind w:left="8000"/>
              <w:rPr>
                <w:rFonts w:ascii="宋体" w:hAnsi="宋体"/>
                <w:color w:val="auto"/>
                <w:sz w:val="21"/>
                <w:szCs w:val="21"/>
                <w:highlight w:val="none"/>
              </w:rPr>
            </w:pPr>
          </w:p>
        </w:tc>
        <w:tc>
          <w:tcPr>
            <w:tcW w:w="1495" w:type="dxa"/>
            <w:noWrap w:val="0"/>
            <w:vAlign w:val="center"/>
          </w:tcPr>
          <w:p w14:paraId="0209E572">
            <w:pPr>
              <w:rPr>
                <w:rFonts w:ascii="宋体" w:hAnsi="宋体"/>
                <w:color w:val="auto"/>
                <w:szCs w:val="21"/>
                <w:highlight w:val="none"/>
              </w:rPr>
            </w:pPr>
          </w:p>
        </w:tc>
        <w:tc>
          <w:tcPr>
            <w:tcW w:w="1495" w:type="dxa"/>
            <w:noWrap w:val="0"/>
            <w:vAlign w:val="center"/>
          </w:tcPr>
          <w:p w14:paraId="0EBB6C60">
            <w:pPr>
              <w:rPr>
                <w:rFonts w:ascii="宋体" w:hAnsi="宋体"/>
                <w:color w:val="auto"/>
                <w:szCs w:val="21"/>
                <w:highlight w:val="none"/>
              </w:rPr>
            </w:pPr>
          </w:p>
        </w:tc>
        <w:tc>
          <w:tcPr>
            <w:tcW w:w="1319" w:type="dxa"/>
            <w:noWrap w:val="0"/>
            <w:vAlign w:val="center"/>
          </w:tcPr>
          <w:p w14:paraId="1B732C29">
            <w:pPr>
              <w:rPr>
                <w:rFonts w:ascii="宋体" w:hAnsi="宋体"/>
                <w:color w:val="auto"/>
                <w:szCs w:val="21"/>
                <w:highlight w:val="none"/>
              </w:rPr>
            </w:pPr>
          </w:p>
        </w:tc>
        <w:tc>
          <w:tcPr>
            <w:tcW w:w="1241" w:type="dxa"/>
            <w:noWrap w:val="0"/>
            <w:vAlign w:val="center"/>
          </w:tcPr>
          <w:p w14:paraId="658C4225">
            <w:pPr>
              <w:rPr>
                <w:rFonts w:ascii="宋体" w:hAnsi="宋体"/>
                <w:color w:val="auto"/>
                <w:szCs w:val="21"/>
                <w:highlight w:val="none"/>
              </w:rPr>
            </w:pPr>
          </w:p>
        </w:tc>
        <w:tc>
          <w:tcPr>
            <w:tcW w:w="1164" w:type="dxa"/>
            <w:noWrap w:val="0"/>
            <w:vAlign w:val="center"/>
          </w:tcPr>
          <w:p w14:paraId="776D48EA">
            <w:pPr>
              <w:rPr>
                <w:rFonts w:ascii="宋体" w:hAnsi="宋体"/>
                <w:color w:val="auto"/>
                <w:szCs w:val="21"/>
                <w:highlight w:val="none"/>
              </w:rPr>
            </w:pPr>
          </w:p>
        </w:tc>
      </w:tr>
      <w:tr w14:paraId="10869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50" w:type="dxa"/>
            <w:noWrap w:val="0"/>
            <w:vAlign w:val="center"/>
          </w:tcPr>
          <w:p w14:paraId="44D653BC">
            <w:pPr>
              <w:jc w:val="center"/>
              <w:rPr>
                <w:rFonts w:ascii="宋体" w:hAnsi="宋体"/>
                <w:color w:val="auto"/>
                <w:szCs w:val="21"/>
                <w:highlight w:val="none"/>
              </w:rPr>
            </w:pPr>
          </w:p>
        </w:tc>
        <w:tc>
          <w:tcPr>
            <w:tcW w:w="1259" w:type="dxa"/>
            <w:noWrap w:val="0"/>
            <w:vAlign w:val="center"/>
          </w:tcPr>
          <w:p w14:paraId="1E00ADF1">
            <w:pPr>
              <w:rPr>
                <w:rFonts w:ascii="宋体" w:hAnsi="宋体"/>
                <w:color w:val="auto"/>
                <w:szCs w:val="21"/>
                <w:highlight w:val="none"/>
              </w:rPr>
            </w:pPr>
          </w:p>
        </w:tc>
        <w:tc>
          <w:tcPr>
            <w:tcW w:w="1495" w:type="dxa"/>
            <w:noWrap w:val="0"/>
            <w:vAlign w:val="center"/>
          </w:tcPr>
          <w:p w14:paraId="39A94A19">
            <w:pPr>
              <w:rPr>
                <w:rFonts w:ascii="宋体" w:hAnsi="宋体"/>
                <w:color w:val="auto"/>
                <w:szCs w:val="21"/>
                <w:highlight w:val="none"/>
              </w:rPr>
            </w:pPr>
          </w:p>
        </w:tc>
        <w:tc>
          <w:tcPr>
            <w:tcW w:w="1495" w:type="dxa"/>
            <w:noWrap w:val="0"/>
            <w:vAlign w:val="center"/>
          </w:tcPr>
          <w:p w14:paraId="49D205C9">
            <w:pPr>
              <w:rPr>
                <w:rFonts w:ascii="宋体" w:hAnsi="宋体"/>
                <w:color w:val="auto"/>
                <w:szCs w:val="21"/>
                <w:highlight w:val="none"/>
              </w:rPr>
            </w:pPr>
          </w:p>
        </w:tc>
        <w:tc>
          <w:tcPr>
            <w:tcW w:w="1319" w:type="dxa"/>
            <w:noWrap w:val="0"/>
            <w:vAlign w:val="center"/>
          </w:tcPr>
          <w:p w14:paraId="62AF35E1">
            <w:pPr>
              <w:rPr>
                <w:rFonts w:ascii="宋体" w:hAnsi="宋体"/>
                <w:color w:val="auto"/>
                <w:szCs w:val="21"/>
                <w:highlight w:val="none"/>
              </w:rPr>
            </w:pPr>
          </w:p>
        </w:tc>
        <w:tc>
          <w:tcPr>
            <w:tcW w:w="1241" w:type="dxa"/>
            <w:noWrap w:val="0"/>
            <w:vAlign w:val="center"/>
          </w:tcPr>
          <w:p w14:paraId="4A0BAB4A">
            <w:pPr>
              <w:rPr>
                <w:rFonts w:ascii="宋体" w:hAnsi="宋体"/>
                <w:color w:val="auto"/>
                <w:szCs w:val="21"/>
                <w:highlight w:val="none"/>
              </w:rPr>
            </w:pPr>
          </w:p>
        </w:tc>
        <w:tc>
          <w:tcPr>
            <w:tcW w:w="1164" w:type="dxa"/>
            <w:noWrap w:val="0"/>
            <w:vAlign w:val="center"/>
          </w:tcPr>
          <w:p w14:paraId="06E145BB">
            <w:pPr>
              <w:rPr>
                <w:rFonts w:ascii="宋体" w:hAnsi="宋体"/>
                <w:color w:val="auto"/>
                <w:szCs w:val="21"/>
                <w:highlight w:val="none"/>
              </w:rPr>
            </w:pPr>
          </w:p>
        </w:tc>
      </w:tr>
      <w:tr w14:paraId="317CD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50" w:type="dxa"/>
            <w:noWrap w:val="0"/>
            <w:vAlign w:val="center"/>
          </w:tcPr>
          <w:p w14:paraId="6CA61B85">
            <w:pPr>
              <w:jc w:val="center"/>
              <w:rPr>
                <w:rFonts w:ascii="宋体" w:hAnsi="宋体"/>
                <w:color w:val="auto"/>
                <w:szCs w:val="21"/>
                <w:highlight w:val="none"/>
              </w:rPr>
            </w:pPr>
          </w:p>
        </w:tc>
        <w:tc>
          <w:tcPr>
            <w:tcW w:w="1259" w:type="dxa"/>
            <w:noWrap w:val="0"/>
            <w:vAlign w:val="center"/>
          </w:tcPr>
          <w:p w14:paraId="73868893">
            <w:pPr>
              <w:rPr>
                <w:rFonts w:ascii="宋体" w:hAnsi="宋体"/>
                <w:color w:val="auto"/>
                <w:szCs w:val="21"/>
                <w:highlight w:val="none"/>
              </w:rPr>
            </w:pPr>
          </w:p>
        </w:tc>
        <w:tc>
          <w:tcPr>
            <w:tcW w:w="1495" w:type="dxa"/>
            <w:noWrap w:val="0"/>
            <w:vAlign w:val="center"/>
          </w:tcPr>
          <w:p w14:paraId="3B1D1F5B">
            <w:pPr>
              <w:rPr>
                <w:rFonts w:ascii="宋体" w:hAnsi="宋体"/>
                <w:color w:val="auto"/>
                <w:szCs w:val="21"/>
                <w:highlight w:val="none"/>
              </w:rPr>
            </w:pPr>
          </w:p>
        </w:tc>
        <w:tc>
          <w:tcPr>
            <w:tcW w:w="1495" w:type="dxa"/>
            <w:noWrap w:val="0"/>
            <w:vAlign w:val="center"/>
          </w:tcPr>
          <w:p w14:paraId="787F7BE2">
            <w:pPr>
              <w:rPr>
                <w:rFonts w:ascii="宋体" w:hAnsi="宋体"/>
                <w:color w:val="auto"/>
                <w:szCs w:val="21"/>
                <w:highlight w:val="none"/>
              </w:rPr>
            </w:pPr>
          </w:p>
        </w:tc>
        <w:tc>
          <w:tcPr>
            <w:tcW w:w="1319" w:type="dxa"/>
            <w:noWrap w:val="0"/>
            <w:vAlign w:val="center"/>
          </w:tcPr>
          <w:p w14:paraId="7C04BEB6">
            <w:pPr>
              <w:rPr>
                <w:rFonts w:ascii="宋体" w:hAnsi="宋体"/>
                <w:color w:val="auto"/>
                <w:szCs w:val="21"/>
                <w:highlight w:val="none"/>
              </w:rPr>
            </w:pPr>
          </w:p>
        </w:tc>
        <w:tc>
          <w:tcPr>
            <w:tcW w:w="1241" w:type="dxa"/>
            <w:noWrap w:val="0"/>
            <w:vAlign w:val="center"/>
          </w:tcPr>
          <w:p w14:paraId="17550C78">
            <w:pPr>
              <w:rPr>
                <w:rFonts w:ascii="宋体" w:hAnsi="宋体"/>
                <w:color w:val="auto"/>
                <w:szCs w:val="21"/>
                <w:highlight w:val="none"/>
              </w:rPr>
            </w:pPr>
          </w:p>
        </w:tc>
        <w:tc>
          <w:tcPr>
            <w:tcW w:w="1164" w:type="dxa"/>
            <w:noWrap w:val="0"/>
            <w:vAlign w:val="center"/>
          </w:tcPr>
          <w:p w14:paraId="4E832888">
            <w:pPr>
              <w:rPr>
                <w:rFonts w:ascii="宋体" w:hAnsi="宋体"/>
                <w:color w:val="auto"/>
                <w:szCs w:val="21"/>
                <w:highlight w:val="none"/>
              </w:rPr>
            </w:pPr>
          </w:p>
        </w:tc>
      </w:tr>
      <w:tr w14:paraId="19BC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50" w:type="dxa"/>
            <w:noWrap w:val="0"/>
            <w:vAlign w:val="center"/>
          </w:tcPr>
          <w:p w14:paraId="24E4715C">
            <w:pPr>
              <w:jc w:val="center"/>
              <w:rPr>
                <w:rFonts w:ascii="宋体" w:hAnsi="宋体"/>
                <w:color w:val="auto"/>
                <w:szCs w:val="21"/>
                <w:highlight w:val="none"/>
              </w:rPr>
            </w:pPr>
          </w:p>
        </w:tc>
        <w:tc>
          <w:tcPr>
            <w:tcW w:w="1259" w:type="dxa"/>
            <w:noWrap w:val="0"/>
            <w:vAlign w:val="center"/>
          </w:tcPr>
          <w:p w14:paraId="59D09189">
            <w:pPr>
              <w:rPr>
                <w:rFonts w:ascii="宋体" w:hAnsi="宋体"/>
                <w:color w:val="auto"/>
                <w:szCs w:val="21"/>
                <w:highlight w:val="none"/>
              </w:rPr>
            </w:pPr>
          </w:p>
        </w:tc>
        <w:tc>
          <w:tcPr>
            <w:tcW w:w="1495" w:type="dxa"/>
            <w:noWrap w:val="0"/>
            <w:vAlign w:val="center"/>
          </w:tcPr>
          <w:p w14:paraId="1240D71E">
            <w:pPr>
              <w:rPr>
                <w:rFonts w:ascii="宋体" w:hAnsi="宋体"/>
                <w:color w:val="auto"/>
                <w:szCs w:val="21"/>
                <w:highlight w:val="none"/>
              </w:rPr>
            </w:pPr>
          </w:p>
        </w:tc>
        <w:tc>
          <w:tcPr>
            <w:tcW w:w="1495" w:type="dxa"/>
            <w:noWrap w:val="0"/>
            <w:vAlign w:val="center"/>
          </w:tcPr>
          <w:p w14:paraId="2BA242D6">
            <w:pPr>
              <w:rPr>
                <w:rFonts w:ascii="宋体" w:hAnsi="宋体"/>
                <w:color w:val="auto"/>
                <w:szCs w:val="21"/>
                <w:highlight w:val="none"/>
              </w:rPr>
            </w:pPr>
          </w:p>
        </w:tc>
        <w:tc>
          <w:tcPr>
            <w:tcW w:w="1319" w:type="dxa"/>
            <w:noWrap w:val="0"/>
            <w:vAlign w:val="center"/>
          </w:tcPr>
          <w:p w14:paraId="4A2A8CD8">
            <w:pPr>
              <w:rPr>
                <w:rFonts w:ascii="宋体" w:hAnsi="宋体"/>
                <w:color w:val="auto"/>
                <w:szCs w:val="21"/>
                <w:highlight w:val="none"/>
              </w:rPr>
            </w:pPr>
          </w:p>
        </w:tc>
        <w:tc>
          <w:tcPr>
            <w:tcW w:w="1241" w:type="dxa"/>
            <w:noWrap w:val="0"/>
            <w:vAlign w:val="center"/>
          </w:tcPr>
          <w:p w14:paraId="3C77C073">
            <w:pPr>
              <w:rPr>
                <w:rFonts w:ascii="宋体" w:hAnsi="宋体"/>
                <w:color w:val="auto"/>
                <w:szCs w:val="21"/>
                <w:highlight w:val="none"/>
              </w:rPr>
            </w:pPr>
          </w:p>
        </w:tc>
        <w:tc>
          <w:tcPr>
            <w:tcW w:w="1164" w:type="dxa"/>
            <w:noWrap w:val="0"/>
            <w:vAlign w:val="center"/>
          </w:tcPr>
          <w:p w14:paraId="7FD35C78">
            <w:pPr>
              <w:rPr>
                <w:rFonts w:ascii="宋体" w:hAnsi="宋体"/>
                <w:color w:val="auto"/>
                <w:szCs w:val="21"/>
                <w:highlight w:val="none"/>
              </w:rPr>
            </w:pPr>
          </w:p>
        </w:tc>
      </w:tr>
      <w:tr w14:paraId="649AB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50" w:type="dxa"/>
            <w:noWrap w:val="0"/>
            <w:vAlign w:val="center"/>
          </w:tcPr>
          <w:p w14:paraId="255AC3CD">
            <w:pPr>
              <w:jc w:val="center"/>
              <w:rPr>
                <w:rFonts w:ascii="宋体" w:hAnsi="宋体"/>
                <w:color w:val="auto"/>
                <w:szCs w:val="21"/>
                <w:highlight w:val="none"/>
              </w:rPr>
            </w:pPr>
          </w:p>
        </w:tc>
        <w:tc>
          <w:tcPr>
            <w:tcW w:w="1259" w:type="dxa"/>
            <w:noWrap w:val="0"/>
            <w:vAlign w:val="center"/>
          </w:tcPr>
          <w:p w14:paraId="15F74773">
            <w:pPr>
              <w:rPr>
                <w:rFonts w:ascii="宋体" w:hAnsi="宋体"/>
                <w:color w:val="auto"/>
                <w:szCs w:val="21"/>
                <w:highlight w:val="none"/>
              </w:rPr>
            </w:pPr>
          </w:p>
        </w:tc>
        <w:tc>
          <w:tcPr>
            <w:tcW w:w="1495" w:type="dxa"/>
            <w:noWrap w:val="0"/>
            <w:vAlign w:val="center"/>
          </w:tcPr>
          <w:p w14:paraId="0ABC256E">
            <w:pPr>
              <w:rPr>
                <w:rFonts w:ascii="宋体" w:hAnsi="宋体"/>
                <w:color w:val="auto"/>
                <w:szCs w:val="21"/>
                <w:highlight w:val="none"/>
              </w:rPr>
            </w:pPr>
          </w:p>
        </w:tc>
        <w:tc>
          <w:tcPr>
            <w:tcW w:w="1495" w:type="dxa"/>
            <w:noWrap w:val="0"/>
            <w:vAlign w:val="center"/>
          </w:tcPr>
          <w:p w14:paraId="06E80A6E">
            <w:pPr>
              <w:rPr>
                <w:rFonts w:ascii="宋体" w:hAnsi="宋体"/>
                <w:color w:val="auto"/>
                <w:szCs w:val="21"/>
                <w:highlight w:val="none"/>
              </w:rPr>
            </w:pPr>
          </w:p>
        </w:tc>
        <w:tc>
          <w:tcPr>
            <w:tcW w:w="1319" w:type="dxa"/>
            <w:noWrap w:val="0"/>
            <w:vAlign w:val="center"/>
          </w:tcPr>
          <w:p w14:paraId="0DCE81D4">
            <w:pPr>
              <w:rPr>
                <w:rFonts w:ascii="宋体" w:hAnsi="宋体"/>
                <w:color w:val="auto"/>
                <w:szCs w:val="21"/>
                <w:highlight w:val="none"/>
              </w:rPr>
            </w:pPr>
          </w:p>
        </w:tc>
        <w:tc>
          <w:tcPr>
            <w:tcW w:w="1241" w:type="dxa"/>
            <w:noWrap w:val="0"/>
            <w:vAlign w:val="center"/>
          </w:tcPr>
          <w:p w14:paraId="6DA4914E">
            <w:pPr>
              <w:rPr>
                <w:rFonts w:ascii="宋体" w:hAnsi="宋体"/>
                <w:color w:val="auto"/>
                <w:szCs w:val="21"/>
                <w:highlight w:val="none"/>
              </w:rPr>
            </w:pPr>
          </w:p>
        </w:tc>
        <w:tc>
          <w:tcPr>
            <w:tcW w:w="1164" w:type="dxa"/>
            <w:noWrap w:val="0"/>
            <w:vAlign w:val="center"/>
          </w:tcPr>
          <w:p w14:paraId="7971EAC2">
            <w:pPr>
              <w:rPr>
                <w:rFonts w:ascii="宋体" w:hAnsi="宋体"/>
                <w:color w:val="auto"/>
                <w:szCs w:val="21"/>
                <w:highlight w:val="none"/>
              </w:rPr>
            </w:pPr>
          </w:p>
        </w:tc>
      </w:tr>
      <w:tr w14:paraId="72E2C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50" w:type="dxa"/>
            <w:noWrap w:val="0"/>
            <w:vAlign w:val="center"/>
          </w:tcPr>
          <w:p w14:paraId="53A2F0EA">
            <w:pPr>
              <w:jc w:val="center"/>
              <w:rPr>
                <w:rFonts w:ascii="宋体" w:hAnsi="宋体"/>
                <w:color w:val="auto"/>
                <w:szCs w:val="21"/>
                <w:highlight w:val="none"/>
              </w:rPr>
            </w:pPr>
          </w:p>
        </w:tc>
        <w:tc>
          <w:tcPr>
            <w:tcW w:w="1259" w:type="dxa"/>
            <w:noWrap w:val="0"/>
            <w:vAlign w:val="center"/>
          </w:tcPr>
          <w:p w14:paraId="1D9BE51F">
            <w:pPr>
              <w:rPr>
                <w:rFonts w:ascii="宋体" w:hAnsi="宋体"/>
                <w:color w:val="auto"/>
                <w:szCs w:val="21"/>
                <w:highlight w:val="none"/>
              </w:rPr>
            </w:pPr>
          </w:p>
        </w:tc>
        <w:tc>
          <w:tcPr>
            <w:tcW w:w="1495" w:type="dxa"/>
            <w:noWrap w:val="0"/>
            <w:vAlign w:val="center"/>
          </w:tcPr>
          <w:p w14:paraId="0B05A40D">
            <w:pPr>
              <w:rPr>
                <w:rFonts w:ascii="宋体" w:hAnsi="宋体"/>
                <w:color w:val="auto"/>
                <w:szCs w:val="21"/>
                <w:highlight w:val="none"/>
              </w:rPr>
            </w:pPr>
          </w:p>
        </w:tc>
        <w:tc>
          <w:tcPr>
            <w:tcW w:w="1495" w:type="dxa"/>
            <w:noWrap w:val="0"/>
            <w:vAlign w:val="center"/>
          </w:tcPr>
          <w:p w14:paraId="4B7D6BD7">
            <w:pPr>
              <w:rPr>
                <w:rFonts w:ascii="宋体" w:hAnsi="宋体"/>
                <w:color w:val="auto"/>
                <w:szCs w:val="21"/>
                <w:highlight w:val="none"/>
              </w:rPr>
            </w:pPr>
          </w:p>
        </w:tc>
        <w:tc>
          <w:tcPr>
            <w:tcW w:w="1319" w:type="dxa"/>
            <w:noWrap w:val="0"/>
            <w:vAlign w:val="center"/>
          </w:tcPr>
          <w:p w14:paraId="60FCF7C3">
            <w:pPr>
              <w:rPr>
                <w:rFonts w:ascii="宋体" w:hAnsi="宋体"/>
                <w:color w:val="auto"/>
                <w:szCs w:val="21"/>
                <w:highlight w:val="none"/>
              </w:rPr>
            </w:pPr>
          </w:p>
        </w:tc>
        <w:tc>
          <w:tcPr>
            <w:tcW w:w="1241" w:type="dxa"/>
            <w:noWrap w:val="0"/>
            <w:vAlign w:val="center"/>
          </w:tcPr>
          <w:p w14:paraId="10878165">
            <w:pPr>
              <w:rPr>
                <w:rFonts w:ascii="宋体" w:hAnsi="宋体"/>
                <w:color w:val="auto"/>
                <w:szCs w:val="21"/>
                <w:highlight w:val="none"/>
              </w:rPr>
            </w:pPr>
          </w:p>
        </w:tc>
        <w:tc>
          <w:tcPr>
            <w:tcW w:w="1164" w:type="dxa"/>
            <w:noWrap w:val="0"/>
            <w:vAlign w:val="center"/>
          </w:tcPr>
          <w:p w14:paraId="2F5D980E">
            <w:pPr>
              <w:rPr>
                <w:rFonts w:ascii="宋体" w:hAnsi="宋体"/>
                <w:color w:val="auto"/>
                <w:szCs w:val="21"/>
                <w:highlight w:val="none"/>
              </w:rPr>
            </w:pPr>
          </w:p>
        </w:tc>
      </w:tr>
      <w:tr w14:paraId="11DF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50" w:type="dxa"/>
            <w:noWrap w:val="0"/>
            <w:vAlign w:val="center"/>
          </w:tcPr>
          <w:p w14:paraId="417EC05B">
            <w:pPr>
              <w:jc w:val="center"/>
              <w:rPr>
                <w:rFonts w:ascii="宋体" w:hAnsi="宋体"/>
                <w:color w:val="auto"/>
                <w:szCs w:val="21"/>
                <w:highlight w:val="none"/>
              </w:rPr>
            </w:pPr>
          </w:p>
        </w:tc>
        <w:tc>
          <w:tcPr>
            <w:tcW w:w="1259" w:type="dxa"/>
            <w:noWrap w:val="0"/>
            <w:vAlign w:val="center"/>
          </w:tcPr>
          <w:p w14:paraId="0C96C0EF">
            <w:pPr>
              <w:rPr>
                <w:rFonts w:ascii="宋体" w:hAnsi="宋体"/>
                <w:color w:val="auto"/>
                <w:szCs w:val="21"/>
                <w:highlight w:val="none"/>
              </w:rPr>
            </w:pPr>
          </w:p>
        </w:tc>
        <w:tc>
          <w:tcPr>
            <w:tcW w:w="1495" w:type="dxa"/>
            <w:noWrap w:val="0"/>
            <w:vAlign w:val="center"/>
          </w:tcPr>
          <w:p w14:paraId="494AD1F0">
            <w:pPr>
              <w:rPr>
                <w:rFonts w:ascii="宋体" w:hAnsi="宋体"/>
                <w:color w:val="auto"/>
                <w:szCs w:val="21"/>
                <w:highlight w:val="none"/>
              </w:rPr>
            </w:pPr>
          </w:p>
        </w:tc>
        <w:tc>
          <w:tcPr>
            <w:tcW w:w="1495" w:type="dxa"/>
            <w:noWrap w:val="0"/>
            <w:vAlign w:val="center"/>
          </w:tcPr>
          <w:p w14:paraId="5C74BFAE">
            <w:pPr>
              <w:rPr>
                <w:rFonts w:ascii="宋体" w:hAnsi="宋体"/>
                <w:color w:val="auto"/>
                <w:szCs w:val="21"/>
                <w:highlight w:val="none"/>
              </w:rPr>
            </w:pPr>
          </w:p>
        </w:tc>
        <w:tc>
          <w:tcPr>
            <w:tcW w:w="1319" w:type="dxa"/>
            <w:noWrap w:val="0"/>
            <w:vAlign w:val="center"/>
          </w:tcPr>
          <w:p w14:paraId="7AF2E61C">
            <w:pPr>
              <w:rPr>
                <w:rFonts w:ascii="宋体" w:hAnsi="宋体"/>
                <w:color w:val="auto"/>
                <w:szCs w:val="21"/>
                <w:highlight w:val="none"/>
              </w:rPr>
            </w:pPr>
          </w:p>
        </w:tc>
        <w:tc>
          <w:tcPr>
            <w:tcW w:w="1241" w:type="dxa"/>
            <w:noWrap w:val="0"/>
            <w:vAlign w:val="center"/>
          </w:tcPr>
          <w:p w14:paraId="08500552">
            <w:pPr>
              <w:rPr>
                <w:rFonts w:ascii="宋体" w:hAnsi="宋体"/>
                <w:color w:val="auto"/>
                <w:szCs w:val="21"/>
                <w:highlight w:val="none"/>
              </w:rPr>
            </w:pPr>
          </w:p>
        </w:tc>
        <w:tc>
          <w:tcPr>
            <w:tcW w:w="1164" w:type="dxa"/>
            <w:noWrap w:val="0"/>
            <w:vAlign w:val="center"/>
          </w:tcPr>
          <w:p w14:paraId="22453624">
            <w:pPr>
              <w:rPr>
                <w:rFonts w:ascii="宋体" w:hAnsi="宋体"/>
                <w:color w:val="auto"/>
                <w:szCs w:val="21"/>
                <w:highlight w:val="none"/>
              </w:rPr>
            </w:pPr>
          </w:p>
        </w:tc>
      </w:tr>
    </w:tbl>
    <w:p w14:paraId="0EE357CA">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注：请提供上述项目的合同（要点包括签约时间、项目名称、金额和双方盖章）复印件，否则该项业绩视为无效。</w:t>
      </w:r>
    </w:p>
    <w:p w14:paraId="230D7B03">
      <w:pPr>
        <w:ind w:left="480" w:right="-514" w:rightChars="-245" w:hanging="480"/>
        <w:rPr>
          <w:rFonts w:ascii="宋体" w:hAnsi="宋体"/>
          <w:b/>
          <w:bCs/>
          <w:color w:val="auto"/>
          <w:sz w:val="24"/>
          <w:highlight w:val="none"/>
        </w:rPr>
      </w:pPr>
    </w:p>
    <w:p w14:paraId="51D728F3">
      <w:pPr>
        <w:ind w:left="487" w:leftChars="200" w:right="-514" w:rightChars="-245" w:hanging="67" w:hangingChars="28"/>
        <w:rPr>
          <w:rFonts w:ascii="宋体" w:hAnsi="宋体"/>
          <w:b/>
          <w:bCs/>
          <w:color w:val="auto"/>
          <w:sz w:val="24"/>
          <w:highlight w:val="none"/>
        </w:rPr>
      </w:pPr>
    </w:p>
    <w:p w14:paraId="74C96308">
      <w:pPr>
        <w:ind w:firstLine="3765" w:firstLineChars="1793"/>
        <w:rPr>
          <w:rFonts w:ascii="宋体" w:hAnsi="宋体"/>
          <w:bCs/>
          <w:color w:val="auto"/>
          <w:szCs w:val="21"/>
          <w:highlight w:val="none"/>
        </w:rPr>
      </w:pPr>
      <w:r>
        <w:rPr>
          <w:rFonts w:hint="eastAsia" w:ascii="宋体" w:hAnsi="宋体"/>
          <w:bCs/>
          <w:snapToGrid w:val="0"/>
          <w:color w:val="auto"/>
          <w:szCs w:val="21"/>
          <w:highlight w:val="none"/>
        </w:rPr>
        <w:t>供应商名称</w:t>
      </w:r>
      <w:r>
        <w:rPr>
          <w:rFonts w:hint="eastAsia" w:ascii="宋体" w:hAnsi="宋体"/>
          <w:color w:val="auto"/>
          <w:szCs w:val="21"/>
          <w:highlight w:val="none"/>
        </w:rPr>
        <w:t>（加盖公章）</w:t>
      </w:r>
      <w:r>
        <w:rPr>
          <w:rFonts w:ascii="宋体" w:hAnsi="宋体"/>
          <w:bCs/>
          <w:color w:val="auto"/>
          <w:szCs w:val="21"/>
          <w:highlight w:val="none"/>
        </w:rPr>
        <w:t>：</w:t>
      </w:r>
    </w:p>
    <w:p w14:paraId="1BC1B551">
      <w:pPr>
        <w:ind w:firstLine="3765" w:firstLineChars="1793"/>
        <w:rPr>
          <w:rFonts w:ascii="宋体" w:hAnsi="宋体"/>
          <w:bCs/>
          <w:color w:val="auto"/>
          <w:szCs w:val="21"/>
          <w:highlight w:val="none"/>
        </w:rPr>
      </w:pPr>
      <w:r>
        <w:rPr>
          <w:rFonts w:ascii="宋体" w:hAnsi="宋体"/>
          <w:bCs/>
          <w:color w:val="auto"/>
          <w:szCs w:val="21"/>
          <w:highlight w:val="none"/>
        </w:rPr>
        <w:t>法定代表人或授权代表（签名或盖章）：</w:t>
      </w:r>
    </w:p>
    <w:p w14:paraId="40552C07">
      <w:pPr>
        <w:ind w:left="-290" w:leftChars="-138"/>
        <w:rPr>
          <w:rFonts w:hint="eastAsia" w:ascii="宋体" w:hAnsi="宋体" w:cs="宋体"/>
          <w:b/>
          <w:color w:val="auto"/>
          <w:szCs w:val="21"/>
          <w:highlight w:val="none"/>
        </w:rPr>
      </w:pPr>
      <w:r>
        <w:rPr>
          <w:rFonts w:hint="eastAsia" w:ascii="宋体" w:hAnsi="宋体"/>
          <w:bCs/>
          <w:color w:val="auto"/>
          <w:szCs w:val="21"/>
          <w:highlight w:val="none"/>
        </w:rPr>
        <w:t xml:space="preserve">                                       </w:t>
      </w:r>
      <w:r>
        <w:rPr>
          <w:rFonts w:ascii="宋体" w:hAnsi="宋体"/>
          <w:bCs/>
          <w:color w:val="auto"/>
          <w:szCs w:val="21"/>
          <w:highlight w:val="none"/>
        </w:rPr>
        <w:t>日    期：     年   月   日</w:t>
      </w:r>
    </w:p>
    <w:p w14:paraId="5FD773F6">
      <w:pPr>
        <w:ind w:left="-290" w:leftChars="-138"/>
        <w:rPr>
          <w:rFonts w:hint="eastAsia" w:ascii="宋体" w:hAnsi="宋体" w:cs="宋体"/>
          <w:b/>
          <w:color w:val="auto"/>
          <w:sz w:val="32"/>
          <w:szCs w:val="32"/>
          <w:highlight w:val="none"/>
        </w:rPr>
      </w:pPr>
    </w:p>
    <w:p w14:paraId="15ACF940">
      <w:pPr>
        <w:ind w:left="-710" w:leftChars="-338" w:firstLine="643" w:firstLineChars="200"/>
        <w:jc w:val="center"/>
        <w:rPr>
          <w:rFonts w:hint="eastAsia"/>
          <w:b/>
          <w:color w:val="auto"/>
          <w:sz w:val="32"/>
          <w:szCs w:val="32"/>
          <w:highlight w:val="none"/>
        </w:rPr>
      </w:pPr>
    </w:p>
    <w:p w14:paraId="287CF398">
      <w:pPr>
        <w:ind w:left="-710" w:leftChars="-338" w:firstLine="643" w:firstLineChars="200"/>
        <w:jc w:val="center"/>
        <w:rPr>
          <w:rFonts w:hint="eastAsia"/>
          <w:b/>
          <w:color w:val="auto"/>
          <w:sz w:val="32"/>
          <w:szCs w:val="32"/>
          <w:highlight w:val="none"/>
        </w:rPr>
      </w:pPr>
    </w:p>
    <w:p w14:paraId="2C647BD6">
      <w:pPr>
        <w:ind w:left="-710" w:leftChars="-338" w:firstLine="643" w:firstLineChars="200"/>
        <w:jc w:val="center"/>
        <w:rPr>
          <w:rFonts w:hint="eastAsia"/>
          <w:b/>
          <w:color w:val="auto"/>
          <w:sz w:val="32"/>
          <w:szCs w:val="32"/>
          <w:highlight w:val="none"/>
        </w:rPr>
      </w:pPr>
    </w:p>
    <w:p w14:paraId="1528D652">
      <w:pPr>
        <w:ind w:left="-710" w:leftChars="-338" w:firstLine="643" w:firstLineChars="200"/>
        <w:jc w:val="center"/>
        <w:rPr>
          <w:rFonts w:hint="eastAsia"/>
          <w:b/>
          <w:color w:val="auto"/>
          <w:sz w:val="32"/>
          <w:szCs w:val="32"/>
          <w:highlight w:val="none"/>
        </w:rPr>
      </w:pPr>
    </w:p>
    <w:p w14:paraId="217CEE3D">
      <w:pPr>
        <w:ind w:left="-710" w:leftChars="-338" w:firstLine="643" w:firstLineChars="200"/>
        <w:jc w:val="center"/>
        <w:rPr>
          <w:rFonts w:hint="eastAsia"/>
          <w:b/>
          <w:color w:val="auto"/>
          <w:sz w:val="32"/>
          <w:szCs w:val="32"/>
          <w:highlight w:val="none"/>
        </w:rPr>
      </w:pPr>
    </w:p>
    <w:p w14:paraId="0E644E07">
      <w:pPr>
        <w:ind w:left="-710" w:leftChars="-338" w:firstLine="643" w:firstLineChars="200"/>
        <w:jc w:val="center"/>
        <w:rPr>
          <w:rFonts w:hint="eastAsia"/>
          <w:b/>
          <w:color w:val="auto"/>
          <w:sz w:val="32"/>
          <w:szCs w:val="32"/>
          <w:highlight w:val="none"/>
        </w:rPr>
      </w:pPr>
    </w:p>
    <w:p w14:paraId="4F3D1A28">
      <w:pPr>
        <w:ind w:left="-710" w:leftChars="-338" w:firstLine="643" w:firstLineChars="200"/>
        <w:jc w:val="center"/>
        <w:rPr>
          <w:rFonts w:hint="eastAsia"/>
          <w:b/>
          <w:color w:val="auto"/>
          <w:sz w:val="32"/>
          <w:szCs w:val="32"/>
          <w:highlight w:val="none"/>
        </w:rPr>
      </w:pPr>
    </w:p>
    <w:p w14:paraId="5D30CC2B">
      <w:pPr>
        <w:pStyle w:val="31"/>
        <w:ind w:firstLine="321"/>
        <w:rPr>
          <w:rFonts w:hint="eastAsia"/>
          <w:color w:val="auto"/>
          <w:szCs w:val="32"/>
          <w:highlight w:val="none"/>
        </w:rPr>
      </w:pPr>
    </w:p>
    <w:p w14:paraId="44B3CF21">
      <w:pPr>
        <w:pStyle w:val="31"/>
        <w:ind w:firstLine="321"/>
        <w:rPr>
          <w:rFonts w:hint="eastAsia"/>
          <w:color w:val="auto"/>
          <w:szCs w:val="32"/>
          <w:highlight w:val="none"/>
        </w:rPr>
      </w:pPr>
    </w:p>
    <w:p w14:paraId="170DB7DE">
      <w:pPr>
        <w:pStyle w:val="31"/>
        <w:ind w:firstLine="321"/>
        <w:rPr>
          <w:rFonts w:hint="eastAsia"/>
          <w:color w:val="auto"/>
          <w:szCs w:val="32"/>
          <w:highlight w:val="none"/>
        </w:rPr>
      </w:pPr>
    </w:p>
    <w:p w14:paraId="2A5E0AC5">
      <w:pPr>
        <w:pStyle w:val="31"/>
        <w:ind w:firstLine="321"/>
        <w:rPr>
          <w:rFonts w:hint="eastAsia"/>
          <w:color w:val="auto"/>
          <w:szCs w:val="32"/>
          <w:highlight w:val="none"/>
        </w:rPr>
      </w:pPr>
    </w:p>
    <w:p w14:paraId="69BA0B44">
      <w:pPr>
        <w:pStyle w:val="31"/>
        <w:ind w:firstLine="321"/>
        <w:rPr>
          <w:rFonts w:hint="eastAsia"/>
          <w:color w:val="auto"/>
          <w:szCs w:val="32"/>
          <w:highlight w:val="none"/>
        </w:rPr>
      </w:pPr>
    </w:p>
    <w:p w14:paraId="45B1F717">
      <w:pPr>
        <w:pStyle w:val="31"/>
        <w:ind w:firstLine="321"/>
        <w:rPr>
          <w:rFonts w:hint="eastAsia"/>
          <w:color w:val="auto"/>
          <w:szCs w:val="32"/>
          <w:highlight w:val="none"/>
        </w:rPr>
      </w:pPr>
    </w:p>
    <w:bookmarkEnd w:id="418"/>
    <w:p w14:paraId="2E3E749E">
      <w:pPr>
        <w:pStyle w:val="3"/>
        <w:spacing w:line="240" w:lineRule="auto"/>
        <w:ind w:left="0" w:leftChars="0" w:right="210"/>
        <w:jc w:val="center"/>
        <w:rPr>
          <w:rFonts w:hint="eastAsia" w:ascii="宋体" w:hAnsi="宋体"/>
          <w:color w:val="auto"/>
          <w:sz w:val="28"/>
          <w:highlight w:val="none"/>
        </w:rPr>
      </w:pPr>
      <w:r>
        <w:rPr>
          <w:rFonts w:hint="eastAsia" w:ascii="宋体" w:hAnsi="宋体"/>
          <w:color w:val="auto"/>
          <w:sz w:val="28"/>
          <w:highlight w:val="none"/>
        </w:rPr>
        <w:br w:type="page"/>
      </w:r>
      <w:r>
        <w:rPr>
          <w:rFonts w:hint="eastAsia" w:ascii="宋体" w:hAnsi="宋体"/>
          <w:color w:val="auto"/>
          <w:sz w:val="28"/>
          <w:highlight w:val="none"/>
          <w:lang w:val="en-US" w:eastAsia="zh-CN"/>
        </w:rPr>
        <w:t>十</w:t>
      </w:r>
      <w:r>
        <w:rPr>
          <w:rFonts w:hint="eastAsia" w:ascii="宋体" w:hAnsi="宋体"/>
          <w:color w:val="auto"/>
          <w:sz w:val="28"/>
          <w:highlight w:val="none"/>
        </w:rPr>
        <w:t>、人员配备情况表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872"/>
        <w:gridCol w:w="959"/>
        <w:gridCol w:w="1505"/>
        <w:gridCol w:w="1275"/>
        <w:gridCol w:w="1311"/>
        <w:gridCol w:w="1348"/>
        <w:gridCol w:w="953"/>
      </w:tblGrid>
      <w:tr w14:paraId="057B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0" w:hRule="atLeast"/>
        </w:trPr>
        <w:tc>
          <w:tcPr>
            <w:tcW w:w="995" w:type="dxa"/>
            <w:vMerge w:val="restart"/>
            <w:noWrap w:val="0"/>
            <w:vAlign w:val="center"/>
          </w:tcPr>
          <w:p w14:paraId="4ECF7C63">
            <w:pPr>
              <w:jc w:val="center"/>
              <w:rPr>
                <w:rFonts w:hint="eastAsia" w:ascii="宋体" w:hAnsi="宋体" w:cs="宋体"/>
                <w:color w:val="auto"/>
                <w:sz w:val="24"/>
                <w:highlight w:val="none"/>
              </w:rPr>
            </w:pPr>
            <w:r>
              <w:rPr>
                <w:rFonts w:hint="eastAsia" w:ascii="宋体" w:hAnsi="宋体" w:cs="宋体"/>
                <w:color w:val="auto"/>
                <w:sz w:val="24"/>
                <w:highlight w:val="none"/>
              </w:rPr>
              <w:t>职务</w:t>
            </w:r>
          </w:p>
        </w:tc>
        <w:tc>
          <w:tcPr>
            <w:tcW w:w="872" w:type="dxa"/>
            <w:vMerge w:val="restart"/>
            <w:noWrap w:val="0"/>
            <w:vAlign w:val="center"/>
          </w:tcPr>
          <w:p w14:paraId="65211828">
            <w:pPr>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959" w:type="dxa"/>
            <w:vMerge w:val="restart"/>
            <w:noWrap w:val="0"/>
            <w:vAlign w:val="center"/>
          </w:tcPr>
          <w:p w14:paraId="00DF7A61">
            <w:pPr>
              <w:jc w:val="center"/>
              <w:rPr>
                <w:rFonts w:hint="eastAsia" w:ascii="宋体" w:hAnsi="宋体" w:cs="宋体"/>
                <w:color w:val="auto"/>
                <w:sz w:val="24"/>
                <w:highlight w:val="none"/>
              </w:rPr>
            </w:pPr>
            <w:r>
              <w:rPr>
                <w:rFonts w:hint="eastAsia" w:ascii="宋体" w:hAnsi="宋体" w:cs="宋体"/>
                <w:color w:val="auto"/>
                <w:sz w:val="24"/>
                <w:highlight w:val="none"/>
              </w:rPr>
              <w:t>职称</w:t>
            </w:r>
          </w:p>
        </w:tc>
        <w:tc>
          <w:tcPr>
            <w:tcW w:w="6392" w:type="dxa"/>
            <w:gridSpan w:val="5"/>
            <w:noWrap w:val="0"/>
            <w:vAlign w:val="center"/>
          </w:tcPr>
          <w:p w14:paraId="61BEB3C8">
            <w:pPr>
              <w:jc w:val="center"/>
              <w:rPr>
                <w:rFonts w:hint="eastAsia" w:ascii="宋体" w:hAnsi="宋体" w:cs="宋体"/>
                <w:color w:val="auto"/>
                <w:sz w:val="24"/>
                <w:highlight w:val="none"/>
              </w:rPr>
            </w:pPr>
            <w:r>
              <w:rPr>
                <w:rFonts w:hint="eastAsia" w:ascii="宋体" w:hAnsi="宋体" w:cs="宋体"/>
                <w:color w:val="auto"/>
                <w:sz w:val="24"/>
                <w:highlight w:val="none"/>
              </w:rPr>
              <w:t>执业或职业资格证明</w:t>
            </w:r>
          </w:p>
        </w:tc>
      </w:tr>
      <w:tr w14:paraId="65476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trPr>
        <w:tc>
          <w:tcPr>
            <w:tcW w:w="995" w:type="dxa"/>
            <w:vMerge w:val="continue"/>
            <w:noWrap w:val="0"/>
            <w:vAlign w:val="top"/>
          </w:tcPr>
          <w:p w14:paraId="7F674A48">
            <w:pPr>
              <w:rPr>
                <w:rFonts w:hint="eastAsia" w:ascii="宋体" w:hAnsi="宋体" w:cs="宋体"/>
                <w:color w:val="auto"/>
                <w:sz w:val="24"/>
                <w:highlight w:val="none"/>
              </w:rPr>
            </w:pPr>
          </w:p>
        </w:tc>
        <w:tc>
          <w:tcPr>
            <w:tcW w:w="872" w:type="dxa"/>
            <w:vMerge w:val="continue"/>
            <w:noWrap w:val="0"/>
            <w:vAlign w:val="top"/>
          </w:tcPr>
          <w:p w14:paraId="5A3BD44E">
            <w:pPr>
              <w:rPr>
                <w:rFonts w:hint="eastAsia" w:ascii="宋体" w:hAnsi="宋体" w:cs="宋体"/>
                <w:color w:val="auto"/>
                <w:sz w:val="24"/>
                <w:highlight w:val="none"/>
              </w:rPr>
            </w:pPr>
          </w:p>
        </w:tc>
        <w:tc>
          <w:tcPr>
            <w:tcW w:w="959" w:type="dxa"/>
            <w:vMerge w:val="continue"/>
            <w:noWrap w:val="0"/>
            <w:vAlign w:val="top"/>
          </w:tcPr>
          <w:p w14:paraId="66C2F39B">
            <w:pPr>
              <w:rPr>
                <w:rFonts w:hint="eastAsia" w:ascii="宋体" w:hAnsi="宋体" w:cs="宋体"/>
                <w:color w:val="auto"/>
                <w:sz w:val="24"/>
                <w:highlight w:val="none"/>
              </w:rPr>
            </w:pPr>
          </w:p>
        </w:tc>
        <w:tc>
          <w:tcPr>
            <w:tcW w:w="1505" w:type="dxa"/>
            <w:noWrap w:val="0"/>
            <w:vAlign w:val="center"/>
          </w:tcPr>
          <w:p w14:paraId="2EF6D52F">
            <w:pPr>
              <w:jc w:val="center"/>
              <w:rPr>
                <w:rFonts w:hint="eastAsia" w:ascii="宋体" w:hAnsi="宋体" w:cs="宋体"/>
                <w:color w:val="auto"/>
                <w:sz w:val="24"/>
                <w:highlight w:val="none"/>
              </w:rPr>
            </w:pPr>
            <w:r>
              <w:rPr>
                <w:rFonts w:hint="eastAsia" w:ascii="宋体" w:hAnsi="宋体" w:cs="宋体"/>
                <w:color w:val="auto"/>
                <w:sz w:val="24"/>
                <w:highlight w:val="none"/>
              </w:rPr>
              <w:t>证书名称</w:t>
            </w:r>
          </w:p>
        </w:tc>
        <w:tc>
          <w:tcPr>
            <w:tcW w:w="1275" w:type="dxa"/>
            <w:noWrap w:val="0"/>
            <w:vAlign w:val="center"/>
          </w:tcPr>
          <w:p w14:paraId="172311BB">
            <w:pPr>
              <w:jc w:val="center"/>
              <w:rPr>
                <w:rFonts w:hint="eastAsia" w:ascii="宋体" w:hAnsi="宋体" w:cs="宋体"/>
                <w:color w:val="auto"/>
                <w:sz w:val="24"/>
                <w:highlight w:val="none"/>
              </w:rPr>
            </w:pPr>
            <w:r>
              <w:rPr>
                <w:rFonts w:hint="eastAsia" w:ascii="宋体" w:hAnsi="宋体" w:cs="宋体"/>
                <w:color w:val="auto"/>
                <w:sz w:val="24"/>
                <w:highlight w:val="none"/>
              </w:rPr>
              <w:t>级别</w:t>
            </w:r>
          </w:p>
        </w:tc>
        <w:tc>
          <w:tcPr>
            <w:tcW w:w="1311" w:type="dxa"/>
            <w:noWrap w:val="0"/>
            <w:vAlign w:val="center"/>
          </w:tcPr>
          <w:p w14:paraId="08D2B6F6">
            <w:pPr>
              <w:jc w:val="center"/>
              <w:rPr>
                <w:rFonts w:hint="eastAsia" w:ascii="宋体" w:hAnsi="宋体" w:cs="宋体"/>
                <w:color w:val="auto"/>
                <w:sz w:val="24"/>
                <w:highlight w:val="none"/>
              </w:rPr>
            </w:pPr>
            <w:r>
              <w:rPr>
                <w:rFonts w:hint="eastAsia" w:ascii="宋体" w:hAnsi="宋体" w:cs="宋体"/>
                <w:color w:val="auto"/>
                <w:sz w:val="24"/>
                <w:highlight w:val="none"/>
              </w:rPr>
              <w:t>证号</w:t>
            </w:r>
          </w:p>
        </w:tc>
        <w:tc>
          <w:tcPr>
            <w:tcW w:w="1348" w:type="dxa"/>
            <w:noWrap w:val="0"/>
            <w:vAlign w:val="center"/>
          </w:tcPr>
          <w:p w14:paraId="0A2621DE">
            <w:pPr>
              <w:jc w:val="center"/>
              <w:rPr>
                <w:rFonts w:hint="eastAsia" w:ascii="宋体" w:hAnsi="宋体" w:cs="宋体"/>
                <w:color w:val="auto"/>
                <w:sz w:val="24"/>
                <w:highlight w:val="none"/>
              </w:rPr>
            </w:pPr>
            <w:r>
              <w:rPr>
                <w:rFonts w:hint="eastAsia" w:ascii="宋体" w:hAnsi="宋体" w:cs="宋体"/>
                <w:color w:val="auto"/>
                <w:sz w:val="24"/>
                <w:highlight w:val="none"/>
              </w:rPr>
              <w:t>专业</w:t>
            </w:r>
          </w:p>
        </w:tc>
        <w:tc>
          <w:tcPr>
            <w:tcW w:w="953" w:type="dxa"/>
            <w:noWrap w:val="0"/>
            <w:vAlign w:val="center"/>
          </w:tcPr>
          <w:p w14:paraId="02A30F89">
            <w:pPr>
              <w:jc w:val="center"/>
              <w:rPr>
                <w:rFonts w:hint="eastAsia" w:ascii="宋体" w:hAnsi="宋体" w:cs="宋体"/>
                <w:color w:val="auto"/>
                <w:sz w:val="24"/>
                <w:highlight w:val="none"/>
              </w:rPr>
            </w:pPr>
            <w:r>
              <w:rPr>
                <w:rFonts w:hint="eastAsia" w:ascii="宋体" w:hAnsi="宋体" w:cs="宋体"/>
                <w:color w:val="auto"/>
                <w:sz w:val="24"/>
                <w:highlight w:val="none"/>
              </w:rPr>
              <w:t>备注</w:t>
            </w:r>
          </w:p>
        </w:tc>
      </w:tr>
      <w:tr w14:paraId="0BF0F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4BF494BD">
            <w:pPr>
              <w:rPr>
                <w:rFonts w:hint="eastAsia" w:ascii="宋体" w:hAnsi="宋体" w:cs="宋体"/>
                <w:color w:val="auto"/>
                <w:sz w:val="24"/>
                <w:highlight w:val="none"/>
              </w:rPr>
            </w:pPr>
          </w:p>
        </w:tc>
        <w:tc>
          <w:tcPr>
            <w:tcW w:w="872" w:type="dxa"/>
            <w:noWrap w:val="0"/>
            <w:vAlign w:val="top"/>
          </w:tcPr>
          <w:p w14:paraId="75361868">
            <w:pPr>
              <w:rPr>
                <w:rFonts w:hint="eastAsia" w:ascii="宋体" w:hAnsi="宋体" w:cs="宋体"/>
                <w:color w:val="auto"/>
                <w:sz w:val="24"/>
                <w:highlight w:val="none"/>
              </w:rPr>
            </w:pPr>
          </w:p>
        </w:tc>
        <w:tc>
          <w:tcPr>
            <w:tcW w:w="959" w:type="dxa"/>
            <w:noWrap w:val="0"/>
            <w:vAlign w:val="top"/>
          </w:tcPr>
          <w:p w14:paraId="15C5B176">
            <w:pPr>
              <w:rPr>
                <w:rFonts w:hint="eastAsia" w:ascii="宋体" w:hAnsi="宋体" w:cs="宋体"/>
                <w:color w:val="auto"/>
                <w:sz w:val="24"/>
                <w:highlight w:val="none"/>
              </w:rPr>
            </w:pPr>
          </w:p>
        </w:tc>
        <w:tc>
          <w:tcPr>
            <w:tcW w:w="1505" w:type="dxa"/>
            <w:noWrap w:val="0"/>
            <w:vAlign w:val="top"/>
          </w:tcPr>
          <w:p w14:paraId="3864BDC8">
            <w:pPr>
              <w:rPr>
                <w:rFonts w:hint="eastAsia" w:ascii="宋体" w:hAnsi="宋体" w:cs="宋体"/>
                <w:color w:val="auto"/>
                <w:sz w:val="24"/>
                <w:highlight w:val="none"/>
              </w:rPr>
            </w:pPr>
          </w:p>
        </w:tc>
        <w:tc>
          <w:tcPr>
            <w:tcW w:w="1275" w:type="dxa"/>
            <w:noWrap w:val="0"/>
            <w:vAlign w:val="top"/>
          </w:tcPr>
          <w:p w14:paraId="13E97156">
            <w:pPr>
              <w:rPr>
                <w:rFonts w:hint="eastAsia" w:ascii="宋体" w:hAnsi="宋体" w:cs="宋体"/>
                <w:color w:val="auto"/>
                <w:sz w:val="24"/>
                <w:highlight w:val="none"/>
              </w:rPr>
            </w:pPr>
          </w:p>
        </w:tc>
        <w:tc>
          <w:tcPr>
            <w:tcW w:w="1311" w:type="dxa"/>
            <w:noWrap w:val="0"/>
            <w:vAlign w:val="top"/>
          </w:tcPr>
          <w:p w14:paraId="6BC31B3E">
            <w:pPr>
              <w:rPr>
                <w:rFonts w:hint="eastAsia" w:ascii="宋体" w:hAnsi="宋体" w:cs="宋体"/>
                <w:color w:val="auto"/>
                <w:sz w:val="24"/>
                <w:highlight w:val="none"/>
              </w:rPr>
            </w:pPr>
          </w:p>
        </w:tc>
        <w:tc>
          <w:tcPr>
            <w:tcW w:w="1348" w:type="dxa"/>
            <w:noWrap w:val="0"/>
            <w:vAlign w:val="top"/>
          </w:tcPr>
          <w:p w14:paraId="385C6519">
            <w:pPr>
              <w:rPr>
                <w:rFonts w:hint="eastAsia" w:ascii="宋体" w:hAnsi="宋体" w:cs="宋体"/>
                <w:color w:val="auto"/>
                <w:sz w:val="24"/>
                <w:highlight w:val="none"/>
              </w:rPr>
            </w:pPr>
          </w:p>
        </w:tc>
        <w:tc>
          <w:tcPr>
            <w:tcW w:w="953" w:type="dxa"/>
            <w:noWrap w:val="0"/>
            <w:vAlign w:val="top"/>
          </w:tcPr>
          <w:p w14:paraId="13A5B2E2">
            <w:pPr>
              <w:rPr>
                <w:rFonts w:hint="eastAsia" w:ascii="宋体" w:hAnsi="宋体" w:cs="宋体"/>
                <w:color w:val="auto"/>
                <w:sz w:val="24"/>
                <w:highlight w:val="none"/>
              </w:rPr>
            </w:pPr>
          </w:p>
        </w:tc>
      </w:tr>
      <w:tr w14:paraId="79D9B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70556CEC">
            <w:pPr>
              <w:rPr>
                <w:rFonts w:hint="eastAsia" w:ascii="微软雅黑" w:hAnsi="微软雅黑" w:eastAsia="微软雅黑" w:cs="微软雅黑"/>
                <w:color w:val="auto"/>
                <w:sz w:val="24"/>
                <w:highlight w:val="none"/>
              </w:rPr>
            </w:pPr>
          </w:p>
        </w:tc>
        <w:tc>
          <w:tcPr>
            <w:tcW w:w="872" w:type="dxa"/>
            <w:noWrap w:val="0"/>
            <w:vAlign w:val="top"/>
          </w:tcPr>
          <w:p w14:paraId="01C5245F">
            <w:pPr>
              <w:rPr>
                <w:rFonts w:hint="eastAsia" w:ascii="微软雅黑" w:hAnsi="微软雅黑" w:eastAsia="微软雅黑" w:cs="微软雅黑"/>
                <w:color w:val="auto"/>
                <w:sz w:val="24"/>
                <w:highlight w:val="none"/>
              </w:rPr>
            </w:pPr>
          </w:p>
        </w:tc>
        <w:tc>
          <w:tcPr>
            <w:tcW w:w="959" w:type="dxa"/>
            <w:noWrap w:val="0"/>
            <w:vAlign w:val="top"/>
          </w:tcPr>
          <w:p w14:paraId="319BF9DF">
            <w:pPr>
              <w:rPr>
                <w:rFonts w:hint="eastAsia" w:ascii="微软雅黑" w:hAnsi="微软雅黑" w:eastAsia="微软雅黑" w:cs="微软雅黑"/>
                <w:color w:val="auto"/>
                <w:sz w:val="24"/>
                <w:highlight w:val="none"/>
              </w:rPr>
            </w:pPr>
          </w:p>
        </w:tc>
        <w:tc>
          <w:tcPr>
            <w:tcW w:w="1505" w:type="dxa"/>
            <w:noWrap w:val="0"/>
            <w:vAlign w:val="top"/>
          </w:tcPr>
          <w:p w14:paraId="644843CD">
            <w:pPr>
              <w:rPr>
                <w:rFonts w:hint="eastAsia" w:ascii="微软雅黑" w:hAnsi="微软雅黑" w:eastAsia="微软雅黑" w:cs="微软雅黑"/>
                <w:color w:val="auto"/>
                <w:sz w:val="24"/>
                <w:highlight w:val="none"/>
              </w:rPr>
            </w:pPr>
          </w:p>
        </w:tc>
        <w:tc>
          <w:tcPr>
            <w:tcW w:w="1275" w:type="dxa"/>
            <w:noWrap w:val="0"/>
            <w:vAlign w:val="top"/>
          </w:tcPr>
          <w:p w14:paraId="7F9CD1B5">
            <w:pPr>
              <w:rPr>
                <w:rFonts w:hint="eastAsia" w:ascii="微软雅黑" w:hAnsi="微软雅黑" w:eastAsia="微软雅黑" w:cs="微软雅黑"/>
                <w:color w:val="auto"/>
                <w:sz w:val="24"/>
                <w:highlight w:val="none"/>
              </w:rPr>
            </w:pPr>
          </w:p>
        </w:tc>
        <w:tc>
          <w:tcPr>
            <w:tcW w:w="1311" w:type="dxa"/>
            <w:noWrap w:val="0"/>
            <w:vAlign w:val="top"/>
          </w:tcPr>
          <w:p w14:paraId="41866FE6">
            <w:pPr>
              <w:rPr>
                <w:rFonts w:hint="eastAsia" w:ascii="微软雅黑" w:hAnsi="微软雅黑" w:eastAsia="微软雅黑" w:cs="微软雅黑"/>
                <w:color w:val="auto"/>
                <w:sz w:val="24"/>
                <w:highlight w:val="none"/>
              </w:rPr>
            </w:pPr>
          </w:p>
        </w:tc>
        <w:tc>
          <w:tcPr>
            <w:tcW w:w="1348" w:type="dxa"/>
            <w:noWrap w:val="0"/>
            <w:vAlign w:val="top"/>
          </w:tcPr>
          <w:p w14:paraId="745A522B">
            <w:pPr>
              <w:rPr>
                <w:rFonts w:hint="eastAsia" w:ascii="微软雅黑" w:hAnsi="微软雅黑" w:eastAsia="微软雅黑" w:cs="微软雅黑"/>
                <w:color w:val="auto"/>
                <w:sz w:val="24"/>
                <w:highlight w:val="none"/>
              </w:rPr>
            </w:pPr>
          </w:p>
        </w:tc>
        <w:tc>
          <w:tcPr>
            <w:tcW w:w="953" w:type="dxa"/>
            <w:noWrap w:val="0"/>
            <w:vAlign w:val="top"/>
          </w:tcPr>
          <w:p w14:paraId="03DF2E3F">
            <w:pPr>
              <w:rPr>
                <w:rFonts w:hint="eastAsia" w:ascii="微软雅黑" w:hAnsi="微软雅黑" w:eastAsia="微软雅黑" w:cs="微软雅黑"/>
                <w:color w:val="auto"/>
                <w:sz w:val="24"/>
                <w:highlight w:val="none"/>
              </w:rPr>
            </w:pPr>
          </w:p>
        </w:tc>
      </w:tr>
      <w:tr w14:paraId="24EAE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153425D2">
            <w:pPr>
              <w:rPr>
                <w:rFonts w:hint="eastAsia" w:ascii="微软雅黑" w:hAnsi="微软雅黑" w:eastAsia="微软雅黑" w:cs="微软雅黑"/>
                <w:color w:val="auto"/>
                <w:sz w:val="24"/>
                <w:highlight w:val="none"/>
              </w:rPr>
            </w:pPr>
          </w:p>
        </w:tc>
        <w:tc>
          <w:tcPr>
            <w:tcW w:w="872" w:type="dxa"/>
            <w:noWrap w:val="0"/>
            <w:vAlign w:val="top"/>
          </w:tcPr>
          <w:p w14:paraId="556631E9">
            <w:pPr>
              <w:rPr>
                <w:rFonts w:hint="eastAsia" w:ascii="微软雅黑" w:hAnsi="微软雅黑" w:eastAsia="微软雅黑" w:cs="微软雅黑"/>
                <w:color w:val="auto"/>
                <w:sz w:val="24"/>
                <w:highlight w:val="none"/>
              </w:rPr>
            </w:pPr>
          </w:p>
        </w:tc>
        <w:tc>
          <w:tcPr>
            <w:tcW w:w="959" w:type="dxa"/>
            <w:noWrap w:val="0"/>
            <w:vAlign w:val="top"/>
          </w:tcPr>
          <w:p w14:paraId="6249E3E7">
            <w:pPr>
              <w:rPr>
                <w:rFonts w:hint="eastAsia" w:ascii="微软雅黑" w:hAnsi="微软雅黑" w:eastAsia="微软雅黑" w:cs="微软雅黑"/>
                <w:color w:val="auto"/>
                <w:sz w:val="24"/>
                <w:highlight w:val="none"/>
              </w:rPr>
            </w:pPr>
          </w:p>
        </w:tc>
        <w:tc>
          <w:tcPr>
            <w:tcW w:w="1505" w:type="dxa"/>
            <w:noWrap w:val="0"/>
            <w:vAlign w:val="top"/>
          </w:tcPr>
          <w:p w14:paraId="7683877D">
            <w:pPr>
              <w:rPr>
                <w:rFonts w:hint="eastAsia" w:ascii="微软雅黑" w:hAnsi="微软雅黑" w:eastAsia="微软雅黑" w:cs="微软雅黑"/>
                <w:color w:val="auto"/>
                <w:sz w:val="24"/>
                <w:highlight w:val="none"/>
              </w:rPr>
            </w:pPr>
          </w:p>
        </w:tc>
        <w:tc>
          <w:tcPr>
            <w:tcW w:w="1275" w:type="dxa"/>
            <w:noWrap w:val="0"/>
            <w:vAlign w:val="top"/>
          </w:tcPr>
          <w:p w14:paraId="01637328">
            <w:pPr>
              <w:rPr>
                <w:rFonts w:hint="eastAsia" w:ascii="微软雅黑" w:hAnsi="微软雅黑" w:eastAsia="微软雅黑" w:cs="微软雅黑"/>
                <w:color w:val="auto"/>
                <w:sz w:val="24"/>
                <w:highlight w:val="none"/>
              </w:rPr>
            </w:pPr>
          </w:p>
        </w:tc>
        <w:tc>
          <w:tcPr>
            <w:tcW w:w="1311" w:type="dxa"/>
            <w:noWrap w:val="0"/>
            <w:vAlign w:val="top"/>
          </w:tcPr>
          <w:p w14:paraId="4EC4F8E1">
            <w:pPr>
              <w:rPr>
                <w:rFonts w:hint="eastAsia" w:ascii="微软雅黑" w:hAnsi="微软雅黑" w:eastAsia="微软雅黑" w:cs="微软雅黑"/>
                <w:color w:val="auto"/>
                <w:sz w:val="24"/>
                <w:highlight w:val="none"/>
              </w:rPr>
            </w:pPr>
          </w:p>
        </w:tc>
        <w:tc>
          <w:tcPr>
            <w:tcW w:w="1348" w:type="dxa"/>
            <w:noWrap w:val="0"/>
            <w:vAlign w:val="top"/>
          </w:tcPr>
          <w:p w14:paraId="46B69D19">
            <w:pPr>
              <w:rPr>
                <w:rFonts w:hint="eastAsia" w:ascii="微软雅黑" w:hAnsi="微软雅黑" w:eastAsia="微软雅黑" w:cs="微软雅黑"/>
                <w:color w:val="auto"/>
                <w:sz w:val="24"/>
                <w:highlight w:val="none"/>
              </w:rPr>
            </w:pPr>
          </w:p>
        </w:tc>
        <w:tc>
          <w:tcPr>
            <w:tcW w:w="953" w:type="dxa"/>
            <w:noWrap w:val="0"/>
            <w:vAlign w:val="top"/>
          </w:tcPr>
          <w:p w14:paraId="52CB3ED2">
            <w:pPr>
              <w:rPr>
                <w:rFonts w:hint="eastAsia" w:ascii="微软雅黑" w:hAnsi="微软雅黑" w:eastAsia="微软雅黑" w:cs="微软雅黑"/>
                <w:color w:val="auto"/>
                <w:sz w:val="24"/>
                <w:highlight w:val="none"/>
              </w:rPr>
            </w:pPr>
          </w:p>
        </w:tc>
      </w:tr>
      <w:tr w14:paraId="2B8A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6FD2B3CD">
            <w:pPr>
              <w:rPr>
                <w:rFonts w:hint="eastAsia" w:ascii="微软雅黑" w:hAnsi="微软雅黑" w:eastAsia="微软雅黑" w:cs="微软雅黑"/>
                <w:color w:val="auto"/>
                <w:sz w:val="24"/>
                <w:highlight w:val="none"/>
              </w:rPr>
            </w:pPr>
          </w:p>
        </w:tc>
        <w:tc>
          <w:tcPr>
            <w:tcW w:w="872" w:type="dxa"/>
            <w:noWrap w:val="0"/>
            <w:vAlign w:val="top"/>
          </w:tcPr>
          <w:p w14:paraId="775087F8">
            <w:pPr>
              <w:rPr>
                <w:rFonts w:hint="eastAsia" w:ascii="微软雅黑" w:hAnsi="微软雅黑" w:eastAsia="微软雅黑" w:cs="微软雅黑"/>
                <w:color w:val="auto"/>
                <w:sz w:val="24"/>
                <w:highlight w:val="none"/>
              </w:rPr>
            </w:pPr>
          </w:p>
        </w:tc>
        <w:tc>
          <w:tcPr>
            <w:tcW w:w="959" w:type="dxa"/>
            <w:noWrap w:val="0"/>
            <w:vAlign w:val="top"/>
          </w:tcPr>
          <w:p w14:paraId="622C3A2B">
            <w:pPr>
              <w:rPr>
                <w:rFonts w:hint="eastAsia" w:ascii="微软雅黑" w:hAnsi="微软雅黑" w:eastAsia="微软雅黑" w:cs="微软雅黑"/>
                <w:color w:val="auto"/>
                <w:sz w:val="24"/>
                <w:highlight w:val="none"/>
              </w:rPr>
            </w:pPr>
          </w:p>
        </w:tc>
        <w:tc>
          <w:tcPr>
            <w:tcW w:w="1505" w:type="dxa"/>
            <w:noWrap w:val="0"/>
            <w:vAlign w:val="top"/>
          </w:tcPr>
          <w:p w14:paraId="787CA94B">
            <w:pPr>
              <w:rPr>
                <w:rFonts w:hint="eastAsia" w:ascii="微软雅黑" w:hAnsi="微软雅黑" w:eastAsia="微软雅黑" w:cs="微软雅黑"/>
                <w:color w:val="auto"/>
                <w:sz w:val="24"/>
                <w:highlight w:val="none"/>
              </w:rPr>
            </w:pPr>
          </w:p>
        </w:tc>
        <w:tc>
          <w:tcPr>
            <w:tcW w:w="1275" w:type="dxa"/>
            <w:noWrap w:val="0"/>
            <w:vAlign w:val="top"/>
          </w:tcPr>
          <w:p w14:paraId="21204F2C">
            <w:pPr>
              <w:rPr>
                <w:rFonts w:hint="eastAsia" w:ascii="微软雅黑" w:hAnsi="微软雅黑" w:eastAsia="微软雅黑" w:cs="微软雅黑"/>
                <w:color w:val="auto"/>
                <w:sz w:val="24"/>
                <w:highlight w:val="none"/>
              </w:rPr>
            </w:pPr>
          </w:p>
        </w:tc>
        <w:tc>
          <w:tcPr>
            <w:tcW w:w="1311" w:type="dxa"/>
            <w:noWrap w:val="0"/>
            <w:vAlign w:val="top"/>
          </w:tcPr>
          <w:p w14:paraId="5289B8BB">
            <w:pPr>
              <w:rPr>
                <w:rFonts w:hint="eastAsia" w:ascii="微软雅黑" w:hAnsi="微软雅黑" w:eastAsia="微软雅黑" w:cs="微软雅黑"/>
                <w:color w:val="auto"/>
                <w:sz w:val="24"/>
                <w:highlight w:val="none"/>
              </w:rPr>
            </w:pPr>
          </w:p>
        </w:tc>
        <w:tc>
          <w:tcPr>
            <w:tcW w:w="1348" w:type="dxa"/>
            <w:noWrap w:val="0"/>
            <w:vAlign w:val="top"/>
          </w:tcPr>
          <w:p w14:paraId="247A7391">
            <w:pPr>
              <w:rPr>
                <w:rFonts w:hint="eastAsia" w:ascii="微软雅黑" w:hAnsi="微软雅黑" w:eastAsia="微软雅黑" w:cs="微软雅黑"/>
                <w:color w:val="auto"/>
                <w:sz w:val="24"/>
                <w:highlight w:val="none"/>
              </w:rPr>
            </w:pPr>
          </w:p>
        </w:tc>
        <w:tc>
          <w:tcPr>
            <w:tcW w:w="953" w:type="dxa"/>
            <w:noWrap w:val="0"/>
            <w:vAlign w:val="top"/>
          </w:tcPr>
          <w:p w14:paraId="0908FE86">
            <w:pPr>
              <w:rPr>
                <w:rFonts w:hint="eastAsia" w:ascii="微软雅黑" w:hAnsi="微软雅黑" w:eastAsia="微软雅黑" w:cs="微软雅黑"/>
                <w:color w:val="auto"/>
                <w:sz w:val="24"/>
                <w:highlight w:val="none"/>
              </w:rPr>
            </w:pPr>
          </w:p>
        </w:tc>
      </w:tr>
      <w:tr w14:paraId="6F834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3F20169D">
            <w:pPr>
              <w:rPr>
                <w:rFonts w:hint="eastAsia" w:ascii="微软雅黑" w:hAnsi="微软雅黑" w:eastAsia="微软雅黑" w:cs="微软雅黑"/>
                <w:color w:val="auto"/>
                <w:sz w:val="24"/>
                <w:highlight w:val="none"/>
              </w:rPr>
            </w:pPr>
          </w:p>
        </w:tc>
        <w:tc>
          <w:tcPr>
            <w:tcW w:w="872" w:type="dxa"/>
            <w:noWrap w:val="0"/>
            <w:vAlign w:val="top"/>
          </w:tcPr>
          <w:p w14:paraId="26F93508">
            <w:pPr>
              <w:rPr>
                <w:rFonts w:hint="eastAsia" w:ascii="微软雅黑" w:hAnsi="微软雅黑" w:eastAsia="微软雅黑" w:cs="微软雅黑"/>
                <w:color w:val="auto"/>
                <w:sz w:val="24"/>
                <w:highlight w:val="none"/>
              </w:rPr>
            </w:pPr>
          </w:p>
        </w:tc>
        <w:tc>
          <w:tcPr>
            <w:tcW w:w="959" w:type="dxa"/>
            <w:noWrap w:val="0"/>
            <w:vAlign w:val="top"/>
          </w:tcPr>
          <w:p w14:paraId="196219F0">
            <w:pPr>
              <w:rPr>
                <w:rFonts w:hint="eastAsia" w:ascii="微软雅黑" w:hAnsi="微软雅黑" w:eastAsia="微软雅黑" w:cs="微软雅黑"/>
                <w:color w:val="auto"/>
                <w:sz w:val="24"/>
                <w:highlight w:val="none"/>
              </w:rPr>
            </w:pPr>
          </w:p>
        </w:tc>
        <w:tc>
          <w:tcPr>
            <w:tcW w:w="1505" w:type="dxa"/>
            <w:noWrap w:val="0"/>
            <w:vAlign w:val="top"/>
          </w:tcPr>
          <w:p w14:paraId="0ABCCABD">
            <w:pPr>
              <w:rPr>
                <w:rFonts w:hint="eastAsia" w:ascii="微软雅黑" w:hAnsi="微软雅黑" w:eastAsia="微软雅黑" w:cs="微软雅黑"/>
                <w:color w:val="auto"/>
                <w:sz w:val="24"/>
                <w:highlight w:val="none"/>
              </w:rPr>
            </w:pPr>
          </w:p>
        </w:tc>
        <w:tc>
          <w:tcPr>
            <w:tcW w:w="1275" w:type="dxa"/>
            <w:noWrap w:val="0"/>
            <w:vAlign w:val="top"/>
          </w:tcPr>
          <w:p w14:paraId="4587A5E3">
            <w:pPr>
              <w:rPr>
                <w:rFonts w:hint="eastAsia" w:ascii="微软雅黑" w:hAnsi="微软雅黑" w:eastAsia="微软雅黑" w:cs="微软雅黑"/>
                <w:color w:val="auto"/>
                <w:sz w:val="24"/>
                <w:highlight w:val="none"/>
              </w:rPr>
            </w:pPr>
          </w:p>
        </w:tc>
        <w:tc>
          <w:tcPr>
            <w:tcW w:w="1311" w:type="dxa"/>
            <w:noWrap w:val="0"/>
            <w:vAlign w:val="top"/>
          </w:tcPr>
          <w:p w14:paraId="38559896">
            <w:pPr>
              <w:rPr>
                <w:rFonts w:hint="eastAsia" w:ascii="微软雅黑" w:hAnsi="微软雅黑" w:eastAsia="微软雅黑" w:cs="微软雅黑"/>
                <w:color w:val="auto"/>
                <w:sz w:val="24"/>
                <w:highlight w:val="none"/>
              </w:rPr>
            </w:pPr>
          </w:p>
        </w:tc>
        <w:tc>
          <w:tcPr>
            <w:tcW w:w="1348" w:type="dxa"/>
            <w:noWrap w:val="0"/>
            <w:vAlign w:val="top"/>
          </w:tcPr>
          <w:p w14:paraId="3011096D">
            <w:pPr>
              <w:rPr>
                <w:rFonts w:hint="eastAsia" w:ascii="微软雅黑" w:hAnsi="微软雅黑" w:eastAsia="微软雅黑" w:cs="微软雅黑"/>
                <w:color w:val="auto"/>
                <w:sz w:val="24"/>
                <w:highlight w:val="none"/>
              </w:rPr>
            </w:pPr>
          </w:p>
        </w:tc>
        <w:tc>
          <w:tcPr>
            <w:tcW w:w="953" w:type="dxa"/>
            <w:noWrap w:val="0"/>
            <w:vAlign w:val="top"/>
          </w:tcPr>
          <w:p w14:paraId="3DB5F662">
            <w:pPr>
              <w:rPr>
                <w:rFonts w:hint="eastAsia" w:ascii="微软雅黑" w:hAnsi="微软雅黑" w:eastAsia="微软雅黑" w:cs="微软雅黑"/>
                <w:color w:val="auto"/>
                <w:sz w:val="24"/>
                <w:highlight w:val="none"/>
              </w:rPr>
            </w:pPr>
          </w:p>
        </w:tc>
      </w:tr>
      <w:tr w14:paraId="4602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241ABE64">
            <w:pPr>
              <w:rPr>
                <w:rFonts w:hint="eastAsia" w:ascii="微软雅黑" w:hAnsi="微软雅黑" w:eastAsia="微软雅黑" w:cs="微软雅黑"/>
                <w:color w:val="auto"/>
                <w:sz w:val="24"/>
                <w:highlight w:val="none"/>
              </w:rPr>
            </w:pPr>
          </w:p>
        </w:tc>
        <w:tc>
          <w:tcPr>
            <w:tcW w:w="872" w:type="dxa"/>
            <w:noWrap w:val="0"/>
            <w:vAlign w:val="top"/>
          </w:tcPr>
          <w:p w14:paraId="6DBDF3F1">
            <w:pPr>
              <w:rPr>
                <w:rFonts w:hint="eastAsia" w:ascii="微软雅黑" w:hAnsi="微软雅黑" w:eastAsia="微软雅黑" w:cs="微软雅黑"/>
                <w:color w:val="auto"/>
                <w:sz w:val="24"/>
                <w:highlight w:val="none"/>
              </w:rPr>
            </w:pPr>
          </w:p>
        </w:tc>
        <w:tc>
          <w:tcPr>
            <w:tcW w:w="959" w:type="dxa"/>
            <w:noWrap w:val="0"/>
            <w:vAlign w:val="top"/>
          </w:tcPr>
          <w:p w14:paraId="661D8BF0">
            <w:pPr>
              <w:rPr>
                <w:rFonts w:hint="eastAsia" w:ascii="微软雅黑" w:hAnsi="微软雅黑" w:eastAsia="微软雅黑" w:cs="微软雅黑"/>
                <w:color w:val="auto"/>
                <w:sz w:val="24"/>
                <w:highlight w:val="none"/>
              </w:rPr>
            </w:pPr>
          </w:p>
        </w:tc>
        <w:tc>
          <w:tcPr>
            <w:tcW w:w="1505" w:type="dxa"/>
            <w:noWrap w:val="0"/>
            <w:vAlign w:val="top"/>
          </w:tcPr>
          <w:p w14:paraId="28102375">
            <w:pPr>
              <w:rPr>
                <w:rFonts w:hint="eastAsia" w:ascii="微软雅黑" w:hAnsi="微软雅黑" w:eastAsia="微软雅黑" w:cs="微软雅黑"/>
                <w:color w:val="auto"/>
                <w:sz w:val="24"/>
                <w:highlight w:val="none"/>
              </w:rPr>
            </w:pPr>
          </w:p>
        </w:tc>
        <w:tc>
          <w:tcPr>
            <w:tcW w:w="1275" w:type="dxa"/>
            <w:noWrap w:val="0"/>
            <w:vAlign w:val="top"/>
          </w:tcPr>
          <w:p w14:paraId="602C8848">
            <w:pPr>
              <w:rPr>
                <w:rFonts w:hint="eastAsia" w:ascii="微软雅黑" w:hAnsi="微软雅黑" w:eastAsia="微软雅黑" w:cs="微软雅黑"/>
                <w:color w:val="auto"/>
                <w:sz w:val="24"/>
                <w:highlight w:val="none"/>
              </w:rPr>
            </w:pPr>
          </w:p>
        </w:tc>
        <w:tc>
          <w:tcPr>
            <w:tcW w:w="1311" w:type="dxa"/>
            <w:noWrap w:val="0"/>
            <w:vAlign w:val="top"/>
          </w:tcPr>
          <w:p w14:paraId="428D1C27">
            <w:pPr>
              <w:rPr>
                <w:rFonts w:hint="eastAsia" w:ascii="微软雅黑" w:hAnsi="微软雅黑" w:eastAsia="微软雅黑" w:cs="微软雅黑"/>
                <w:color w:val="auto"/>
                <w:sz w:val="24"/>
                <w:highlight w:val="none"/>
              </w:rPr>
            </w:pPr>
          </w:p>
        </w:tc>
        <w:tc>
          <w:tcPr>
            <w:tcW w:w="1348" w:type="dxa"/>
            <w:noWrap w:val="0"/>
            <w:vAlign w:val="top"/>
          </w:tcPr>
          <w:p w14:paraId="1A896298">
            <w:pPr>
              <w:rPr>
                <w:rFonts w:hint="eastAsia" w:ascii="微软雅黑" w:hAnsi="微软雅黑" w:eastAsia="微软雅黑" w:cs="微软雅黑"/>
                <w:color w:val="auto"/>
                <w:sz w:val="24"/>
                <w:highlight w:val="none"/>
              </w:rPr>
            </w:pPr>
          </w:p>
        </w:tc>
        <w:tc>
          <w:tcPr>
            <w:tcW w:w="953" w:type="dxa"/>
            <w:noWrap w:val="0"/>
            <w:vAlign w:val="top"/>
          </w:tcPr>
          <w:p w14:paraId="11D999DB">
            <w:pPr>
              <w:rPr>
                <w:rFonts w:hint="eastAsia" w:ascii="微软雅黑" w:hAnsi="微软雅黑" w:eastAsia="微软雅黑" w:cs="微软雅黑"/>
                <w:color w:val="auto"/>
                <w:sz w:val="24"/>
                <w:highlight w:val="none"/>
              </w:rPr>
            </w:pPr>
          </w:p>
        </w:tc>
      </w:tr>
      <w:tr w14:paraId="5855D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54AFB0BD">
            <w:pPr>
              <w:rPr>
                <w:rFonts w:hint="eastAsia" w:ascii="微软雅黑" w:hAnsi="微软雅黑" w:eastAsia="微软雅黑" w:cs="微软雅黑"/>
                <w:color w:val="auto"/>
                <w:sz w:val="24"/>
                <w:highlight w:val="none"/>
              </w:rPr>
            </w:pPr>
          </w:p>
        </w:tc>
        <w:tc>
          <w:tcPr>
            <w:tcW w:w="872" w:type="dxa"/>
            <w:noWrap w:val="0"/>
            <w:vAlign w:val="top"/>
          </w:tcPr>
          <w:p w14:paraId="489B30A6">
            <w:pPr>
              <w:rPr>
                <w:rFonts w:hint="eastAsia" w:ascii="微软雅黑" w:hAnsi="微软雅黑" w:eastAsia="微软雅黑" w:cs="微软雅黑"/>
                <w:color w:val="auto"/>
                <w:sz w:val="24"/>
                <w:highlight w:val="none"/>
              </w:rPr>
            </w:pPr>
          </w:p>
        </w:tc>
        <w:tc>
          <w:tcPr>
            <w:tcW w:w="959" w:type="dxa"/>
            <w:noWrap w:val="0"/>
            <w:vAlign w:val="top"/>
          </w:tcPr>
          <w:p w14:paraId="448CD124">
            <w:pPr>
              <w:rPr>
                <w:rFonts w:hint="eastAsia" w:ascii="微软雅黑" w:hAnsi="微软雅黑" w:eastAsia="微软雅黑" w:cs="微软雅黑"/>
                <w:color w:val="auto"/>
                <w:sz w:val="24"/>
                <w:highlight w:val="none"/>
              </w:rPr>
            </w:pPr>
          </w:p>
        </w:tc>
        <w:tc>
          <w:tcPr>
            <w:tcW w:w="1505" w:type="dxa"/>
            <w:noWrap w:val="0"/>
            <w:vAlign w:val="top"/>
          </w:tcPr>
          <w:p w14:paraId="527DEEF9">
            <w:pPr>
              <w:rPr>
                <w:rFonts w:hint="eastAsia" w:ascii="微软雅黑" w:hAnsi="微软雅黑" w:eastAsia="微软雅黑" w:cs="微软雅黑"/>
                <w:color w:val="auto"/>
                <w:sz w:val="24"/>
                <w:highlight w:val="none"/>
              </w:rPr>
            </w:pPr>
          </w:p>
        </w:tc>
        <w:tc>
          <w:tcPr>
            <w:tcW w:w="1275" w:type="dxa"/>
            <w:noWrap w:val="0"/>
            <w:vAlign w:val="top"/>
          </w:tcPr>
          <w:p w14:paraId="0B996348">
            <w:pPr>
              <w:rPr>
                <w:rFonts w:hint="eastAsia" w:ascii="微软雅黑" w:hAnsi="微软雅黑" w:eastAsia="微软雅黑" w:cs="微软雅黑"/>
                <w:color w:val="auto"/>
                <w:sz w:val="24"/>
                <w:highlight w:val="none"/>
              </w:rPr>
            </w:pPr>
          </w:p>
        </w:tc>
        <w:tc>
          <w:tcPr>
            <w:tcW w:w="1311" w:type="dxa"/>
            <w:noWrap w:val="0"/>
            <w:vAlign w:val="top"/>
          </w:tcPr>
          <w:p w14:paraId="5885CCA1">
            <w:pPr>
              <w:rPr>
                <w:rFonts w:hint="eastAsia" w:ascii="微软雅黑" w:hAnsi="微软雅黑" w:eastAsia="微软雅黑" w:cs="微软雅黑"/>
                <w:color w:val="auto"/>
                <w:sz w:val="24"/>
                <w:highlight w:val="none"/>
              </w:rPr>
            </w:pPr>
          </w:p>
        </w:tc>
        <w:tc>
          <w:tcPr>
            <w:tcW w:w="1348" w:type="dxa"/>
            <w:noWrap w:val="0"/>
            <w:vAlign w:val="top"/>
          </w:tcPr>
          <w:p w14:paraId="16DE3099">
            <w:pPr>
              <w:rPr>
                <w:rFonts w:hint="eastAsia" w:ascii="微软雅黑" w:hAnsi="微软雅黑" w:eastAsia="微软雅黑" w:cs="微软雅黑"/>
                <w:color w:val="auto"/>
                <w:sz w:val="24"/>
                <w:highlight w:val="none"/>
              </w:rPr>
            </w:pPr>
          </w:p>
        </w:tc>
        <w:tc>
          <w:tcPr>
            <w:tcW w:w="953" w:type="dxa"/>
            <w:noWrap w:val="0"/>
            <w:vAlign w:val="top"/>
          </w:tcPr>
          <w:p w14:paraId="03813DB7">
            <w:pPr>
              <w:rPr>
                <w:rFonts w:hint="eastAsia" w:ascii="微软雅黑" w:hAnsi="微软雅黑" w:eastAsia="微软雅黑" w:cs="微软雅黑"/>
                <w:color w:val="auto"/>
                <w:sz w:val="24"/>
                <w:highlight w:val="none"/>
              </w:rPr>
            </w:pPr>
          </w:p>
        </w:tc>
      </w:tr>
      <w:tr w14:paraId="0C36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5E6F8672">
            <w:pPr>
              <w:rPr>
                <w:rFonts w:hint="eastAsia" w:ascii="微软雅黑" w:hAnsi="微软雅黑" w:eastAsia="微软雅黑" w:cs="微软雅黑"/>
                <w:color w:val="auto"/>
                <w:sz w:val="24"/>
                <w:highlight w:val="none"/>
              </w:rPr>
            </w:pPr>
          </w:p>
        </w:tc>
        <w:tc>
          <w:tcPr>
            <w:tcW w:w="872" w:type="dxa"/>
            <w:noWrap w:val="0"/>
            <w:vAlign w:val="top"/>
          </w:tcPr>
          <w:p w14:paraId="0A7F1529">
            <w:pPr>
              <w:rPr>
                <w:rFonts w:hint="eastAsia" w:ascii="微软雅黑" w:hAnsi="微软雅黑" w:eastAsia="微软雅黑" w:cs="微软雅黑"/>
                <w:color w:val="auto"/>
                <w:sz w:val="24"/>
                <w:highlight w:val="none"/>
              </w:rPr>
            </w:pPr>
          </w:p>
        </w:tc>
        <w:tc>
          <w:tcPr>
            <w:tcW w:w="959" w:type="dxa"/>
            <w:noWrap w:val="0"/>
            <w:vAlign w:val="top"/>
          </w:tcPr>
          <w:p w14:paraId="2D12A4C3">
            <w:pPr>
              <w:rPr>
                <w:rFonts w:hint="eastAsia" w:ascii="微软雅黑" w:hAnsi="微软雅黑" w:eastAsia="微软雅黑" w:cs="微软雅黑"/>
                <w:color w:val="auto"/>
                <w:sz w:val="24"/>
                <w:highlight w:val="none"/>
              </w:rPr>
            </w:pPr>
          </w:p>
        </w:tc>
        <w:tc>
          <w:tcPr>
            <w:tcW w:w="1505" w:type="dxa"/>
            <w:noWrap w:val="0"/>
            <w:vAlign w:val="top"/>
          </w:tcPr>
          <w:p w14:paraId="621D8BC4">
            <w:pPr>
              <w:rPr>
                <w:rFonts w:hint="eastAsia" w:ascii="微软雅黑" w:hAnsi="微软雅黑" w:eastAsia="微软雅黑" w:cs="微软雅黑"/>
                <w:color w:val="auto"/>
                <w:sz w:val="24"/>
                <w:highlight w:val="none"/>
              </w:rPr>
            </w:pPr>
          </w:p>
        </w:tc>
        <w:tc>
          <w:tcPr>
            <w:tcW w:w="1275" w:type="dxa"/>
            <w:noWrap w:val="0"/>
            <w:vAlign w:val="top"/>
          </w:tcPr>
          <w:p w14:paraId="5A3D89DF">
            <w:pPr>
              <w:rPr>
                <w:rFonts w:hint="eastAsia" w:ascii="微软雅黑" w:hAnsi="微软雅黑" w:eastAsia="微软雅黑" w:cs="微软雅黑"/>
                <w:color w:val="auto"/>
                <w:sz w:val="24"/>
                <w:highlight w:val="none"/>
              </w:rPr>
            </w:pPr>
          </w:p>
        </w:tc>
        <w:tc>
          <w:tcPr>
            <w:tcW w:w="1311" w:type="dxa"/>
            <w:noWrap w:val="0"/>
            <w:vAlign w:val="top"/>
          </w:tcPr>
          <w:p w14:paraId="5D69E3F7">
            <w:pPr>
              <w:rPr>
                <w:rFonts w:hint="eastAsia" w:ascii="微软雅黑" w:hAnsi="微软雅黑" w:eastAsia="微软雅黑" w:cs="微软雅黑"/>
                <w:color w:val="auto"/>
                <w:sz w:val="24"/>
                <w:highlight w:val="none"/>
              </w:rPr>
            </w:pPr>
          </w:p>
        </w:tc>
        <w:tc>
          <w:tcPr>
            <w:tcW w:w="1348" w:type="dxa"/>
            <w:noWrap w:val="0"/>
            <w:vAlign w:val="top"/>
          </w:tcPr>
          <w:p w14:paraId="6924F87F">
            <w:pPr>
              <w:rPr>
                <w:rFonts w:hint="eastAsia" w:ascii="微软雅黑" w:hAnsi="微软雅黑" w:eastAsia="微软雅黑" w:cs="微软雅黑"/>
                <w:color w:val="auto"/>
                <w:sz w:val="24"/>
                <w:highlight w:val="none"/>
              </w:rPr>
            </w:pPr>
          </w:p>
        </w:tc>
        <w:tc>
          <w:tcPr>
            <w:tcW w:w="953" w:type="dxa"/>
            <w:noWrap w:val="0"/>
            <w:vAlign w:val="top"/>
          </w:tcPr>
          <w:p w14:paraId="47117191">
            <w:pPr>
              <w:rPr>
                <w:rFonts w:hint="eastAsia" w:ascii="微软雅黑" w:hAnsi="微软雅黑" w:eastAsia="微软雅黑" w:cs="微软雅黑"/>
                <w:color w:val="auto"/>
                <w:sz w:val="24"/>
                <w:highlight w:val="none"/>
              </w:rPr>
            </w:pPr>
          </w:p>
        </w:tc>
      </w:tr>
      <w:tr w14:paraId="523B4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7B074754">
            <w:pPr>
              <w:rPr>
                <w:rFonts w:hint="eastAsia" w:ascii="微软雅黑" w:hAnsi="微软雅黑" w:eastAsia="微软雅黑" w:cs="微软雅黑"/>
                <w:color w:val="auto"/>
                <w:sz w:val="24"/>
                <w:highlight w:val="none"/>
              </w:rPr>
            </w:pPr>
          </w:p>
        </w:tc>
        <w:tc>
          <w:tcPr>
            <w:tcW w:w="872" w:type="dxa"/>
            <w:noWrap w:val="0"/>
            <w:vAlign w:val="top"/>
          </w:tcPr>
          <w:p w14:paraId="332C4E28">
            <w:pPr>
              <w:rPr>
                <w:rFonts w:hint="eastAsia" w:ascii="微软雅黑" w:hAnsi="微软雅黑" w:eastAsia="微软雅黑" w:cs="微软雅黑"/>
                <w:color w:val="auto"/>
                <w:sz w:val="24"/>
                <w:highlight w:val="none"/>
              </w:rPr>
            </w:pPr>
          </w:p>
        </w:tc>
        <w:tc>
          <w:tcPr>
            <w:tcW w:w="959" w:type="dxa"/>
            <w:noWrap w:val="0"/>
            <w:vAlign w:val="top"/>
          </w:tcPr>
          <w:p w14:paraId="4A1F84BC">
            <w:pPr>
              <w:rPr>
                <w:rFonts w:hint="eastAsia" w:ascii="微软雅黑" w:hAnsi="微软雅黑" w:eastAsia="微软雅黑" w:cs="微软雅黑"/>
                <w:color w:val="auto"/>
                <w:sz w:val="24"/>
                <w:highlight w:val="none"/>
              </w:rPr>
            </w:pPr>
          </w:p>
        </w:tc>
        <w:tc>
          <w:tcPr>
            <w:tcW w:w="1505" w:type="dxa"/>
            <w:noWrap w:val="0"/>
            <w:vAlign w:val="top"/>
          </w:tcPr>
          <w:p w14:paraId="4F76E736">
            <w:pPr>
              <w:rPr>
                <w:rFonts w:hint="eastAsia" w:ascii="微软雅黑" w:hAnsi="微软雅黑" w:eastAsia="微软雅黑" w:cs="微软雅黑"/>
                <w:color w:val="auto"/>
                <w:sz w:val="24"/>
                <w:highlight w:val="none"/>
              </w:rPr>
            </w:pPr>
          </w:p>
        </w:tc>
        <w:tc>
          <w:tcPr>
            <w:tcW w:w="1275" w:type="dxa"/>
            <w:noWrap w:val="0"/>
            <w:vAlign w:val="top"/>
          </w:tcPr>
          <w:p w14:paraId="1516AF00">
            <w:pPr>
              <w:rPr>
                <w:rFonts w:hint="eastAsia" w:ascii="微软雅黑" w:hAnsi="微软雅黑" w:eastAsia="微软雅黑" w:cs="微软雅黑"/>
                <w:color w:val="auto"/>
                <w:sz w:val="24"/>
                <w:highlight w:val="none"/>
              </w:rPr>
            </w:pPr>
          </w:p>
        </w:tc>
        <w:tc>
          <w:tcPr>
            <w:tcW w:w="1311" w:type="dxa"/>
            <w:noWrap w:val="0"/>
            <w:vAlign w:val="top"/>
          </w:tcPr>
          <w:p w14:paraId="7E5C3F2F">
            <w:pPr>
              <w:rPr>
                <w:rFonts w:hint="eastAsia" w:ascii="微软雅黑" w:hAnsi="微软雅黑" w:eastAsia="微软雅黑" w:cs="微软雅黑"/>
                <w:color w:val="auto"/>
                <w:sz w:val="24"/>
                <w:highlight w:val="none"/>
              </w:rPr>
            </w:pPr>
          </w:p>
        </w:tc>
        <w:tc>
          <w:tcPr>
            <w:tcW w:w="1348" w:type="dxa"/>
            <w:noWrap w:val="0"/>
            <w:vAlign w:val="top"/>
          </w:tcPr>
          <w:p w14:paraId="4C1C538A">
            <w:pPr>
              <w:rPr>
                <w:rFonts w:hint="eastAsia" w:ascii="微软雅黑" w:hAnsi="微软雅黑" w:eastAsia="微软雅黑" w:cs="微软雅黑"/>
                <w:color w:val="auto"/>
                <w:sz w:val="24"/>
                <w:highlight w:val="none"/>
              </w:rPr>
            </w:pPr>
          </w:p>
        </w:tc>
        <w:tc>
          <w:tcPr>
            <w:tcW w:w="953" w:type="dxa"/>
            <w:noWrap w:val="0"/>
            <w:vAlign w:val="top"/>
          </w:tcPr>
          <w:p w14:paraId="141E902E">
            <w:pPr>
              <w:rPr>
                <w:rFonts w:hint="eastAsia" w:ascii="微软雅黑" w:hAnsi="微软雅黑" w:eastAsia="微软雅黑" w:cs="微软雅黑"/>
                <w:color w:val="auto"/>
                <w:sz w:val="24"/>
                <w:highlight w:val="none"/>
              </w:rPr>
            </w:pPr>
          </w:p>
        </w:tc>
      </w:tr>
      <w:tr w14:paraId="183E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484C1E4D">
            <w:pPr>
              <w:rPr>
                <w:rFonts w:hint="eastAsia" w:ascii="微软雅黑" w:hAnsi="微软雅黑" w:eastAsia="微软雅黑" w:cs="微软雅黑"/>
                <w:color w:val="auto"/>
                <w:sz w:val="24"/>
                <w:highlight w:val="none"/>
              </w:rPr>
            </w:pPr>
          </w:p>
        </w:tc>
        <w:tc>
          <w:tcPr>
            <w:tcW w:w="872" w:type="dxa"/>
            <w:noWrap w:val="0"/>
            <w:vAlign w:val="top"/>
          </w:tcPr>
          <w:p w14:paraId="662E1DF4">
            <w:pPr>
              <w:rPr>
                <w:rFonts w:hint="eastAsia" w:ascii="微软雅黑" w:hAnsi="微软雅黑" w:eastAsia="微软雅黑" w:cs="微软雅黑"/>
                <w:color w:val="auto"/>
                <w:sz w:val="24"/>
                <w:highlight w:val="none"/>
              </w:rPr>
            </w:pPr>
          </w:p>
        </w:tc>
        <w:tc>
          <w:tcPr>
            <w:tcW w:w="959" w:type="dxa"/>
            <w:noWrap w:val="0"/>
            <w:vAlign w:val="top"/>
          </w:tcPr>
          <w:p w14:paraId="791167B3">
            <w:pPr>
              <w:rPr>
                <w:rFonts w:hint="eastAsia" w:ascii="微软雅黑" w:hAnsi="微软雅黑" w:eastAsia="微软雅黑" w:cs="微软雅黑"/>
                <w:color w:val="auto"/>
                <w:sz w:val="24"/>
                <w:highlight w:val="none"/>
              </w:rPr>
            </w:pPr>
          </w:p>
        </w:tc>
        <w:tc>
          <w:tcPr>
            <w:tcW w:w="1505" w:type="dxa"/>
            <w:noWrap w:val="0"/>
            <w:vAlign w:val="top"/>
          </w:tcPr>
          <w:p w14:paraId="420761AE">
            <w:pPr>
              <w:rPr>
                <w:rFonts w:hint="eastAsia" w:ascii="微软雅黑" w:hAnsi="微软雅黑" w:eastAsia="微软雅黑" w:cs="微软雅黑"/>
                <w:color w:val="auto"/>
                <w:sz w:val="24"/>
                <w:highlight w:val="none"/>
              </w:rPr>
            </w:pPr>
          </w:p>
        </w:tc>
        <w:tc>
          <w:tcPr>
            <w:tcW w:w="1275" w:type="dxa"/>
            <w:noWrap w:val="0"/>
            <w:vAlign w:val="top"/>
          </w:tcPr>
          <w:p w14:paraId="4C3041D3">
            <w:pPr>
              <w:rPr>
                <w:rFonts w:hint="eastAsia" w:ascii="微软雅黑" w:hAnsi="微软雅黑" w:eastAsia="微软雅黑" w:cs="微软雅黑"/>
                <w:color w:val="auto"/>
                <w:sz w:val="24"/>
                <w:highlight w:val="none"/>
              </w:rPr>
            </w:pPr>
          </w:p>
        </w:tc>
        <w:tc>
          <w:tcPr>
            <w:tcW w:w="1311" w:type="dxa"/>
            <w:noWrap w:val="0"/>
            <w:vAlign w:val="top"/>
          </w:tcPr>
          <w:p w14:paraId="4BD7ABFD">
            <w:pPr>
              <w:rPr>
                <w:rFonts w:hint="eastAsia" w:ascii="微软雅黑" w:hAnsi="微软雅黑" w:eastAsia="微软雅黑" w:cs="微软雅黑"/>
                <w:color w:val="auto"/>
                <w:sz w:val="24"/>
                <w:highlight w:val="none"/>
              </w:rPr>
            </w:pPr>
          </w:p>
        </w:tc>
        <w:tc>
          <w:tcPr>
            <w:tcW w:w="1348" w:type="dxa"/>
            <w:noWrap w:val="0"/>
            <w:vAlign w:val="top"/>
          </w:tcPr>
          <w:p w14:paraId="1D56BFF7">
            <w:pPr>
              <w:rPr>
                <w:rFonts w:hint="eastAsia" w:ascii="微软雅黑" w:hAnsi="微软雅黑" w:eastAsia="微软雅黑" w:cs="微软雅黑"/>
                <w:color w:val="auto"/>
                <w:sz w:val="24"/>
                <w:highlight w:val="none"/>
              </w:rPr>
            </w:pPr>
          </w:p>
        </w:tc>
        <w:tc>
          <w:tcPr>
            <w:tcW w:w="953" w:type="dxa"/>
            <w:noWrap w:val="0"/>
            <w:vAlign w:val="top"/>
          </w:tcPr>
          <w:p w14:paraId="29FB1241">
            <w:pPr>
              <w:rPr>
                <w:rFonts w:hint="eastAsia" w:ascii="微软雅黑" w:hAnsi="微软雅黑" w:eastAsia="微软雅黑" w:cs="微软雅黑"/>
                <w:color w:val="auto"/>
                <w:sz w:val="24"/>
                <w:highlight w:val="none"/>
              </w:rPr>
            </w:pPr>
          </w:p>
        </w:tc>
      </w:tr>
      <w:tr w14:paraId="56B3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0052AB52">
            <w:pPr>
              <w:rPr>
                <w:rFonts w:hint="eastAsia" w:ascii="微软雅黑" w:hAnsi="微软雅黑" w:eastAsia="微软雅黑" w:cs="微软雅黑"/>
                <w:color w:val="auto"/>
                <w:sz w:val="24"/>
                <w:highlight w:val="none"/>
              </w:rPr>
            </w:pPr>
          </w:p>
        </w:tc>
        <w:tc>
          <w:tcPr>
            <w:tcW w:w="872" w:type="dxa"/>
            <w:noWrap w:val="0"/>
            <w:vAlign w:val="top"/>
          </w:tcPr>
          <w:p w14:paraId="79CAFE5F">
            <w:pPr>
              <w:rPr>
                <w:rFonts w:hint="eastAsia" w:ascii="微软雅黑" w:hAnsi="微软雅黑" w:eastAsia="微软雅黑" w:cs="微软雅黑"/>
                <w:color w:val="auto"/>
                <w:sz w:val="24"/>
                <w:highlight w:val="none"/>
              </w:rPr>
            </w:pPr>
          </w:p>
        </w:tc>
        <w:tc>
          <w:tcPr>
            <w:tcW w:w="959" w:type="dxa"/>
            <w:noWrap w:val="0"/>
            <w:vAlign w:val="top"/>
          </w:tcPr>
          <w:p w14:paraId="7BF18C4C">
            <w:pPr>
              <w:rPr>
                <w:rFonts w:hint="eastAsia" w:ascii="微软雅黑" w:hAnsi="微软雅黑" w:eastAsia="微软雅黑" w:cs="微软雅黑"/>
                <w:color w:val="auto"/>
                <w:sz w:val="24"/>
                <w:highlight w:val="none"/>
              </w:rPr>
            </w:pPr>
          </w:p>
        </w:tc>
        <w:tc>
          <w:tcPr>
            <w:tcW w:w="1505" w:type="dxa"/>
            <w:noWrap w:val="0"/>
            <w:vAlign w:val="top"/>
          </w:tcPr>
          <w:p w14:paraId="10A6D855">
            <w:pPr>
              <w:rPr>
                <w:rFonts w:hint="eastAsia" w:ascii="微软雅黑" w:hAnsi="微软雅黑" w:eastAsia="微软雅黑" w:cs="微软雅黑"/>
                <w:color w:val="auto"/>
                <w:sz w:val="24"/>
                <w:highlight w:val="none"/>
              </w:rPr>
            </w:pPr>
          </w:p>
        </w:tc>
        <w:tc>
          <w:tcPr>
            <w:tcW w:w="1275" w:type="dxa"/>
            <w:noWrap w:val="0"/>
            <w:vAlign w:val="top"/>
          </w:tcPr>
          <w:p w14:paraId="23A28B2E">
            <w:pPr>
              <w:rPr>
                <w:rFonts w:hint="eastAsia" w:ascii="微软雅黑" w:hAnsi="微软雅黑" w:eastAsia="微软雅黑" w:cs="微软雅黑"/>
                <w:color w:val="auto"/>
                <w:sz w:val="24"/>
                <w:highlight w:val="none"/>
              </w:rPr>
            </w:pPr>
          </w:p>
        </w:tc>
        <w:tc>
          <w:tcPr>
            <w:tcW w:w="1311" w:type="dxa"/>
            <w:noWrap w:val="0"/>
            <w:vAlign w:val="top"/>
          </w:tcPr>
          <w:p w14:paraId="487D2AC2">
            <w:pPr>
              <w:rPr>
                <w:rFonts w:hint="eastAsia" w:ascii="微软雅黑" w:hAnsi="微软雅黑" w:eastAsia="微软雅黑" w:cs="微软雅黑"/>
                <w:color w:val="auto"/>
                <w:sz w:val="24"/>
                <w:highlight w:val="none"/>
              </w:rPr>
            </w:pPr>
          </w:p>
        </w:tc>
        <w:tc>
          <w:tcPr>
            <w:tcW w:w="1348" w:type="dxa"/>
            <w:noWrap w:val="0"/>
            <w:vAlign w:val="top"/>
          </w:tcPr>
          <w:p w14:paraId="3D02B829">
            <w:pPr>
              <w:rPr>
                <w:rFonts w:hint="eastAsia" w:ascii="微软雅黑" w:hAnsi="微软雅黑" w:eastAsia="微软雅黑" w:cs="微软雅黑"/>
                <w:color w:val="auto"/>
                <w:sz w:val="24"/>
                <w:highlight w:val="none"/>
              </w:rPr>
            </w:pPr>
          </w:p>
        </w:tc>
        <w:tc>
          <w:tcPr>
            <w:tcW w:w="953" w:type="dxa"/>
            <w:noWrap w:val="0"/>
            <w:vAlign w:val="top"/>
          </w:tcPr>
          <w:p w14:paraId="658F5245">
            <w:pPr>
              <w:rPr>
                <w:rFonts w:hint="eastAsia" w:ascii="微软雅黑" w:hAnsi="微软雅黑" w:eastAsia="微软雅黑" w:cs="微软雅黑"/>
                <w:color w:val="auto"/>
                <w:sz w:val="24"/>
                <w:highlight w:val="none"/>
              </w:rPr>
            </w:pPr>
          </w:p>
        </w:tc>
      </w:tr>
      <w:tr w14:paraId="1100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0EB03AA7">
            <w:pPr>
              <w:rPr>
                <w:rFonts w:hint="eastAsia" w:ascii="微软雅黑" w:hAnsi="微软雅黑" w:eastAsia="微软雅黑" w:cs="微软雅黑"/>
                <w:color w:val="auto"/>
                <w:sz w:val="24"/>
                <w:highlight w:val="none"/>
              </w:rPr>
            </w:pPr>
          </w:p>
        </w:tc>
        <w:tc>
          <w:tcPr>
            <w:tcW w:w="872" w:type="dxa"/>
            <w:noWrap w:val="0"/>
            <w:vAlign w:val="top"/>
          </w:tcPr>
          <w:p w14:paraId="6E942430">
            <w:pPr>
              <w:rPr>
                <w:rFonts w:hint="eastAsia" w:ascii="微软雅黑" w:hAnsi="微软雅黑" w:eastAsia="微软雅黑" w:cs="微软雅黑"/>
                <w:color w:val="auto"/>
                <w:sz w:val="24"/>
                <w:highlight w:val="none"/>
              </w:rPr>
            </w:pPr>
          </w:p>
        </w:tc>
        <w:tc>
          <w:tcPr>
            <w:tcW w:w="959" w:type="dxa"/>
            <w:noWrap w:val="0"/>
            <w:vAlign w:val="top"/>
          </w:tcPr>
          <w:p w14:paraId="3B06F82F">
            <w:pPr>
              <w:rPr>
                <w:rFonts w:hint="eastAsia" w:ascii="微软雅黑" w:hAnsi="微软雅黑" w:eastAsia="微软雅黑" w:cs="微软雅黑"/>
                <w:color w:val="auto"/>
                <w:sz w:val="24"/>
                <w:highlight w:val="none"/>
              </w:rPr>
            </w:pPr>
          </w:p>
        </w:tc>
        <w:tc>
          <w:tcPr>
            <w:tcW w:w="1505" w:type="dxa"/>
            <w:noWrap w:val="0"/>
            <w:vAlign w:val="top"/>
          </w:tcPr>
          <w:p w14:paraId="1B4AC2E4">
            <w:pPr>
              <w:rPr>
                <w:rFonts w:hint="eastAsia" w:ascii="微软雅黑" w:hAnsi="微软雅黑" w:eastAsia="微软雅黑" w:cs="微软雅黑"/>
                <w:color w:val="auto"/>
                <w:sz w:val="24"/>
                <w:highlight w:val="none"/>
              </w:rPr>
            </w:pPr>
          </w:p>
        </w:tc>
        <w:tc>
          <w:tcPr>
            <w:tcW w:w="1275" w:type="dxa"/>
            <w:noWrap w:val="0"/>
            <w:vAlign w:val="top"/>
          </w:tcPr>
          <w:p w14:paraId="0AB75582">
            <w:pPr>
              <w:rPr>
                <w:rFonts w:hint="eastAsia" w:ascii="微软雅黑" w:hAnsi="微软雅黑" w:eastAsia="微软雅黑" w:cs="微软雅黑"/>
                <w:color w:val="auto"/>
                <w:sz w:val="24"/>
                <w:highlight w:val="none"/>
              </w:rPr>
            </w:pPr>
          </w:p>
        </w:tc>
        <w:tc>
          <w:tcPr>
            <w:tcW w:w="1311" w:type="dxa"/>
            <w:noWrap w:val="0"/>
            <w:vAlign w:val="top"/>
          </w:tcPr>
          <w:p w14:paraId="018C78E8">
            <w:pPr>
              <w:rPr>
                <w:rFonts w:hint="eastAsia" w:ascii="微软雅黑" w:hAnsi="微软雅黑" w:eastAsia="微软雅黑" w:cs="微软雅黑"/>
                <w:color w:val="auto"/>
                <w:sz w:val="24"/>
                <w:highlight w:val="none"/>
              </w:rPr>
            </w:pPr>
          </w:p>
        </w:tc>
        <w:tc>
          <w:tcPr>
            <w:tcW w:w="1348" w:type="dxa"/>
            <w:noWrap w:val="0"/>
            <w:vAlign w:val="top"/>
          </w:tcPr>
          <w:p w14:paraId="2F805DF9">
            <w:pPr>
              <w:rPr>
                <w:rFonts w:hint="eastAsia" w:ascii="微软雅黑" w:hAnsi="微软雅黑" w:eastAsia="微软雅黑" w:cs="微软雅黑"/>
                <w:color w:val="auto"/>
                <w:sz w:val="24"/>
                <w:highlight w:val="none"/>
              </w:rPr>
            </w:pPr>
          </w:p>
        </w:tc>
        <w:tc>
          <w:tcPr>
            <w:tcW w:w="953" w:type="dxa"/>
            <w:noWrap w:val="0"/>
            <w:vAlign w:val="top"/>
          </w:tcPr>
          <w:p w14:paraId="5E2F8367">
            <w:pPr>
              <w:rPr>
                <w:rFonts w:hint="eastAsia" w:ascii="微软雅黑" w:hAnsi="微软雅黑" w:eastAsia="微软雅黑" w:cs="微软雅黑"/>
                <w:color w:val="auto"/>
                <w:sz w:val="24"/>
                <w:highlight w:val="none"/>
              </w:rPr>
            </w:pPr>
          </w:p>
        </w:tc>
      </w:tr>
      <w:tr w14:paraId="55ED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95" w:type="dxa"/>
            <w:noWrap w:val="0"/>
            <w:vAlign w:val="top"/>
          </w:tcPr>
          <w:p w14:paraId="484CF390">
            <w:pPr>
              <w:rPr>
                <w:rFonts w:hint="eastAsia" w:ascii="微软雅黑" w:hAnsi="微软雅黑" w:eastAsia="微软雅黑" w:cs="微软雅黑"/>
                <w:color w:val="auto"/>
                <w:sz w:val="24"/>
                <w:highlight w:val="none"/>
              </w:rPr>
            </w:pPr>
          </w:p>
        </w:tc>
        <w:tc>
          <w:tcPr>
            <w:tcW w:w="872" w:type="dxa"/>
            <w:noWrap w:val="0"/>
            <w:vAlign w:val="top"/>
          </w:tcPr>
          <w:p w14:paraId="5C60306E">
            <w:pPr>
              <w:rPr>
                <w:rFonts w:hint="eastAsia" w:ascii="微软雅黑" w:hAnsi="微软雅黑" w:eastAsia="微软雅黑" w:cs="微软雅黑"/>
                <w:color w:val="auto"/>
                <w:sz w:val="24"/>
                <w:highlight w:val="none"/>
              </w:rPr>
            </w:pPr>
          </w:p>
        </w:tc>
        <w:tc>
          <w:tcPr>
            <w:tcW w:w="959" w:type="dxa"/>
            <w:noWrap w:val="0"/>
            <w:vAlign w:val="top"/>
          </w:tcPr>
          <w:p w14:paraId="513B058C">
            <w:pPr>
              <w:rPr>
                <w:rFonts w:hint="eastAsia" w:ascii="微软雅黑" w:hAnsi="微软雅黑" w:eastAsia="微软雅黑" w:cs="微软雅黑"/>
                <w:color w:val="auto"/>
                <w:sz w:val="24"/>
                <w:highlight w:val="none"/>
              </w:rPr>
            </w:pPr>
          </w:p>
        </w:tc>
        <w:tc>
          <w:tcPr>
            <w:tcW w:w="1505" w:type="dxa"/>
            <w:noWrap w:val="0"/>
            <w:vAlign w:val="top"/>
          </w:tcPr>
          <w:p w14:paraId="74F38C4A">
            <w:pPr>
              <w:rPr>
                <w:rFonts w:hint="eastAsia" w:ascii="微软雅黑" w:hAnsi="微软雅黑" w:eastAsia="微软雅黑" w:cs="微软雅黑"/>
                <w:color w:val="auto"/>
                <w:sz w:val="24"/>
                <w:highlight w:val="none"/>
              </w:rPr>
            </w:pPr>
          </w:p>
        </w:tc>
        <w:tc>
          <w:tcPr>
            <w:tcW w:w="1275" w:type="dxa"/>
            <w:noWrap w:val="0"/>
            <w:vAlign w:val="top"/>
          </w:tcPr>
          <w:p w14:paraId="0CBBF43D">
            <w:pPr>
              <w:rPr>
                <w:rFonts w:hint="eastAsia" w:ascii="微软雅黑" w:hAnsi="微软雅黑" w:eastAsia="微软雅黑" w:cs="微软雅黑"/>
                <w:color w:val="auto"/>
                <w:sz w:val="24"/>
                <w:highlight w:val="none"/>
              </w:rPr>
            </w:pPr>
          </w:p>
        </w:tc>
        <w:tc>
          <w:tcPr>
            <w:tcW w:w="1311" w:type="dxa"/>
            <w:noWrap w:val="0"/>
            <w:vAlign w:val="top"/>
          </w:tcPr>
          <w:p w14:paraId="1852AB26">
            <w:pPr>
              <w:rPr>
                <w:rFonts w:hint="eastAsia" w:ascii="微软雅黑" w:hAnsi="微软雅黑" w:eastAsia="微软雅黑" w:cs="微软雅黑"/>
                <w:color w:val="auto"/>
                <w:sz w:val="24"/>
                <w:highlight w:val="none"/>
              </w:rPr>
            </w:pPr>
          </w:p>
        </w:tc>
        <w:tc>
          <w:tcPr>
            <w:tcW w:w="1348" w:type="dxa"/>
            <w:noWrap w:val="0"/>
            <w:vAlign w:val="top"/>
          </w:tcPr>
          <w:p w14:paraId="37583EE3">
            <w:pPr>
              <w:rPr>
                <w:rFonts w:hint="eastAsia" w:ascii="微软雅黑" w:hAnsi="微软雅黑" w:eastAsia="微软雅黑" w:cs="微软雅黑"/>
                <w:color w:val="auto"/>
                <w:sz w:val="24"/>
                <w:highlight w:val="none"/>
              </w:rPr>
            </w:pPr>
          </w:p>
        </w:tc>
        <w:tc>
          <w:tcPr>
            <w:tcW w:w="953" w:type="dxa"/>
            <w:noWrap w:val="0"/>
            <w:vAlign w:val="top"/>
          </w:tcPr>
          <w:p w14:paraId="6394C7A7">
            <w:pPr>
              <w:rPr>
                <w:rFonts w:hint="eastAsia" w:ascii="微软雅黑" w:hAnsi="微软雅黑" w:eastAsia="微软雅黑" w:cs="微软雅黑"/>
                <w:color w:val="auto"/>
                <w:sz w:val="24"/>
                <w:highlight w:val="none"/>
              </w:rPr>
            </w:pPr>
          </w:p>
        </w:tc>
      </w:tr>
      <w:tr w14:paraId="63BC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995" w:type="dxa"/>
            <w:noWrap w:val="0"/>
            <w:vAlign w:val="top"/>
          </w:tcPr>
          <w:p w14:paraId="1066422F">
            <w:pPr>
              <w:rPr>
                <w:rFonts w:hint="eastAsia" w:ascii="微软雅黑" w:hAnsi="微软雅黑" w:eastAsia="微软雅黑" w:cs="微软雅黑"/>
                <w:color w:val="auto"/>
                <w:sz w:val="24"/>
                <w:highlight w:val="none"/>
              </w:rPr>
            </w:pPr>
          </w:p>
        </w:tc>
        <w:tc>
          <w:tcPr>
            <w:tcW w:w="872" w:type="dxa"/>
            <w:noWrap w:val="0"/>
            <w:vAlign w:val="top"/>
          </w:tcPr>
          <w:p w14:paraId="145F0385">
            <w:pPr>
              <w:rPr>
                <w:rFonts w:hint="eastAsia" w:ascii="微软雅黑" w:hAnsi="微软雅黑" w:eastAsia="微软雅黑" w:cs="微软雅黑"/>
                <w:color w:val="auto"/>
                <w:sz w:val="24"/>
                <w:highlight w:val="none"/>
              </w:rPr>
            </w:pPr>
          </w:p>
        </w:tc>
        <w:tc>
          <w:tcPr>
            <w:tcW w:w="959" w:type="dxa"/>
            <w:noWrap w:val="0"/>
            <w:vAlign w:val="top"/>
          </w:tcPr>
          <w:p w14:paraId="7F4B90CD">
            <w:pPr>
              <w:rPr>
                <w:rFonts w:hint="eastAsia" w:ascii="微软雅黑" w:hAnsi="微软雅黑" w:eastAsia="微软雅黑" w:cs="微软雅黑"/>
                <w:color w:val="auto"/>
                <w:sz w:val="24"/>
                <w:highlight w:val="none"/>
              </w:rPr>
            </w:pPr>
          </w:p>
        </w:tc>
        <w:tc>
          <w:tcPr>
            <w:tcW w:w="1505" w:type="dxa"/>
            <w:noWrap w:val="0"/>
            <w:vAlign w:val="top"/>
          </w:tcPr>
          <w:p w14:paraId="5A41BE9C">
            <w:pPr>
              <w:rPr>
                <w:rFonts w:hint="eastAsia" w:ascii="微软雅黑" w:hAnsi="微软雅黑" w:eastAsia="微软雅黑" w:cs="微软雅黑"/>
                <w:color w:val="auto"/>
                <w:sz w:val="24"/>
                <w:highlight w:val="none"/>
              </w:rPr>
            </w:pPr>
          </w:p>
        </w:tc>
        <w:tc>
          <w:tcPr>
            <w:tcW w:w="1275" w:type="dxa"/>
            <w:noWrap w:val="0"/>
            <w:vAlign w:val="top"/>
          </w:tcPr>
          <w:p w14:paraId="3B43DACB">
            <w:pPr>
              <w:rPr>
                <w:rFonts w:hint="eastAsia" w:ascii="微软雅黑" w:hAnsi="微软雅黑" w:eastAsia="微软雅黑" w:cs="微软雅黑"/>
                <w:color w:val="auto"/>
                <w:sz w:val="24"/>
                <w:highlight w:val="none"/>
              </w:rPr>
            </w:pPr>
          </w:p>
        </w:tc>
        <w:tc>
          <w:tcPr>
            <w:tcW w:w="1311" w:type="dxa"/>
            <w:noWrap w:val="0"/>
            <w:vAlign w:val="top"/>
          </w:tcPr>
          <w:p w14:paraId="0F8046B1">
            <w:pPr>
              <w:rPr>
                <w:rFonts w:hint="eastAsia" w:ascii="微软雅黑" w:hAnsi="微软雅黑" w:eastAsia="微软雅黑" w:cs="微软雅黑"/>
                <w:color w:val="auto"/>
                <w:sz w:val="24"/>
                <w:highlight w:val="none"/>
              </w:rPr>
            </w:pPr>
          </w:p>
        </w:tc>
        <w:tc>
          <w:tcPr>
            <w:tcW w:w="1348" w:type="dxa"/>
            <w:noWrap w:val="0"/>
            <w:vAlign w:val="top"/>
          </w:tcPr>
          <w:p w14:paraId="18F8A0D5">
            <w:pPr>
              <w:rPr>
                <w:rFonts w:hint="eastAsia" w:ascii="微软雅黑" w:hAnsi="微软雅黑" w:eastAsia="微软雅黑" w:cs="微软雅黑"/>
                <w:color w:val="auto"/>
                <w:sz w:val="24"/>
                <w:highlight w:val="none"/>
              </w:rPr>
            </w:pPr>
          </w:p>
        </w:tc>
        <w:tc>
          <w:tcPr>
            <w:tcW w:w="953" w:type="dxa"/>
            <w:noWrap w:val="0"/>
            <w:vAlign w:val="top"/>
          </w:tcPr>
          <w:p w14:paraId="7013B1F0">
            <w:pPr>
              <w:rPr>
                <w:rFonts w:hint="eastAsia" w:ascii="微软雅黑" w:hAnsi="微软雅黑" w:eastAsia="微软雅黑" w:cs="微软雅黑"/>
                <w:color w:val="auto"/>
                <w:sz w:val="24"/>
                <w:highlight w:val="none"/>
              </w:rPr>
            </w:pPr>
          </w:p>
        </w:tc>
      </w:tr>
    </w:tbl>
    <w:p w14:paraId="004C5B76">
      <w:pPr>
        <w:jc w:val="left"/>
        <w:outlineLvl w:val="1"/>
        <w:rPr>
          <w:rFonts w:hint="eastAsia" w:ascii="宋体" w:hAnsi="宋体"/>
          <w:bCs/>
          <w:color w:val="auto"/>
          <w:sz w:val="24"/>
          <w:highlight w:val="none"/>
        </w:rPr>
      </w:pPr>
      <w:r>
        <w:rPr>
          <w:rFonts w:hint="eastAsia" w:ascii="宋体" w:hAnsi="宋体"/>
          <w:bCs/>
          <w:snapToGrid w:val="0"/>
          <w:color w:val="auto"/>
          <w:szCs w:val="21"/>
          <w:highlight w:val="none"/>
          <w:lang w:val="zh-CN"/>
        </w:rPr>
        <w:t>附：人员职称证或岗位证等证件复印件加盖公章。</w:t>
      </w:r>
    </w:p>
    <w:p w14:paraId="629FFECE">
      <w:pPr>
        <w:ind w:firstLine="500" w:firstLineChars="250"/>
        <w:jc w:val="center"/>
        <w:rPr>
          <w:rFonts w:hint="eastAsia" w:ascii="宋体" w:hAnsi="宋体" w:cs="宋体"/>
          <w:color w:val="auto"/>
          <w:sz w:val="20"/>
          <w:szCs w:val="20"/>
          <w:highlight w:val="none"/>
        </w:rPr>
      </w:pPr>
    </w:p>
    <w:p w14:paraId="6F782D11">
      <w:pPr>
        <w:ind w:firstLine="500" w:firstLineChars="250"/>
        <w:jc w:val="center"/>
        <w:rPr>
          <w:rFonts w:hint="eastAsia" w:ascii="宋体" w:hAnsi="宋体" w:cs="宋体"/>
          <w:color w:val="auto"/>
          <w:sz w:val="20"/>
          <w:szCs w:val="20"/>
          <w:highlight w:val="none"/>
        </w:rPr>
      </w:pPr>
    </w:p>
    <w:p w14:paraId="5FD85DEC">
      <w:pPr>
        <w:ind w:firstLine="500" w:firstLineChars="250"/>
        <w:jc w:val="center"/>
        <w:rPr>
          <w:rFonts w:hint="eastAsia" w:ascii="宋体" w:hAnsi="宋体" w:cs="宋体"/>
          <w:color w:val="auto"/>
          <w:sz w:val="20"/>
          <w:szCs w:val="20"/>
          <w:highlight w:val="none"/>
        </w:rPr>
      </w:pPr>
    </w:p>
    <w:p w14:paraId="1DD17544">
      <w:pPr>
        <w:rPr>
          <w:rFonts w:hint="eastAsia" w:ascii="宋体" w:hAnsi="宋体" w:cs="宋体"/>
          <w:color w:val="auto"/>
          <w:highlight w:val="none"/>
        </w:rPr>
      </w:pPr>
      <w:bookmarkStart w:id="419" w:name="_Toc246997117"/>
      <w:bookmarkStart w:id="420" w:name="_Toc246996374"/>
      <w:bookmarkStart w:id="421" w:name="_Toc247085892"/>
    </w:p>
    <w:p w14:paraId="4A0EE6F1">
      <w:pPr>
        <w:ind w:firstLine="560" w:firstLineChars="200"/>
        <w:jc w:val="center"/>
        <w:rPr>
          <w:rFonts w:hint="eastAsia" w:ascii="宋体" w:hAnsi="宋体"/>
          <w:b/>
          <w:color w:val="auto"/>
          <w:kern w:val="0"/>
          <w:sz w:val="28"/>
          <w:szCs w:val="40"/>
          <w:highlight w:val="none"/>
        </w:rPr>
      </w:pPr>
      <w:bookmarkStart w:id="422" w:name="_Toc446513088"/>
      <w:bookmarkStart w:id="423" w:name="_Toc324863716"/>
      <w:r>
        <w:rPr>
          <w:rFonts w:hint="eastAsia" w:ascii="宋体" w:hAnsi="宋体"/>
          <w:color w:val="auto"/>
          <w:sz w:val="28"/>
          <w:highlight w:val="none"/>
        </w:rPr>
        <w:br w:type="page"/>
      </w:r>
      <w:r>
        <w:rPr>
          <w:rFonts w:hint="eastAsia" w:ascii="宋体" w:hAnsi="宋体"/>
          <w:b/>
          <w:color w:val="auto"/>
          <w:kern w:val="0"/>
          <w:sz w:val="28"/>
          <w:szCs w:val="40"/>
          <w:highlight w:val="none"/>
          <w:lang w:val="en-US" w:eastAsia="zh-CN"/>
        </w:rPr>
        <w:t>十一</w:t>
      </w:r>
      <w:r>
        <w:rPr>
          <w:rFonts w:hint="eastAsia" w:ascii="宋体" w:hAnsi="宋体"/>
          <w:b/>
          <w:color w:val="auto"/>
          <w:kern w:val="0"/>
          <w:sz w:val="28"/>
          <w:szCs w:val="40"/>
          <w:highlight w:val="none"/>
        </w:rPr>
        <w:t>、技术部分（工作方案）</w:t>
      </w:r>
    </w:p>
    <w:p w14:paraId="7D6DF235">
      <w:pPr>
        <w:pStyle w:val="11"/>
        <w:ind w:firstLine="422"/>
        <w:rPr>
          <w:rFonts w:ascii="宋体" w:hAnsi="宋体"/>
          <w:b/>
          <w:color w:val="auto"/>
          <w:highlight w:val="none"/>
        </w:rPr>
      </w:pPr>
    </w:p>
    <w:p w14:paraId="71B1030C">
      <w:pPr>
        <w:spacing w:line="400" w:lineRule="exact"/>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本项目采用双盲评审。</w:t>
      </w:r>
    </w:p>
    <w:p w14:paraId="01DCF7F5">
      <w:pPr>
        <w:spacing w:line="400" w:lineRule="exact"/>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格式要求：</w:t>
      </w:r>
    </w:p>
    <w:p w14:paraId="56AABA93">
      <w:pPr>
        <w:pStyle w:val="129"/>
        <w:rPr>
          <w:rFonts w:hint="default"/>
          <w:color w:val="auto"/>
          <w:highlight w:val="none"/>
          <w:lang w:val="en-US" w:eastAsia="zh-CN"/>
        </w:rPr>
      </w:pPr>
      <w:r>
        <w:rPr>
          <w:rFonts w:hint="default"/>
          <w:color w:val="auto"/>
          <w:highlight w:val="none"/>
          <w:lang w:val="en-US" w:eastAsia="zh-CN"/>
        </w:rPr>
        <w:t>投标文件技术标必须遵守的统一格式和规范。</w:t>
      </w:r>
    </w:p>
    <w:p w14:paraId="3578A592">
      <w:pPr>
        <w:pStyle w:val="129"/>
        <w:rPr>
          <w:rFonts w:hint="default"/>
          <w:color w:val="auto"/>
          <w:highlight w:val="none"/>
          <w:lang w:val="en-US" w:eastAsia="zh-CN"/>
        </w:rPr>
      </w:pPr>
      <w:r>
        <w:rPr>
          <w:rFonts w:hint="default"/>
          <w:color w:val="auto"/>
          <w:highlight w:val="none"/>
          <w:lang w:val="en-US" w:eastAsia="zh-CN"/>
        </w:rPr>
        <w:t xml:space="preserve"> 技术标文件（暗标）未按以下“盲评”要求制作的，为无效投标，除下述要求外，不得因暗标格式问题认定为无效投标：</w:t>
      </w:r>
    </w:p>
    <w:p w14:paraId="6C554F64">
      <w:pPr>
        <w:pStyle w:val="129"/>
        <w:rPr>
          <w:rFonts w:hint="default"/>
          <w:color w:val="auto"/>
          <w:highlight w:val="none"/>
          <w:lang w:val="en-US" w:eastAsia="zh-CN"/>
        </w:rPr>
      </w:pPr>
      <w:r>
        <w:rPr>
          <w:rFonts w:hint="default"/>
          <w:color w:val="auto"/>
          <w:highlight w:val="none"/>
          <w:lang w:val="en-US" w:eastAsia="zh-CN"/>
        </w:rPr>
        <w:t xml:space="preserve"> 1.版面要求：A4纸张大小；</w:t>
      </w:r>
    </w:p>
    <w:p w14:paraId="356156A2">
      <w:pPr>
        <w:pStyle w:val="129"/>
        <w:rPr>
          <w:rFonts w:hint="default"/>
          <w:color w:val="auto"/>
          <w:highlight w:val="none"/>
          <w:lang w:val="en-US" w:eastAsia="zh-CN"/>
        </w:rPr>
      </w:pPr>
      <w:r>
        <w:rPr>
          <w:rFonts w:hint="default"/>
          <w:color w:val="auto"/>
          <w:highlight w:val="none"/>
          <w:lang w:val="en-US" w:eastAsia="zh-CN"/>
        </w:rPr>
        <w:t xml:space="preserve"> 2.颜色要求：所有文字、图表均为黑色；</w:t>
      </w:r>
    </w:p>
    <w:p w14:paraId="4A4F6EE7">
      <w:pPr>
        <w:pStyle w:val="129"/>
        <w:rPr>
          <w:rFonts w:hint="default"/>
          <w:color w:val="auto"/>
          <w:highlight w:val="none"/>
          <w:lang w:val="en-US" w:eastAsia="zh-CN"/>
        </w:rPr>
      </w:pPr>
      <w:r>
        <w:rPr>
          <w:rFonts w:hint="default"/>
          <w:color w:val="auto"/>
          <w:highlight w:val="none"/>
          <w:lang w:val="en-US" w:eastAsia="zh-CN"/>
        </w:rPr>
        <w:t xml:space="preserve"> 3.字体要求：标题及正文部分所用文字均采用“宋体”四号“常规”字；图、表内的字体及字号不作要求；全部使用中文标点符号；所有字体均不得出现加粗、加色、倾斜、下划线等标记；</w:t>
      </w:r>
    </w:p>
    <w:p w14:paraId="039FB3AD">
      <w:pPr>
        <w:pStyle w:val="129"/>
        <w:rPr>
          <w:rFonts w:hint="default"/>
          <w:color w:val="auto"/>
          <w:highlight w:val="none"/>
          <w:lang w:val="en-US" w:eastAsia="zh-CN"/>
        </w:rPr>
      </w:pPr>
      <w:r>
        <w:rPr>
          <w:rFonts w:hint="default"/>
          <w:color w:val="auto"/>
          <w:highlight w:val="none"/>
          <w:lang w:val="en-US" w:eastAsia="zh-CN"/>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2BF5A20A">
      <w:pPr>
        <w:rPr>
          <w:rFonts w:hint="default"/>
          <w:color w:val="auto"/>
          <w:highlight w:val="none"/>
          <w:lang w:val="en-US" w:eastAsia="zh-CN"/>
        </w:rPr>
      </w:pPr>
      <w:r>
        <w:rPr>
          <w:rFonts w:hint="default"/>
          <w:color w:val="auto"/>
          <w:highlight w:val="none"/>
          <w:lang w:val="en-US" w:eastAsia="zh-CN"/>
        </w:rPr>
        <w:t xml:space="preserve"> 5.其它：除满足上述各项要求外，构成投标文件的“技术暗标”的正文中均不得出现供应商的名称和其它可识别供应商身份的字符、徽标、人员名称以及其他可能被辨别出供应商身份的任何标记。</w:t>
      </w:r>
    </w:p>
    <w:p w14:paraId="5E3AE27D">
      <w:pPr>
        <w:tabs>
          <w:tab w:val="left" w:pos="0"/>
        </w:tabs>
        <w:ind w:left="360" w:hanging="360" w:hangingChars="150"/>
        <w:jc w:val="center"/>
        <w:rPr>
          <w:rFonts w:ascii="宋体" w:hAnsi="宋体"/>
          <w:color w:val="auto"/>
          <w:sz w:val="24"/>
          <w:highlight w:val="none"/>
        </w:rPr>
      </w:pPr>
    </w:p>
    <w:p w14:paraId="71912136">
      <w:pPr>
        <w:pStyle w:val="3"/>
        <w:spacing w:line="240" w:lineRule="auto"/>
        <w:ind w:left="0" w:leftChars="0" w:right="210"/>
        <w:jc w:val="center"/>
        <w:rPr>
          <w:rFonts w:hint="eastAsia" w:ascii="宋体" w:hAnsi="宋体"/>
          <w:color w:val="auto"/>
          <w:sz w:val="28"/>
          <w:highlight w:val="none"/>
        </w:rPr>
      </w:pPr>
      <w:r>
        <w:rPr>
          <w:rFonts w:hint="eastAsia" w:ascii="宋体" w:hAnsi="宋体"/>
          <w:color w:val="auto"/>
          <w:sz w:val="28"/>
          <w:highlight w:val="none"/>
        </w:rPr>
        <w:br w:type="page"/>
      </w:r>
      <w:r>
        <w:rPr>
          <w:rFonts w:hint="eastAsia" w:ascii="宋体" w:hAnsi="宋体"/>
          <w:color w:val="auto"/>
          <w:sz w:val="28"/>
          <w:highlight w:val="none"/>
        </w:rPr>
        <w:t>十</w:t>
      </w:r>
      <w:r>
        <w:rPr>
          <w:rFonts w:hint="eastAsia" w:ascii="宋体" w:hAnsi="宋体"/>
          <w:color w:val="auto"/>
          <w:sz w:val="28"/>
          <w:highlight w:val="none"/>
          <w:lang w:val="en-US" w:eastAsia="zh-CN"/>
        </w:rPr>
        <w:t>二</w:t>
      </w:r>
      <w:r>
        <w:rPr>
          <w:rFonts w:hint="eastAsia" w:ascii="宋体" w:hAnsi="宋体"/>
          <w:color w:val="auto"/>
          <w:sz w:val="28"/>
          <w:highlight w:val="none"/>
        </w:rPr>
        <w:t>、其他资格审查资料</w:t>
      </w:r>
      <w:bookmarkEnd w:id="414"/>
      <w:bookmarkEnd w:id="415"/>
      <w:bookmarkEnd w:id="416"/>
      <w:bookmarkEnd w:id="417"/>
      <w:bookmarkEnd w:id="419"/>
      <w:bookmarkEnd w:id="420"/>
      <w:bookmarkEnd w:id="421"/>
      <w:bookmarkEnd w:id="422"/>
      <w:bookmarkEnd w:id="423"/>
      <w:r>
        <w:rPr>
          <w:rFonts w:hint="eastAsia" w:ascii="宋体" w:hAnsi="宋体"/>
          <w:color w:val="auto"/>
          <w:sz w:val="28"/>
          <w:highlight w:val="none"/>
        </w:rPr>
        <w:t>及响应人认为有必要的其他资料</w:t>
      </w:r>
    </w:p>
    <w:p w14:paraId="40423FE8">
      <w:pPr>
        <w:rPr>
          <w:rFonts w:hint="eastAsia" w:ascii="宋体" w:hAnsi="宋体" w:cs="宋体"/>
          <w:color w:val="auto"/>
          <w:highlight w:val="none"/>
        </w:rPr>
      </w:pPr>
      <w:r>
        <w:rPr>
          <w:rFonts w:hint="eastAsia" w:ascii="宋体" w:hAnsi="宋体" w:cs="宋体"/>
          <w:bCs/>
          <w:color w:val="auto"/>
          <w:szCs w:val="21"/>
          <w:highlight w:val="none"/>
          <w:lang w:val="zh-CN"/>
        </w:rPr>
        <w:t xml:space="preserve"> </w:t>
      </w:r>
    </w:p>
    <w:p w14:paraId="0544C1DD">
      <w:pPr>
        <w:rPr>
          <w:rFonts w:hint="eastAsia" w:ascii="宋体" w:hAnsi="宋体" w:cs="宋体"/>
          <w:color w:val="auto"/>
          <w:highlight w:val="none"/>
        </w:rPr>
      </w:pPr>
    </w:p>
    <w:p w14:paraId="3169C26C">
      <w:pPr>
        <w:pStyle w:val="3"/>
        <w:spacing w:line="240" w:lineRule="auto"/>
        <w:ind w:left="0" w:leftChars="0" w:right="210"/>
        <w:jc w:val="center"/>
        <w:rPr>
          <w:rFonts w:hint="eastAsia" w:ascii="宋体" w:hAnsi="宋体"/>
          <w:color w:val="auto"/>
          <w:sz w:val="28"/>
          <w:highlight w:val="none"/>
        </w:rPr>
      </w:pPr>
      <w:bookmarkStart w:id="424" w:name="_Toc13301"/>
      <w:r>
        <w:rPr>
          <w:rFonts w:hint="eastAsia" w:ascii="宋体" w:hAnsi="宋体"/>
          <w:color w:val="auto"/>
          <w:sz w:val="28"/>
          <w:highlight w:val="none"/>
        </w:rPr>
        <w:br w:type="page"/>
      </w:r>
      <w:r>
        <w:rPr>
          <w:rFonts w:hint="eastAsia" w:ascii="宋体" w:hAnsi="宋体"/>
          <w:color w:val="auto"/>
          <w:sz w:val="28"/>
          <w:highlight w:val="none"/>
        </w:rPr>
        <w:t>信誉承诺书</w:t>
      </w:r>
      <w:bookmarkEnd w:id="424"/>
    </w:p>
    <w:p w14:paraId="128895AD">
      <w:pPr>
        <w:widowControl/>
        <w:jc w:val="left"/>
        <w:rPr>
          <w:rFonts w:hint="eastAsia" w:ascii="宋体" w:hAnsi="宋体" w:cs="宋体"/>
          <w:b/>
          <w:bCs/>
          <w:color w:val="auto"/>
          <w:kern w:val="0"/>
          <w:sz w:val="20"/>
          <w:szCs w:val="20"/>
          <w:highlight w:val="none"/>
        </w:rPr>
      </w:pPr>
    </w:p>
    <w:p w14:paraId="27BB224F">
      <w:pPr>
        <w:widowControl/>
        <w:autoSpaceDE w:val="0"/>
        <w:autoSpaceDN w:val="0"/>
        <w:adjustRightInd w:val="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val="zh-CN"/>
        </w:rPr>
        <w:t>致：</w:t>
      </w:r>
      <w:r>
        <w:rPr>
          <w:rFonts w:hint="eastAsia" w:ascii="宋体" w:hAnsi="宋体" w:cs="宋体"/>
          <w:color w:val="auto"/>
          <w:kern w:val="0"/>
          <w:szCs w:val="21"/>
          <w:highlight w:val="none"/>
          <w:u w:val="single"/>
        </w:rPr>
        <w:t xml:space="preserve">                    </w:t>
      </w:r>
    </w:p>
    <w:p w14:paraId="40A21077">
      <w:pPr>
        <w:autoSpaceDE w:val="0"/>
        <w:autoSpaceDN w:val="0"/>
        <w:adjustRightInd w:val="0"/>
        <w:rPr>
          <w:rFonts w:hint="eastAsia" w:ascii="宋体" w:hAnsi="宋体" w:cs="宋体"/>
          <w:color w:val="auto"/>
          <w:szCs w:val="21"/>
          <w:highlight w:val="none"/>
          <w:u w:val="single"/>
        </w:rPr>
      </w:pPr>
    </w:p>
    <w:p w14:paraId="3D0C1575">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1.我单位郑重承诺，我单位具备《中华人民共和国政府采购法》第二十二条中供应商参加政府采购活动需具备的条件：</w:t>
      </w:r>
    </w:p>
    <w:p w14:paraId="73155B69">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(一)具有独立承担民事责任的能力;</w:t>
      </w:r>
    </w:p>
    <w:p w14:paraId="31081340">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(二)具有良好的商业信誉和健全的财务会计制度;</w:t>
      </w:r>
    </w:p>
    <w:p w14:paraId="115FE0D8">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(三)具有履行合同所必需的设备和专业技术能力;</w:t>
      </w:r>
    </w:p>
    <w:p w14:paraId="6F8A8BF4">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(四)有依法缴纳税收和社会保障资金的良好记录;</w:t>
      </w:r>
    </w:p>
    <w:p w14:paraId="14DCF60D">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(五)参加政府采购活动前三年内，在经营活动中没有重大违法记录;</w:t>
      </w:r>
    </w:p>
    <w:p w14:paraId="6F061A27">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(六)法律、行政法规规定的其他条件。</w:t>
      </w:r>
    </w:p>
    <w:p w14:paraId="310E6ACC">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2.我单位不存在以下情形:单位负责人为同一人或者存在直接控股、管理关系的不同供应商，不得参加同一合同项下的政府采购活动。      </w:t>
      </w:r>
    </w:p>
    <w:p w14:paraId="47F1E8D4">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3.我单位未被列入政府取消投标资格记录期间的企业或个人投标。         </w:t>
      </w:r>
    </w:p>
    <w:p w14:paraId="57D333AF">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 </w:t>
      </w:r>
    </w:p>
    <w:p w14:paraId="25747ADB">
      <w:pPr>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特此承诺！</w:t>
      </w:r>
    </w:p>
    <w:p w14:paraId="33AB18D3">
      <w:pPr>
        <w:widowControl/>
        <w:jc w:val="left"/>
        <w:rPr>
          <w:rFonts w:hint="eastAsia" w:ascii="宋体" w:hAnsi="宋体" w:cs="宋体"/>
          <w:b/>
          <w:bCs/>
          <w:color w:val="auto"/>
          <w:kern w:val="0"/>
          <w:szCs w:val="21"/>
          <w:highlight w:val="none"/>
        </w:rPr>
      </w:pPr>
    </w:p>
    <w:p w14:paraId="2A25C23C">
      <w:pPr>
        <w:autoSpaceDE w:val="0"/>
        <w:autoSpaceDN w:val="0"/>
        <w:adjustRightInd w:val="0"/>
        <w:rPr>
          <w:rFonts w:hint="eastAsia" w:ascii="宋体" w:hAnsi="宋体" w:cs="宋体"/>
          <w:b/>
          <w:bCs/>
          <w:color w:val="auto"/>
          <w:szCs w:val="21"/>
          <w:highlight w:val="none"/>
        </w:rPr>
      </w:pPr>
    </w:p>
    <w:p w14:paraId="68F3BE06">
      <w:pPr>
        <w:widowControl/>
        <w:autoSpaceDE w:val="0"/>
        <w:autoSpaceDN w:val="0"/>
        <w:adjustRightInd w:val="0"/>
        <w:rPr>
          <w:rFonts w:hint="eastAsia" w:ascii="宋体" w:hAnsi="宋体" w:cs="宋体"/>
          <w:bCs/>
          <w:color w:val="auto"/>
          <w:kern w:val="0"/>
          <w:szCs w:val="21"/>
          <w:highlight w:val="none"/>
          <w:lang w:val="zh-CN"/>
        </w:rPr>
      </w:pPr>
      <w:r>
        <w:rPr>
          <w:rFonts w:hint="eastAsia" w:ascii="宋体" w:hAnsi="宋体"/>
          <w:bCs/>
          <w:snapToGrid w:val="0"/>
          <w:color w:val="auto"/>
          <w:szCs w:val="21"/>
          <w:highlight w:val="none"/>
        </w:rPr>
        <w:t>供应商名称</w:t>
      </w:r>
      <w:r>
        <w:rPr>
          <w:rFonts w:hint="eastAsia" w:ascii="宋体" w:hAnsi="宋体"/>
          <w:color w:val="auto"/>
          <w:szCs w:val="21"/>
          <w:highlight w:val="none"/>
        </w:rPr>
        <w:t>（加盖公章）</w:t>
      </w:r>
      <w:r>
        <w:rPr>
          <w:rFonts w:hint="eastAsia" w:ascii="宋体" w:hAnsi="宋体" w:cs="宋体"/>
          <w:bCs/>
          <w:color w:val="auto"/>
          <w:kern w:val="0"/>
          <w:szCs w:val="21"/>
          <w:highlight w:val="none"/>
          <w:lang w:val="zh-CN"/>
        </w:rPr>
        <w:t>：</w:t>
      </w:r>
      <w:r>
        <w:rPr>
          <w:rFonts w:hint="eastAsia" w:ascii="宋体" w:hAnsi="宋体" w:cs="宋体"/>
          <w:bCs/>
          <w:color w:val="auto"/>
          <w:kern w:val="0"/>
          <w:szCs w:val="21"/>
          <w:highlight w:val="none"/>
          <w:u w:val="single"/>
          <w:lang w:val="zh-CN"/>
        </w:rPr>
        <w:t xml:space="preserve"> </w:t>
      </w:r>
      <w:r>
        <w:rPr>
          <w:rFonts w:hint="eastAsia" w:ascii="宋体" w:hAnsi="宋体" w:cs="宋体"/>
          <w:bCs/>
          <w:color w:val="auto"/>
          <w:kern w:val="0"/>
          <w:szCs w:val="21"/>
          <w:highlight w:val="none"/>
          <w:u w:val="single"/>
        </w:rPr>
        <w:t xml:space="preserve">                         </w:t>
      </w:r>
    </w:p>
    <w:p w14:paraId="1E876C22">
      <w:pPr>
        <w:widowControl/>
        <w:autoSpaceDE w:val="0"/>
        <w:autoSpaceDN w:val="0"/>
        <w:adjustRightInd w:val="0"/>
        <w:rPr>
          <w:rFonts w:ascii="宋体" w:hAnsi="宋体" w:cs="宋体"/>
          <w:bCs/>
          <w:color w:val="auto"/>
          <w:kern w:val="0"/>
          <w:szCs w:val="21"/>
          <w:highlight w:val="none"/>
          <w:lang w:val="zh-CN"/>
        </w:rPr>
      </w:pPr>
      <w:r>
        <w:rPr>
          <w:rFonts w:ascii="宋体" w:hAnsi="宋体"/>
          <w:bCs/>
          <w:color w:val="auto"/>
          <w:szCs w:val="21"/>
          <w:highlight w:val="none"/>
        </w:rPr>
        <w:t>法定代表人或授权代表（签名或盖章）</w:t>
      </w:r>
      <w:r>
        <w:rPr>
          <w:rFonts w:ascii="宋体" w:hAnsi="宋体" w:cs="宋体"/>
          <w:bCs/>
          <w:color w:val="auto"/>
          <w:kern w:val="0"/>
          <w:szCs w:val="21"/>
          <w:highlight w:val="none"/>
          <w:lang w:val="zh-CN"/>
        </w:rPr>
        <w:t>：</w:t>
      </w:r>
      <w:r>
        <w:rPr>
          <w:rFonts w:hint="eastAsia" w:ascii="宋体" w:hAnsi="宋体" w:cs="宋体"/>
          <w:bCs/>
          <w:color w:val="auto"/>
          <w:kern w:val="0"/>
          <w:szCs w:val="21"/>
          <w:highlight w:val="none"/>
          <w:u w:val="single"/>
          <w:lang w:val="zh-CN"/>
        </w:rPr>
        <w:t xml:space="preserve">               </w:t>
      </w:r>
    </w:p>
    <w:p w14:paraId="1C34B793">
      <w:pPr>
        <w:pStyle w:val="25"/>
        <w:rPr>
          <w:rFonts w:ascii="宋体" w:hAnsi="宋体" w:cs="宋体"/>
          <w:bCs/>
          <w:color w:val="auto"/>
          <w:kern w:val="0"/>
          <w:sz w:val="21"/>
          <w:szCs w:val="21"/>
          <w:highlight w:val="none"/>
          <w:lang w:val="zh-CN"/>
        </w:rPr>
      </w:pPr>
    </w:p>
    <w:p w14:paraId="165D9605">
      <w:pPr>
        <w:jc w:val="right"/>
        <w:rPr>
          <w:rFonts w:hint="eastAsia" w:ascii="宋体" w:hAnsi="宋体" w:cs="宋体"/>
          <w:bCs/>
          <w:color w:val="auto"/>
          <w:kern w:val="0"/>
          <w:szCs w:val="21"/>
          <w:highlight w:val="none"/>
          <w:lang w:val="zh-CN"/>
        </w:rPr>
      </w:pPr>
      <w:r>
        <w:rPr>
          <w:rFonts w:hint="eastAsia" w:ascii="宋体" w:hAnsi="宋体" w:cs="宋体"/>
          <w:bCs/>
          <w:color w:val="auto"/>
          <w:kern w:val="0"/>
          <w:szCs w:val="21"/>
          <w:highlight w:val="none"/>
          <w:lang w:val="zh-CN"/>
        </w:rPr>
        <w:t>年</w:t>
      </w:r>
      <w:r>
        <w:rPr>
          <w:rFonts w:hint="eastAsia" w:ascii="宋体" w:hAnsi="宋体" w:cs="宋体"/>
          <w:bCs/>
          <w:color w:val="auto"/>
          <w:kern w:val="0"/>
          <w:szCs w:val="21"/>
          <w:highlight w:val="none"/>
        </w:rPr>
        <w:t xml:space="preserve">  </w:t>
      </w:r>
      <w:r>
        <w:rPr>
          <w:rFonts w:hint="eastAsia" w:ascii="宋体" w:hAnsi="宋体" w:cs="宋体"/>
          <w:bCs/>
          <w:color w:val="auto"/>
          <w:kern w:val="0"/>
          <w:szCs w:val="21"/>
          <w:highlight w:val="none"/>
          <w:lang w:val="zh-CN"/>
        </w:rPr>
        <w:t>月</w:t>
      </w:r>
      <w:r>
        <w:rPr>
          <w:rFonts w:hint="eastAsia" w:ascii="宋体" w:hAnsi="宋体" w:cs="宋体"/>
          <w:bCs/>
          <w:color w:val="auto"/>
          <w:kern w:val="0"/>
          <w:szCs w:val="21"/>
          <w:highlight w:val="none"/>
        </w:rPr>
        <w:t xml:space="preserve">  </w:t>
      </w:r>
      <w:r>
        <w:rPr>
          <w:rFonts w:hint="eastAsia" w:ascii="宋体" w:hAnsi="宋体" w:cs="宋体"/>
          <w:bCs/>
          <w:color w:val="auto"/>
          <w:kern w:val="0"/>
          <w:szCs w:val="21"/>
          <w:highlight w:val="none"/>
          <w:lang w:val="zh-CN"/>
        </w:rPr>
        <w:t>日</w:t>
      </w:r>
    </w:p>
    <w:p w14:paraId="249A8333">
      <w:pPr>
        <w:jc w:val="right"/>
        <w:rPr>
          <w:color w:val="auto"/>
          <w:szCs w:val="21"/>
          <w:highlight w:val="none"/>
          <w:lang w:val="zh-CN"/>
        </w:rPr>
      </w:pPr>
      <w:r>
        <w:rPr>
          <w:rFonts w:hint="eastAsia" w:ascii="宋体" w:hAnsi="宋体" w:cs="宋体"/>
          <w:bCs/>
          <w:color w:val="auto"/>
          <w:kern w:val="0"/>
          <w:szCs w:val="21"/>
          <w:highlight w:val="none"/>
          <w:lang w:val="zh-CN"/>
        </w:rPr>
        <w:br w:type="page"/>
      </w:r>
    </w:p>
    <w:p w14:paraId="17D81F60">
      <w:pPr>
        <w:pStyle w:val="3"/>
        <w:spacing w:line="240" w:lineRule="auto"/>
        <w:ind w:left="0" w:leftChars="0" w:right="210"/>
        <w:jc w:val="center"/>
        <w:rPr>
          <w:rFonts w:hint="eastAsia" w:ascii="宋体" w:hAnsi="宋体"/>
          <w:color w:val="auto"/>
          <w:sz w:val="28"/>
          <w:highlight w:val="none"/>
        </w:rPr>
      </w:pPr>
      <w:r>
        <w:rPr>
          <w:rFonts w:hint="eastAsia" w:ascii="宋体" w:hAnsi="宋体"/>
          <w:color w:val="auto"/>
          <w:sz w:val="28"/>
          <w:highlight w:val="none"/>
        </w:rPr>
        <w:t>供应商参加采购活动应当提交反映其财务状况、依法缴纳税收和社会保障资金情况的资格条件承诺函</w:t>
      </w:r>
    </w:p>
    <w:p w14:paraId="22ECCD18">
      <w:pPr>
        <w:pStyle w:val="4"/>
        <w:spacing w:line="240" w:lineRule="auto"/>
        <w:rPr>
          <w:rFonts w:hint="eastAsia" w:ascii="宋体" w:hAnsi="宋体" w:cs="宋体"/>
          <w:b w:val="0"/>
          <w:color w:val="auto"/>
          <w:sz w:val="21"/>
          <w:szCs w:val="21"/>
          <w:highlight w:val="none"/>
        </w:rPr>
      </w:pPr>
      <w:bookmarkStart w:id="425" w:name="_Toc12984"/>
      <w:r>
        <w:rPr>
          <w:rFonts w:hint="eastAsia" w:ascii="宋体" w:hAnsi="宋体" w:cs="宋体"/>
          <w:b w:val="0"/>
          <w:color w:val="auto"/>
          <w:sz w:val="21"/>
          <w:szCs w:val="21"/>
          <w:highlight w:val="none"/>
        </w:rPr>
        <w:t>致 ： (采购人、采购代理机构 ) :</w:t>
      </w:r>
      <w:bookmarkEnd w:id="425"/>
    </w:p>
    <w:p w14:paraId="44FCA60D">
      <w:pPr>
        <w:ind w:firstLine="420" w:firstLineChars="200"/>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我单位(公司)参与</w:t>
      </w:r>
      <w:r>
        <w:rPr>
          <w:rFonts w:hint="eastAsia" w:ascii="宋体" w:hAnsi="宋体"/>
          <w:bCs/>
          <w:snapToGrid w:val="0"/>
          <w:color w:val="auto"/>
          <w:szCs w:val="21"/>
          <w:highlight w:val="none"/>
          <w:u w:val="single"/>
          <w:lang w:val="zh-CN"/>
        </w:rPr>
        <w:t xml:space="preserve">    </w:t>
      </w:r>
      <w:r>
        <w:rPr>
          <w:rFonts w:hint="eastAsia" w:ascii="宋体" w:hAnsi="宋体"/>
          <w:bCs/>
          <w:snapToGrid w:val="0"/>
          <w:color w:val="auto"/>
          <w:szCs w:val="21"/>
          <w:highlight w:val="none"/>
          <w:lang w:val="zh-CN"/>
        </w:rPr>
        <w:t>( 采 购 项目 名 称 、项目 编 号 )采购项目的政府采购活动，现承诺如下：</w:t>
      </w:r>
    </w:p>
    <w:p w14:paraId="476C05D8">
      <w:pPr>
        <w:ind w:firstLine="420" w:firstLineChars="200"/>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 具有良好的商业信誉和健全的财务会计制度；</w:t>
      </w:r>
    </w:p>
    <w:p w14:paraId="0EF0D1DE">
      <w:pPr>
        <w:ind w:firstLine="420" w:firstLineChars="200"/>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 具有依法缴纳税收的良好记录；</w:t>
      </w:r>
    </w:p>
    <w:p w14:paraId="0844D5B0">
      <w:pPr>
        <w:ind w:firstLine="420" w:firstLineChars="200"/>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3.具有依法缴纳社会保障金的良好记录。</w:t>
      </w:r>
    </w:p>
    <w:p w14:paraId="3640AB42">
      <w:pPr>
        <w:ind w:firstLine="420" w:firstLineChars="200"/>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我方在采购项目评审(评标)环节结束后，随时接受采购人、采购代理机构的检查验证，配合提供相关证明材料，证明符合《中华人民共和国政府采购法》规定的供应商基本资格条件。</w:t>
      </w:r>
    </w:p>
    <w:p w14:paraId="0B85ADF3">
      <w:pPr>
        <w:ind w:firstLine="420" w:firstLineChars="200"/>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我单位(公司)对上述承诺的真实性负责。如有虚假，将依法承担相应责任。</w:t>
      </w:r>
    </w:p>
    <w:p w14:paraId="3FE2527D">
      <w:pPr>
        <w:ind w:firstLine="420" w:firstLineChars="200"/>
        <w:jc w:val="left"/>
        <w:outlineLvl w:val="1"/>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特此承诺。</w:t>
      </w:r>
    </w:p>
    <w:p w14:paraId="2DA1112F">
      <w:pPr>
        <w:rPr>
          <w:rFonts w:hint="eastAsia" w:ascii="宋体" w:hAnsi="宋体" w:cs="宋体"/>
          <w:color w:val="auto"/>
          <w:szCs w:val="21"/>
          <w:highlight w:val="none"/>
        </w:rPr>
      </w:pPr>
    </w:p>
    <w:p w14:paraId="587A32C0">
      <w:pPr>
        <w:rPr>
          <w:rFonts w:hint="eastAsia" w:ascii="宋体" w:hAnsi="宋体" w:cs="宋体"/>
          <w:color w:val="auto"/>
          <w:szCs w:val="21"/>
          <w:highlight w:val="none"/>
        </w:rPr>
      </w:pPr>
    </w:p>
    <w:p w14:paraId="6F9BB444">
      <w:pPr>
        <w:rPr>
          <w:rFonts w:hint="eastAsia" w:ascii="宋体" w:hAnsi="宋体" w:cs="宋体"/>
          <w:color w:val="auto"/>
          <w:szCs w:val="21"/>
          <w:highlight w:val="none"/>
        </w:rPr>
      </w:pPr>
    </w:p>
    <w:p w14:paraId="34CD0A2A">
      <w:pPr>
        <w:rPr>
          <w:rFonts w:hint="eastAsia" w:ascii="宋体" w:hAnsi="宋体" w:cs="宋体"/>
          <w:color w:val="auto"/>
          <w:szCs w:val="21"/>
          <w:highlight w:val="none"/>
        </w:rPr>
      </w:pPr>
      <w:r>
        <w:rPr>
          <w:rFonts w:hint="eastAsia" w:ascii="宋体" w:hAnsi="宋体" w:cs="宋体"/>
          <w:color w:val="auto"/>
          <w:szCs w:val="21"/>
          <w:highlight w:val="none"/>
        </w:rPr>
        <w:t>供应商名称（盖章）：</w:t>
      </w:r>
      <w:r>
        <w:rPr>
          <w:rFonts w:hint="eastAsia" w:ascii="宋体" w:hAnsi="宋体" w:cs="宋体"/>
          <w:color w:val="auto"/>
          <w:szCs w:val="21"/>
          <w:highlight w:val="none"/>
          <w:u w:val="single"/>
        </w:rPr>
        <w:t xml:space="preserve">                               </w:t>
      </w:r>
    </w:p>
    <w:p w14:paraId="2B121AB2">
      <w:pPr>
        <w:rPr>
          <w:rFonts w:hint="eastAsia" w:ascii="宋体" w:hAnsi="宋体" w:cs="宋体"/>
          <w:color w:val="auto"/>
          <w:szCs w:val="21"/>
          <w:highlight w:val="none"/>
        </w:rPr>
      </w:pPr>
      <w:r>
        <w:rPr>
          <w:rFonts w:hint="eastAsia" w:ascii="宋体" w:hAnsi="宋体" w:cs="宋体"/>
          <w:color w:val="auto"/>
          <w:szCs w:val="21"/>
          <w:highlight w:val="none"/>
        </w:rPr>
        <w:t>法定代表人（委托代理人）（签字）：</w:t>
      </w:r>
      <w:r>
        <w:rPr>
          <w:rFonts w:hint="eastAsia" w:ascii="宋体" w:hAnsi="宋体" w:cs="宋体"/>
          <w:color w:val="auto"/>
          <w:szCs w:val="21"/>
          <w:highlight w:val="none"/>
          <w:u w:val="single"/>
        </w:rPr>
        <w:t xml:space="preserve">                </w:t>
      </w:r>
    </w:p>
    <w:p w14:paraId="2AEC606F">
      <w:pPr>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3548E3D">
      <w:pPr>
        <w:jc w:val="both"/>
        <w:rPr>
          <w:rFonts w:ascii="宋体" w:hAnsi="宋体" w:cs="宋体"/>
          <w:color w:val="auto"/>
          <w:sz w:val="21"/>
          <w:szCs w:val="21"/>
          <w:highlight w:val="none"/>
          <w:lang w:val="zh-CN"/>
        </w:rPr>
      </w:pPr>
      <w:r>
        <w:rPr>
          <w:rFonts w:hint="eastAsia" w:ascii="宋体" w:hAnsi="宋体"/>
          <w:b w:val="0"/>
          <w:color w:val="auto"/>
          <w:sz w:val="28"/>
          <w:highlight w:val="none"/>
        </w:rPr>
        <w:br w:type="page"/>
      </w:r>
      <w:bookmarkStart w:id="426" w:name="_Toc30000"/>
      <w:r>
        <w:rPr>
          <w:rFonts w:hint="eastAsia" w:ascii="宋体" w:hAnsi="宋体" w:cs="宋体"/>
          <w:color w:val="auto"/>
          <w:sz w:val="21"/>
          <w:szCs w:val="21"/>
          <w:highlight w:val="none"/>
          <w:lang w:val="zh-CN"/>
        </w:rPr>
        <w:t>附件一：</w:t>
      </w:r>
      <w:bookmarkEnd w:id="426"/>
    </w:p>
    <w:p w14:paraId="270E8072">
      <w:pPr>
        <w:pStyle w:val="3"/>
        <w:spacing w:line="240" w:lineRule="auto"/>
        <w:ind w:left="210" w:right="210"/>
        <w:jc w:val="center"/>
        <w:rPr>
          <w:rFonts w:ascii="宋体" w:hAnsi="宋体" w:cs="宋体"/>
          <w:color w:val="auto"/>
          <w:sz w:val="21"/>
          <w:szCs w:val="21"/>
          <w:highlight w:val="none"/>
        </w:rPr>
      </w:pPr>
      <w:r>
        <w:rPr>
          <w:rFonts w:ascii="宋体" w:hAnsi="宋体" w:cs="宋体"/>
          <w:color w:val="auto"/>
          <w:sz w:val="21"/>
          <w:szCs w:val="21"/>
          <w:highlight w:val="none"/>
        </w:rPr>
        <w:t>中小企业声明函(</w:t>
      </w:r>
      <w:r>
        <w:rPr>
          <w:rFonts w:hint="eastAsia" w:ascii="宋体" w:hAnsi="宋体" w:cs="宋体"/>
          <w:color w:val="auto"/>
          <w:sz w:val="21"/>
          <w:szCs w:val="21"/>
          <w:highlight w:val="none"/>
        </w:rPr>
        <w:t>服务</w:t>
      </w:r>
      <w:r>
        <w:rPr>
          <w:rFonts w:ascii="宋体" w:hAnsi="宋体" w:cs="宋体"/>
          <w:color w:val="auto"/>
          <w:sz w:val="21"/>
          <w:szCs w:val="21"/>
          <w:highlight w:val="none"/>
        </w:rPr>
        <w:t>)</w:t>
      </w:r>
    </w:p>
    <w:p w14:paraId="1D5238D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本公司（联合体）郑重声明，根据《政府采购促进中小企业发展管理办法》（财库[2020]64号）的规定，本公司（联合体）参加</w:t>
      </w:r>
      <w:r>
        <w:rPr>
          <w:rFonts w:hint="eastAsia" w:ascii="宋体" w:hAnsi="宋体"/>
          <w:bCs/>
          <w:snapToGrid w:val="0"/>
          <w:color w:val="auto"/>
          <w:szCs w:val="21"/>
          <w:highlight w:val="none"/>
          <w:u w:val="single"/>
          <w:lang w:val="zh-CN"/>
        </w:rPr>
        <w:t xml:space="preserve"> （单位名称）的（项目名称） </w:t>
      </w:r>
      <w:r>
        <w:rPr>
          <w:rFonts w:hint="eastAsia" w:ascii="宋体" w:hAnsi="宋体"/>
          <w:bCs/>
          <w:snapToGrid w:val="0"/>
          <w:color w:val="auto"/>
          <w:szCs w:val="21"/>
          <w:highlight w:val="none"/>
          <w:lang w:val="zh-CN"/>
        </w:rPr>
        <w:t>采购活动，工程的施工单位全部为符合政策要求的中小企业（或者：服务全部由符合政策要求的中小企业承接）。相关企业（含联合体中的中小企业、签订分包意向协议的中小企业）的具体情况如下：</w:t>
      </w:r>
    </w:p>
    <w:p w14:paraId="38D5BD8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rPr>
        <w:t>1.</w:t>
      </w:r>
      <w:r>
        <w:rPr>
          <w:rFonts w:hint="eastAsia" w:ascii="宋体" w:hAnsi="宋体"/>
          <w:bCs/>
          <w:snapToGrid w:val="0"/>
          <w:color w:val="auto"/>
          <w:szCs w:val="21"/>
          <w:highlight w:val="none"/>
          <w:u w:val="single"/>
          <w:lang w:val="zh-CN"/>
        </w:rPr>
        <w:t xml:space="preserve"> （标的名称）</w:t>
      </w:r>
      <w:r>
        <w:rPr>
          <w:rFonts w:hint="eastAsia" w:ascii="宋体" w:hAnsi="宋体"/>
          <w:bCs/>
          <w:snapToGrid w:val="0"/>
          <w:color w:val="auto"/>
          <w:szCs w:val="21"/>
          <w:highlight w:val="none"/>
          <w:lang w:val="zh-CN"/>
        </w:rPr>
        <w:t>，属于</w:t>
      </w:r>
      <w:r>
        <w:rPr>
          <w:rFonts w:hint="eastAsia" w:ascii="宋体" w:hAnsi="宋体"/>
          <w:bCs/>
          <w:snapToGrid w:val="0"/>
          <w:color w:val="auto"/>
          <w:szCs w:val="21"/>
          <w:highlight w:val="none"/>
          <w:u w:val="single"/>
          <w:lang w:val="zh-CN"/>
        </w:rPr>
        <w:t xml:space="preserve"> （采购文件内明确的所属行业其他未列明行业）</w:t>
      </w:r>
      <w:r>
        <w:rPr>
          <w:rFonts w:hint="eastAsia" w:ascii="宋体" w:hAnsi="宋体"/>
          <w:bCs/>
          <w:snapToGrid w:val="0"/>
          <w:color w:val="auto"/>
          <w:szCs w:val="21"/>
          <w:highlight w:val="none"/>
          <w:lang w:val="zh-CN"/>
        </w:rPr>
        <w:t>；承建（承接）企业为</w:t>
      </w:r>
      <w:r>
        <w:rPr>
          <w:rFonts w:hint="eastAsia" w:ascii="宋体" w:hAnsi="宋体"/>
          <w:bCs/>
          <w:snapToGrid w:val="0"/>
          <w:color w:val="auto"/>
          <w:szCs w:val="21"/>
          <w:highlight w:val="none"/>
          <w:u w:val="single"/>
          <w:lang w:val="zh-CN"/>
        </w:rPr>
        <w:t xml:space="preserve">    （企业名称）</w:t>
      </w:r>
      <w:r>
        <w:rPr>
          <w:rFonts w:hint="eastAsia" w:ascii="宋体" w:hAnsi="宋体"/>
          <w:bCs/>
          <w:snapToGrid w:val="0"/>
          <w:color w:val="auto"/>
          <w:szCs w:val="21"/>
          <w:highlight w:val="none"/>
          <w:lang w:val="zh-CN"/>
        </w:rPr>
        <w:t>，从业人员</w:t>
      </w:r>
      <w:r>
        <w:rPr>
          <w:rFonts w:hint="eastAsia" w:ascii="宋体" w:hAnsi="宋体"/>
          <w:bCs/>
          <w:snapToGrid w:val="0"/>
          <w:color w:val="auto"/>
          <w:szCs w:val="21"/>
          <w:highlight w:val="none"/>
          <w:u w:val="single"/>
          <w:lang w:val="zh-CN"/>
        </w:rPr>
        <w:t xml:space="preserve">     </w:t>
      </w:r>
      <w:r>
        <w:rPr>
          <w:rFonts w:hint="eastAsia" w:ascii="宋体" w:hAnsi="宋体"/>
          <w:bCs/>
          <w:snapToGrid w:val="0"/>
          <w:color w:val="auto"/>
          <w:szCs w:val="21"/>
          <w:highlight w:val="none"/>
          <w:lang w:val="zh-CN"/>
        </w:rPr>
        <w:t>人，营业收入为</w:t>
      </w:r>
      <w:r>
        <w:rPr>
          <w:rFonts w:hint="eastAsia" w:ascii="宋体" w:hAnsi="宋体"/>
          <w:bCs/>
          <w:snapToGrid w:val="0"/>
          <w:color w:val="auto"/>
          <w:szCs w:val="21"/>
          <w:highlight w:val="none"/>
          <w:u w:val="single"/>
          <w:lang w:val="zh-CN"/>
        </w:rPr>
        <w:t xml:space="preserve">    </w:t>
      </w:r>
      <w:r>
        <w:rPr>
          <w:rFonts w:hint="eastAsia" w:ascii="宋体" w:hAnsi="宋体"/>
          <w:bCs/>
          <w:snapToGrid w:val="0"/>
          <w:color w:val="auto"/>
          <w:szCs w:val="21"/>
          <w:highlight w:val="none"/>
          <w:lang w:val="zh-CN"/>
        </w:rPr>
        <w:t>万元，资产总额为</w:t>
      </w:r>
      <w:r>
        <w:rPr>
          <w:rFonts w:hint="eastAsia" w:ascii="宋体" w:hAnsi="宋体"/>
          <w:bCs/>
          <w:snapToGrid w:val="0"/>
          <w:color w:val="auto"/>
          <w:szCs w:val="21"/>
          <w:highlight w:val="none"/>
          <w:u w:val="single"/>
          <w:lang w:val="zh-CN"/>
        </w:rPr>
        <w:t xml:space="preserve">     </w:t>
      </w:r>
      <w:r>
        <w:rPr>
          <w:rFonts w:hint="eastAsia" w:ascii="宋体" w:hAnsi="宋体"/>
          <w:bCs/>
          <w:snapToGrid w:val="0"/>
          <w:color w:val="auto"/>
          <w:szCs w:val="21"/>
          <w:highlight w:val="none"/>
          <w:lang w:val="zh-CN"/>
        </w:rPr>
        <w:t>万元，属于</w:t>
      </w:r>
      <w:r>
        <w:rPr>
          <w:rFonts w:hint="eastAsia" w:ascii="宋体" w:hAnsi="宋体"/>
          <w:bCs/>
          <w:snapToGrid w:val="0"/>
          <w:color w:val="auto"/>
          <w:szCs w:val="21"/>
          <w:highlight w:val="none"/>
          <w:u w:val="single"/>
          <w:lang w:val="zh-CN"/>
        </w:rPr>
        <w:t>（中型企业、小型企业、微型企业）</w:t>
      </w:r>
      <w:r>
        <w:rPr>
          <w:rFonts w:hint="eastAsia" w:ascii="宋体" w:hAnsi="宋体"/>
          <w:bCs/>
          <w:snapToGrid w:val="0"/>
          <w:color w:val="auto"/>
          <w:szCs w:val="21"/>
          <w:highlight w:val="none"/>
          <w:lang w:val="zh-CN"/>
        </w:rPr>
        <w:t>；</w:t>
      </w:r>
    </w:p>
    <w:p w14:paraId="38EB9DB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rPr>
        <w:t>2.</w:t>
      </w:r>
      <w:r>
        <w:rPr>
          <w:rFonts w:hint="eastAsia" w:ascii="宋体" w:hAnsi="宋体"/>
          <w:bCs/>
          <w:snapToGrid w:val="0"/>
          <w:color w:val="auto"/>
          <w:szCs w:val="21"/>
          <w:highlight w:val="none"/>
          <w:u w:val="single"/>
          <w:lang w:val="zh-CN"/>
        </w:rPr>
        <w:t>（标的名称）</w:t>
      </w:r>
      <w:r>
        <w:rPr>
          <w:rFonts w:hint="eastAsia" w:ascii="宋体" w:hAnsi="宋体"/>
          <w:bCs/>
          <w:snapToGrid w:val="0"/>
          <w:color w:val="auto"/>
          <w:szCs w:val="21"/>
          <w:highlight w:val="none"/>
          <w:lang w:val="zh-CN"/>
        </w:rPr>
        <w:t>，属于</w:t>
      </w:r>
      <w:r>
        <w:rPr>
          <w:rFonts w:hint="eastAsia" w:ascii="宋体" w:hAnsi="宋体"/>
          <w:bCs/>
          <w:snapToGrid w:val="0"/>
          <w:color w:val="auto"/>
          <w:szCs w:val="21"/>
          <w:highlight w:val="none"/>
          <w:u w:val="single"/>
          <w:lang w:val="zh-CN"/>
        </w:rPr>
        <w:t xml:space="preserve"> （采购文件内明确的所属行业其他未列明行业）</w:t>
      </w:r>
      <w:r>
        <w:rPr>
          <w:rFonts w:hint="eastAsia" w:ascii="宋体" w:hAnsi="宋体"/>
          <w:bCs/>
          <w:snapToGrid w:val="0"/>
          <w:color w:val="auto"/>
          <w:szCs w:val="21"/>
          <w:highlight w:val="none"/>
          <w:lang w:val="zh-CN"/>
        </w:rPr>
        <w:t>；承建（承接）企业为</w:t>
      </w:r>
      <w:r>
        <w:rPr>
          <w:rFonts w:hint="eastAsia" w:ascii="宋体" w:hAnsi="宋体"/>
          <w:bCs/>
          <w:snapToGrid w:val="0"/>
          <w:color w:val="auto"/>
          <w:szCs w:val="21"/>
          <w:highlight w:val="none"/>
          <w:u w:val="single"/>
          <w:lang w:val="zh-CN"/>
        </w:rPr>
        <w:t xml:space="preserve">    （企业名称）</w:t>
      </w:r>
      <w:r>
        <w:rPr>
          <w:rFonts w:hint="eastAsia" w:ascii="宋体" w:hAnsi="宋体"/>
          <w:bCs/>
          <w:snapToGrid w:val="0"/>
          <w:color w:val="auto"/>
          <w:szCs w:val="21"/>
          <w:highlight w:val="none"/>
          <w:lang w:val="zh-CN"/>
        </w:rPr>
        <w:t>，从业人员</w:t>
      </w:r>
      <w:r>
        <w:rPr>
          <w:rFonts w:hint="eastAsia" w:ascii="宋体" w:hAnsi="宋体"/>
          <w:bCs/>
          <w:snapToGrid w:val="0"/>
          <w:color w:val="auto"/>
          <w:szCs w:val="21"/>
          <w:highlight w:val="none"/>
          <w:u w:val="single"/>
          <w:lang w:val="zh-CN"/>
        </w:rPr>
        <w:t xml:space="preserve">     </w:t>
      </w:r>
      <w:r>
        <w:rPr>
          <w:rFonts w:hint="eastAsia" w:ascii="宋体" w:hAnsi="宋体"/>
          <w:bCs/>
          <w:snapToGrid w:val="0"/>
          <w:color w:val="auto"/>
          <w:szCs w:val="21"/>
          <w:highlight w:val="none"/>
          <w:lang w:val="zh-CN"/>
        </w:rPr>
        <w:t>人，营业收入为</w:t>
      </w:r>
      <w:r>
        <w:rPr>
          <w:rFonts w:hint="eastAsia" w:ascii="宋体" w:hAnsi="宋体"/>
          <w:bCs/>
          <w:snapToGrid w:val="0"/>
          <w:color w:val="auto"/>
          <w:szCs w:val="21"/>
          <w:highlight w:val="none"/>
          <w:u w:val="single"/>
          <w:lang w:val="zh-CN"/>
        </w:rPr>
        <w:t xml:space="preserve">    </w:t>
      </w:r>
      <w:r>
        <w:rPr>
          <w:rFonts w:hint="eastAsia" w:ascii="宋体" w:hAnsi="宋体"/>
          <w:bCs/>
          <w:snapToGrid w:val="0"/>
          <w:color w:val="auto"/>
          <w:szCs w:val="21"/>
          <w:highlight w:val="none"/>
          <w:lang w:val="zh-CN"/>
        </w:rPr>
        <w:t>万元，资产总额为</w:t>
      </w:r>
      <w:r>
        <w:rPr>
          <w:rFonts w:hint="eastAsia" w:ascii="宋体" w:hAnsi="宋体"/>
          <w:bCs/>
          <w:snapToGrid w:val="0"/>
          <w:color w:val="auto"/>
          <w:szCs w:val="21"/>
          <w:highlight w:val="none"/>
          <w:u w:val="single"/>
          <w:lang w:val="zh-CN"/>
        </w:rPr>
        <w:t xml:space="preserve">     </w:t>
      </w:r>
      <w:r>
        <w:rPr>
          <w:rFonts w:hint="eastAsia" w:ascii="宋体" w:hAnsi="宋体"/>
          <w:bCs/>
          <w:snapToGrid w:val="0"/>
          <w:color w:val="auto"/>
          <w:szCs w:val="21"/>
          <w:highlight w:val="none"/>
          <w:lang w:val="zh-CN"/>
        </w:rPr>
        <w:t>万元，属于</w:t>
      </w:r>
      <w:r>
        <w:rPr>
          <w:rFonts w:hint="eastAsia" w:ascii="宋体" w:hAnsi="宋体"/>
          <w:bCs/>
          <w:snapToGrid w:val="0"/>
          <w:color w:val="auto"/>
          <w:szCs w:val="21"/>
          <w:highlight w:val="none"/>
          <w:u w:val="single"/>
          <w:lang w:val="zh-CN"/>
        </w:rPr>
        <w:t>（中型企业、小型企业、微型企业）</w:t>
      </w:r>
      <w:r>
        <w:rPr>
          <w:rFonts w:hint="eastAsia" w:ascii="宋体" w:hAnsi="宋体"/>
          <w:bCs/>
          <w:snapToGrid w:val="0"/>
          <w:color w:val="auto"/>
          <w:szCs w:val="21"/>
          <w:highlight w:val="none"/>
          <w:lang w:val="zh-CN"/>
        </w:rPr>
        <w:t>；</w:t>
      </w:r>
    </w:p>
    <w:p w14:paraId="0B3A1F7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w:t>
      </w:r>
    </w:p>
    <w:p w14:paraId="4409EFD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以上企业不属于大企业的分支机构，不存在控股股东为大企业的情形，也不存在与大企业责任人为同一人的情形。</w:t>
      </w:r>
    </w:p>
    <w:p w14:paraId="206CA51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本企业对上述声明内容的真实性负责。如有虚假，将依法承担相应责任。</w:t>
      </w:r>
    </w:p>
    <w:p w14:paraId="6DF2B672">
      <w:pPr>
        <w:ind w:firstLine="420" w:firstLineChars="200"/>
        <w:jc w:val="left"/>
        <w:rPr>
          <w:rFonts w:hint="eastAsia" w:ascii="宋体" w:hAnsi="宋体"/>
          <w:bCs/>
          <w:snapToGrid w:val="0"/>
          <w:color w:val="auto"/>
          <w:szCs w:val="21"/>
          <w:highlight w:val="none"/>
          <w:lang w:val="zh-CN"/>
        </w:rPr>
      </w:pPr>
    </w:p>
    <w:p w14:paraId="4CCA014A">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企业名称（加盖公章）：</w:t>
      </w:r>
    </w:p>
    <w:p w14:paraId="3DCC500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日  期：   </w:t>
      </w:r>
    </w:p>
    <w:p w14:paraId="092E07AF">
      <w:pPr>
        <w:rPr>
          <w:rFonts w:ascii="宋体" w:hAnsi="宋体" w:cs="宋体"/>
          <w:color w:val="auto"/>
          <w:szCs w:val="21"/>
          <w:highlight w:val="none"/>
        </w:rPr>
      </w:pPr>
    </w:p>
    <w:p w14:paraId="10EB0F78">
      <w:pPr>
        <w:ind w:firstLine="422" w:firstLineChars="200"/>
        <w:jc w:val="left"/>
        <w:rPr>
          <w:rFonts w:hint="eastAsia" w:ascii="宋体" w:hAnsi="宋体"/>
          <w:b/>
          <w:snapToGrid w:val="0"/>
          <w:color w:val="auto"/>
          <w:szCs w:val="21"/>
          <w:highlight w:val="none"/>
          <w:lang w:val="zh-CN"/>
        </w:rPr>
      </w:pPr>
      <w:r>
        <w:rPr>
          <w:rFonts w:hint="eastAsia" w:ascii="宋体" w:hAnsi="宋体"/>
          <w:b/>
          <w:snapToGrid w:val="0"/>
          <w:color w:val="auto"/>
          <w:szCs w:val="21"/>
          <w:highlight w:val="none"/>
          <w:lang w:val="zh-CN"/>
        </w:rPr>
        <w:t>注：</w:t>
      </w:r>
    </w:p>
    <w:p w14:paraId="1EA0D36B">
      <w:pPr>
        <w:ind w:firstLine="422" w:firstLineChars="200"/>
        <w:jc w:val="left"/>
        <w:rPr>
          <w:rFonts w:hint="eastAsia" w:ascii="宋体" w:hAnsi="宋体"/>
          <w:b/>
          <w:snapToGrid w:val="0"/>
          <w:color w:val="auto"/>
          <w:szCs w:val="21"/>
          <w:highlight w:val="none"/>
          <w:lang w:val="zh-CN"/>
        </w:rPr>
      </w:pPr>
      <w:r>
        <w:rPr>
          <w:rFonts w:hint="eastAsia" w:ascii="宋体" w:hAnsi="宋体"/>
          <w:b/>
          <w:snapToGrid w:val="0"/>
          <w:color w:val="auto"/>
          <w:szCs w:val="21"/>
          <w:highlight w:val="none"/>
          <w:lang w:val="zh-CN"/>
        </w:rPr>
        <w:t xml:space="preserve">1、从业人员、营业收入、资产总额填报上一年度数据，无上一年度数据的新成立企业可不填报。 </w:t>
      </w:r>
    </w:p>
    <w:p w14:paraId="0795248E">
      <w:pPr>
        <w:ind w:firstLine="422" w:firstLineChars="200"/>
        <w:jc w:val="left"/>
        <w:rPr>
          <w:rFonts w:hint="eastAsia" w:ascii="宋体" w:hAnsi="宋体"/>
          <w:b/>
          <w:snapToGrid w:val="0"/>
          <w:color w:val="auto"/>
          <w:szCs w:val="21"/>
          <w:highlight w:val="none"/>
          <w:lang w:val="zh-CN"/>
        </w:rPr>
      </w:pPr>
      <w:r>
        <w:rPr>
          <w:rFonts w:hint="eastAsia" w:ascii="宋体" w:hAnsi="宋体"/>
          <w:b/>
          <w:snapToGrid w:val="0"/>
          <w:color w:val="auto"/>
          <w:szCs w:val="21"/>
          <w:highlight w:val="none"/>
          <w:lang w:val="zh-CN"/>
        </w:rPr>
        <w:t xml:space="preserve">2、填写前请认真阅读《关于印发中小企业划型标准规定的通知》（工信部联企业[2011]300 号）和《关于 印发＜政府采购促进中小企业发展管理办法＞的通知》 (财库﹝2020﹞46 号)相关规定。 </w:t>
      </w:r>
    </w:p>
    <w:p w14:paraId="3E73612E">
      <w:pPr>
        <w:ind w:firstLine="422" w:firstLineChars="200"/>
        <w:jc w:val="left"/>
        <w:rPr>
          <w:rFonts w:hint="eastAsia" w:ascii="宋体" w:hAnsi="宋体"/>
          <w:b/>
          <w:snapToGrid w:val="0"/>
          <w:color w:val="auto"/>
          <w:szCs w:val="21"/>
          <w:highlight w:val="none"/>
          <w:lang w:val="zh-CN"/>
        </w:rPr>
      </w:pPr>
      <w:r>
        <w:rPr>
          <w:rFonts w:hint="eastAsia" w:ascii="宋体" w:hAnsi="宋体"/>
          <w:b/>
          <w:snapToGrid w:val="0"/>
          <w:color w:val="auto"/>
          <w:szCs w:val="21"/>
          <w:highlight w:val="none"/>
          <w:lang w:val="zh-CN"/>
        </w:rPr>
        <w:t>3、未按上述要求提供、填写的，评审时不予以考虑。</w:t>
      </w:r>
    </w:p>
    <w:p w14:paraId="48CCC1A4">
      <w:pPr>
        <w:rPr>
          <w:rFonts w:ascii="宋体" w:hAnsi="宋体" w:cs="宋体"/>
          <w:b/>
          <w:color w:val="auto"/>
          <w:sz w:val="32"/>
          <w:szCs w:val="32"/>
          <w:highlight w:val="none"/>
        </w:rPr>
      </w:pPr>
      <w:r>
        <w:rPr>
          <w:rFonts w:hint="eastAsia" w:ascii="宋体" w:hAnsi="宋体" w:cs="宋体"/>
          <w:b/>
          <w:color w:val="auto"/>
          <w:sz w:val="32"/>
          <w:szCs w:val="32"/>
          <w:highlight w:val="none"/>
        </w:rPr>
        <w:br w:type="page"/>
      </w:r>
    </w:p>
    <w:p w14:paraId="35EA8A5A">
      <w:pPr>
        <w:outlineLvl w:val="1"/>
        <w:rPr>
          <w:rFonts w:ascii="宋体" w:hAnsi="宋体" w:cs="宋体"/>
          <w:b/>
          <w:color w:val="auto"/>
          <w:sz w:val="32"/>
          <w:szCs w:val="32"/>
          <w:highlight w:val="none"/>
        </w:rPr>
      </w:pPr>
      <w:r>
        <w:rPr>
          <w:rFonts w:hint="eastAsia" w:ascii="宋体" w:hAnsi="宋体" w:cs="宋体"/>
          <w:b/>
          <w:bCs/>
          <w:color w:val="auto"/>
          <w:sz w:val="24"/>
          <w:highlight w:val="none"/>
          <w:lang w:val="zh-CN"/>
        </w:rPr>
        <w:t>附件二：</w:t>
      </w:r>
    </w:p>
    <w:p w14:paraId="4A8EF7B3">
      <w:pPr>
        <w:jc w:val="center"/>
        <w:outlineLvl w:val="1"/>
        <w:rPr>
          <w:rFonts w:ascii="宋体" w:hAnsi="宋体" w:cs="宋体"/>
          <w:b/>
          <w:color w:val="auto"/>
          <w:sz w:val="32"/>
          <w:szCs w:val="32"/>
          <w:highlight w:val="none"/>
        </w:rPr>
      </w:pPr>
      <w:r>
        <w:rPr>
          <w:rFonts w:hint="eastAsia" w:ascii="宋体" w:hAnsi="宋体" w:cs="宋体"/>
          <w:b/>
          <w:color w:val="auto"/>
          <w:sz w:val="32"/>
          <w:szCs w:val="32"/>
          <w:highlight w:val="none"/>
        </w:rPr>
        <w:t xml:space="preserve">残疾人福利性单位声明函（如是） </w:t>
      </w:r>
    </w:p>
    <w:p w14:paraId="1EA7C90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本单位郑重声明，根据《财政部 民政部 中国残疾人联合会关于促进残疾人就业政府采购政策的通知》 （财库〔2017〕 141 号）的规定，本单位为符合条件的残疾人福利性单位，且本单位参加</w:t>
      </w:r>
      <w:r>
        <w:rPr>
          <w:rFonts w:hint="eastAsia" w:ascii="宋体" w:hAnsi="宋体"/>
          <w:bCs/>
          <w:snapToGrid w:val="0"/>
          <w:color w:val="auto"/>
          <w:szCs w:val="21"/>
          <w:highlight w:val="none"/>
          <w:u w:val="single"/>
          <w:lang w:val="zh-CN"/>
        </w:rPr>
        <w:t xml:space="preserve">    （采购人名称）      </w:t>
      </w:r>
      <w:r>
        <w:rPr>
          <w:rFonts w:hint="eastAsia" w:ascii="宋体" w:hAnsi="宋体"/>
          <w:bCs/>
          <w:snapToGrid w:val="0"/>
          <w:color w:val="auto"/>
          <w:szCs w:val="21"/>
          <w:highlight w:val="none"/>
          <w:lang w:val="zh-CN"/>
        </w:rPr>
        <w:t>单位的</w:t>
      </w:r>
      <w:r>
        <w:rPr>
          <w:rFonts w:hint="eastAsia" w:ascii="宋体" w:hAnsi="宋体"/>
          <w:bCs/>
          <w:snapToGrid w:val="0"/>
          <w:color w:val="auto"/>
          <w:szCs w:val="21"/>
          <w:highlight w:val="none"/>
          <w:u w:val="single"/>
          <w:lang w:val="zh-CN"/>
        </w:rPr>
        <w:t xml:space="preserve">   （采购项目名称）    </w:t>
      </w:r>
      <w:r>
        <w:rPr>
          <w:rFonts w:hint="eastAsia" w:ascii="宋体" w:hAnsi="宋体"/>
          <w:bCs/>
          <w:snapToGrid w:val="0"/>
          <w:color w:val="auto"/>
          <w:szCs w:val="21"/>
          <w:highlight w:val="none"/>
          <w:lang w:val="zh-CN"/>
        </w:rPr>
        <w:t xml:space="preserve">项目采购活动提供本单位制造的货物（由本单位承担工程/提供服务），或者提供其他残疾人福利性单位制造的货物（不包括使用非残疾人福利性单位注册商标的货物）。 </w:t>
      </w:r>
    </w:p>
    <w:p w14:paraId="7D21636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本单位对上述声明的真实性负责。如有虚假，将依法承担相应责任。 </w:t>
      </w:r>
    </w:p>
    <w:p w14:paraId="45FFFBAF">
      <w:pPr>
        <w:ind w:firstLine="420" w:firstLineChars="200"/>
        <w:jc w:val="right"/>
        <w:rPr>
          <w:rFonts w:ascii="宋体" w:hAnsi="宋体" w:cs="宋体"/>
          <w:color w:val="auto"/>
          <w:szCs w:val="21"/>
          <w:highlight w:val="none"/>
        </w:rPr>
      </w:pPr>
    </w:p>
    <w:p w14:paraId="7814BA50">
      <w:pPr>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 xml:space="preserve">单位名称（盖章）： </w:t>
      </w:r>
    </w:p>
    <w:p w14:paraId="1AF29665">
      <w:pP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 xml:space="preserve">                                              日期</w:t>
      </w:r>
    </w:p>
    <w:p w14:paraId="314ED8B8">
      <w:pPr>
        <w:pStyle w:val="15"/>
        <w:rPr>
          <w:rFonts w:ascii="宋体" w:hAnsi="宋体" w:cs="宋体"/>
          <w:color w:val="auto"/>
          <w:sz w:val="21"/>
          <w:szCs w:val="21"/>
          <w:highlight w:val="none"/>
        </w:rPr>
      </w:pPr>
    </w:p>
    <w:p w14:paraId="7ABB050C">
      <w:pPr>
        <w:jc w:val="left"/>
        <w:rPr>
          <w:rFonts w:ascii="宋体" w:hAnsi="宋体" w:cs="宋体"/>
          <w:color w:val="auto"/>
          <w:szCs w:val="21"/>
          <w:highlight w:val="none"/>
        </w:rPr>
      </w:pPr>
    </w:p>
    <w:p w14:paraId="7C7A2132">
      <w:pPr>
        <w:jc w:val="left"/>
        <w:rPr>
          <w:rFonts w:ascii="宋体" w:hAnsi="宋体" w:cs="宋体"/>
          <w:color w:val="auto"/>
          <w:szCs w:val="21"/>
          <w:highlight w:val="none"/>
        </w:rPr>
      </w:pPr>
    </w:p>
    <w:p w14:paraId="479BC0FA">
      <w:pPr>
        <w:ind w:firstLine="422" w:firstLineChars="200"/>
        <w:jc w:val="left"/>
        <w:rPr>
          <w:rFonts w:hint="eastAsia" w:ascii="宋体" w:hAnsi="宋体"/>
          <w:b/>
          <w:snapToGrid w:val="0"/>
          <w:color w:val="auto"/>
          <w:szCs w:val="21"/>
          <w:highlight w:val="none"/>
          <w:lang w:val="zh-CN"/>
        </w:rPr>
      </w:pPr>
      <w:r>
        <w:rPr>
          <w:rFonts w:hint="eastAsia" w:ascii="宋体" w:hAnsi="宋体"/>
          <w:b/>
          <w:snapToGrid w:val="0"/>
          <w:color w:val="auto"/>
          <w:szCs w:val="21"/>
          <w:highlight w:val="none"/>
          <w:lang w:val="zh-CN"/>
        </w:rPr>
        <w:t>注：</w:t>
      </w:r>
    </w:p>
    <w:p w14:paraId="1A860AD1">
      <w:pPr>
        <w:ind w:firstLine="422" w:firstLineChars="200"/>
        <w:jc w:val="left"/>
        <w:rPr>
          <w:rFonts w:hint="eastAsia" w:ascii="宋体" w:hAnsi="宋体"/>
          <w:b/>
          <w:snapToGrid w:val="0"/>
          <w:color w:val="auto"/>
          <w:szCs w:val="21"/>
          <w:highlight w:val="none"/>
          <w:lang w:val="zh-CN"/>
        </w:rPr>
      </w:pPr>
      <w:r>
        <w:rPr>
          <w:rFonts w:hint="eastAsia" w:ascii="宋体" w:hAnsi="宋体"/>
          <w:b/>
          <w:snapToGrid w:val="0"/>
          <w:color w:val="auto"/>
          <w:szCs w:val="21"/>
          <w:highlight w:val="none"/>
          <w:lang w:val="zh-CN"/>
        </w:rPr>
        <w:t>1、残疾人福利性单位视同小型、微型企业，享受预留份额、评审中价格扣除等促进中小企业发展的政府采购政策。残疾人福利性单位属于小型、微型企业的，不重复享受政策。</w:t>
      </w:r>
    </w:p>
    <w:p w14:paraId="480D40F5">
      <w:pPr>
        <w:ind w:firstLine="422" w:firstLineChars="200"/>
        <w:jc w:val="left"/>
        <w:rPr>
          <w:rFonts w:ascii="宋体" w:hAnsi="宋体" w:cs="宋体"/>
          <w:b/>
          <w:bCs/>
          <w:color w:val="auto"/>
          <w:szCs w:val="21"/>
          <w:highlight w:val="none"/>
        </w:rPr>
      </w:pPr>
      <w:r>
        <w:rPr>
          <w:rFonts w:hint="eastAsia" w:ascii="宋体" w:hAnsi="宋体"/>
          <w:b/>
          <w:snapToGrid w:val="0"/>
          <w:color w:val="auto"/>
          <w:szCs w:val="21"/>
          <w:highlight w:val="none"/>
          <w:lang w:val="zh-CN"/>
        </w:rPr>
        <w:t>2、供应商为非残疾人福利性单位的，可不提供此声明。</w:t>
      </w:r>
    </w:p>
    <w:p w14:paraId="1542962E">
      <w:pPr>
        <w:rPr>
          <w:rFonts w:ascii="宋体" w:hAnsi="宋体" w:cs="宋体"/>
          <w:b/>
          <w:bCs/>
          <w:color w:val="auto"/>
          <w:szCs w:val="21"/>
          <w:highlight w:val="none"/>
        </w:rPr>
      </w:pPr>
      <w:r>
        <w:rPr>
          <w:rFonts w:hint="eastAsia" w:ascii="宋体" w:hAnsi="宋体" w:cs="宋体"/>
          <w:b/>
          <w:bCs/>
          <w:color w:val="auto"/>
          <w:szCs w:val="21"/>
          <w:highlight w:val="none"/>
        </w:rPr>
        <w:br w:type="page"/>
      </w:r>
    </w:p>
    <w:p w14:paraId="3D961002">
      <w:pPr>
        <w:outlineLvl w:val="1"/>
        <w:rPr>
          <w:rFonts w:ascii="宋体" w:hAnsi="宋体" w:cs="宋体"/>
          <w:b/>
          <w:color w:val="auto"/>
          <w:szCs w:val="21"/>
          <w:highlight w:val="none"/>
        </w:rPr>
      </w:pPr>
      <w:r>
        <w:rPr>
          <w:rFonts w:hint="eastAsia" w:ascii="宋体" w:hAnsi="宋体" w:cs="宋体"/>
          <w:b/>
          <w:bCs/>
          <w:color w:val="auto"/>
          <w:szCs w:val="21"/>
          <w:highlight w:val="none"/>
          <w:lang w:val="zh-CN"/>
        </w:rPr>
        <w:t>附件三：</w:t>
      </w:r>
    </w:p>
    <w:p w14:paraId="39D25B70">
      <w:pPr>
        <w:jc w:val="center"/>
        <w:rPr>
          <w:rFonts w:ascii="宋体" w:hAnsi="宋体" w:cs="宋体"/>
          <w:b/>
          <w:color w:val="auto"/>
          <w:szCs w:val="21"/>
          <w:highlight w:val="none"/>
        </w:rPr>
      </w:pPr>
    </w:p>
    <w:p w14:paraId="6810B4F0">
      <w:pPr>
        <w:jc w:val="center"/>
        <w:outlineLvl w:val="1"/>
        <w:rPr>
          <w:rFonts w:ascii="宋体" w:hAnsi="宋体" w:cs="宋体"/>
          <w:b/>
          <w:color w:val="auto"/>
          <w:szCs w:val="21"/>
          <w:highlight w:val="none"/>
        </w:rPr>
      </w:pPr>
      <w:r>
        <w:rPr>
          <w:rFonts w:hint="eastAsia" w:ascii="宋体" w:hAnsi="宋体" w:cs="宋体"/>
          <w:b/>
          <w:color w:val="auto"/>
          <w:szCs w:val="21"/>
          <w:highlight w:val="none"/>
        </w:rPr>
        <w:t>监狱企业证明文件（如是）</w:t>
      </w:r>
    </w:p>
    <w:p w14:paraId="78C194AE">
      <w:pPr>
        <w:widowControl/>
        <w:jc w:val="left"/>
        <w:rPr>
          <w:rFonts w:ascii="宋体" w:hAnsi="宋体" w:cs="宋体"/>
          <w:color w:val="auto"/>
          <w:kern w:val="0"/>
          <w:szCs w:val="21"/>
          <w:highlight w:val="none"/>
          <w:lang w:bidi="ar"/>
        </w:rPr>
      </w:pPr>
    </w:p>
    <w:p w14:paraId="4378C13B">
      <w:pPr>
        <w:widowControl/>
        <w:jc w:val="left"/>
        <w:rPr>
          <w:rFonts w:ascii="宋体" w:hAnsi="宋体" w:cs="宋体"/>
          <w:color w:val="auto"/>
          <w:kern w:val="0"/>
          <w:szCs w:val="21"/>
          <w:highlight w:val="none"/>
          <w:lang w:bidi="ar"/>
        </w:rPr>
      </w:pPr>
    </w:p>
    <w:p w14:paraId="3066F748">
      <w:pPr>
        <w:widowControl/>
        <w:jc w:val="left"/>
        <w:rPr>
          <w:rFonts w:ascii="宋体" w:hAnsi="宋体" w:cs="宋体"/>
          <w:color w:val="auto"/>
          <w:kern w:val="0"/>
          <w:szCs w:val="21"/>
          <w:highlight w:val="none"/>
          <w:lang w:bidi="ar"/>
        </w:rPr>
      </w:pPr>
    </w:p>
    <w:p w14:paraId="08FB9A0C">
      <w:pPr>
        <w:widowControl/>
        <w:jc w:val="left"/>
        <w:rPr>
          <w:color w:val="auto"/>
          <w:szCs w:val="21"/>
          <w:highlight w:val="none"/>
        </w:rPr>
      </w:pPr>
      <w:r>
        <w:rPr>
          <w:rFonts w:hint="eastAsia" w:ascii="宋体" w:hAnsi="宋体"/>
          <w:bCs/>
          <w:snapToGrid w:val="0"/>
          <w:color w:val="auto"/>
          <w:szCs w:val="21"/>
          <w:highlight w:val="none"/>
          <w:lang w:val="zh-CN"/>
        </w:rPr>
        <w:t>省级以上监狱管理局、戒毒管理局（含新疆生产建设兵团）出具的属于监狱企业的证明文件。</w:t>
      </w:r>
      <w:r>
        <w:rPr>
          <w:rFonts w:hint="eastAsia" w:ascii="宋体" w:hAnsi="宋体" w:cs="宋体"/>
          <w:color w:val="auto"/>
          <w:kern w:val="0"/>
          <w:szCs w:val="21"/>
          <w:highlight w:val="none"/>
          <w:lang w:bidi="ar"/>
        </w:rPr>
        <w:t xml:space="preserve"> </w:t>
      </w:r>
    </w:p>
    <w:p w14:paraId="6DD12096">
      <w:pPr>
        <w:rPr>
          <w:rFonts w:ascii="宋体" w:hAnsi="宋体" w:cs="宋体"/>
          <w:b/>
          <w:color w:val="auto"/>
          <w:szCs w:val="21"/>
          <w:highlight w:val="none"/>
        </w:rPr>
      </w:pPr>
    </w:p>
    <w:p w14:paraId="22124AD4">
      <w:pPr>
        <w:rPr>
          <w:rFonts w:ascii="宋体" w:hAnsi="宋体" w:cs="宋体"/>
          <w:b/>
          <w:color w:val="auto"/>
          <w:szCs w:val="21"/>
          <w:highlight w:val="none"/>
        </w:rPr>
      </w:pPr>
    </w:p>
    <w:p w14:paraId="6911B06B">
      <w:pPr>
        <w:rPr>
          <w:rFonts w:ascii="宋体" w:hAnsi="宋体" w:cs="宋体"/>
          <w:b/>
          <w:color w:val="auto"/>
          <w:szCs w:val="21"/>
          <w:highlight w:val="none"/>
        </w:rPr>
      </w:pPr>
    </w:p>
    <w:p w14:paraId="6854E222">
      <w:pPr>
        <w:jc w:val="left"/>
        <w:rPr>
          <w:rFonts w:ascii="宋体" w:hAnsi="宋体" w:cs="宋体"/>
          <w:color w:val="auto"/>
          <w:szCs w:val="21"/>
          <w:highlight w:val="none"/>
        </w:rPr>
      </w:pPr>
    </w:p>
    <w:p w14:paraId="5296A0DD">
      <w:pPr>
        <w:jc w:val="left"/>
        <w:rPr>
          <w:rFonts w:ascii="宋体" w:hAnsi="宋体" w:cs="宋体"/>
          <w:color w:val="auto"/>
          <w:szCs w:val="21"/>
          <w:highlight w:val="none"/>
        </w:rPr>
      </w:pPr>
    </w:p>
    <w:p w14:paraId="566CB352">
      <w:pPr>
        <w:jc w:val="left"/>
        <w:rPr>
          <w:rFonts w:ascii="宋体" w:hAnsi="宋体" w:cs="宋体"/>
          <w:color w:val="auto"/>
          <w:szCs w:val="21"/>
          <w:highlight w:val="none"/>
        </w:rPr>
      </w:pPr>
    </w:p>
    <w:p w14:paraId="38627C75">
      <w:pPr>
        <w:ind w:firstLine="422" w:firstLineChars="200"/>
        <w:jc w:val="left"/>
        <w:rPr>
          <w:rFonts w:hint="eastAsia" w:ascii="宋体" w:hAnsi="宋体"/>
          <w:b/>
          <w:snapToGrid w:val="0"/>
          <w:color w:val="auto"/>
          <w:szCs w:val="21"/>
          <w:highlight w:val="none"/>
          <w:lang w:val="zh-CN"/>
        </w:rPr>
      </w:pPr>
      <w:r>
        <w:rPr>
          <w:rFonts w:hint="eastAsia" w:ascii="宋体" w:hAnsi="宋体"/>
          <w:b/>
          <w:snapToGrid w:val="0"/>
          <w:color w:val="auto"/>
          <w:szCs w:val="21"/>
          <w:highlight w:val="none"/>
          <w:lang w:val="zh-CN"/>
        </w:rPr>
        <w:t>注：</w:t>
      </w:r>
    </w:p>
    <w:p w14:paraId="09810099">
      <w:pPr>
        <w:ind w:firstLine="422" w:firstLineChars="200"/>
        <w:jc w:val="left"/>
        <w:rPr>
          <w:rFonts w:hint="eastAsia" w:ascii="宋体" w:hAnsi="宋体"/>
          <w:b/>
          <w:snapToGrid w:val="0"/>
          <w:color w:val="auto"/>
          <w:szCs w:val="21"/>
          <w:highlight w:val="none"/>
          <w:lang w:val="zh-CN"/>
        </w:rPr>
      </w:pPr>
      <w:r>
        <w:rPr>
          <w:rFonts w:hint="eastAsia" w:ascii="宋体" w:hAnsi="宋体"/>
          <w:b/>
          <w:snapToGrid w:val="0"/>
          <w:color w:val="auto"/>
          <w:szCs w:val="21"/>
          <w:highlight w:val="none"/>
          <w:lang w:val="zh-CN"/>
        </w:rPr>
        <w:t>1、监狱企业视同小型、微型企业，享受预留份额、评审中价格扣除等促进中小企业发展的政府采购政策。监狱企业属于小型、微型企业的，不重复享受政策。</w:t>
      </w:r>
    </w:p>
    <w:p w14:paraId="72C6FE8A">
      <w:pPr>
        <w:ind w:firstLine="422" w:firstLineChars="200"/>
        <w:jc w:val="left"/>
        <w:rPr>
          <w:rFonts w:hint="eastAsia" w:ascii="宋体" w:hAnsi="宋体"/>
          <w:b/>
          <w:snapToGrid w:val="0"/>
          <w:color w:val="auto"/>
          <w:szCs w:val="21"/>
          <w:highlight w:val="none"/>
          <w:lang w:val="zh-CN"/>
        </w:rPr>
      </w:pPr>
      <w:r>
        <w:rPr>
          <w:rFonts w:hint="eastAsia" w:ascii="宋体" w:hAnsi="宋体"/>
          <w:b/>
          <w:snapToGrid w:val="0"/>
          <w:color w:val="auto"/>
          <w:szCs w:val="21"/>
          <w:highlight w:val="none"/>
          <w:lang w:val="zh-CN"/>
        </w:rPr>
        <w:t>2、供应商为非监狱企业的，可不提供此证明。</w:t>
      </w:r>
    </w:p>
    <w:bookmarkEnd w:id="364"/>
    <w:bookmarkEnd w:id="365"/>
    <w:bookmarkEnd w:id="366"/>
    <w:p w14:paraId="6F8C6AE3">
      <w:pPr>
        <w:pStyle w:val="29"/>
        <w:jc w:val="both"/>
        <w:rPr>
          <w:rFonts w:hint="eastAsia" w:ascii="宋体" w:hAnsi="宋体"/>
          <w:color w:val="auto"/>
          <w:sz w:val="32"/>
          <w:highlight w:val="none"/>
        </w:rPr>
      </w:pPr>
    </w:p>
    <w:p w14:paraId="7A79FA93">
      <w:pPr>
        <w:pStyle w:val="29"/>
        <w:rPr>
          <w:rFonts w:hint="eastAsia" w:ascii="宋体" w:hAnsi="宋体"/>
          <w:color w:val="auto"/>
          <w:sz w:val="32"/>
          <w:highlight w:val="none"/>
        </w:rPr>
      </w:pPr>
    </w:p>
    <w:p w14:paraId="3AC69A2F">
      <w:pPr>
        <w:pStyle w:val="29"/>
        <w:rPr>
          <w:rFonts w:hint="eastAsia" w:ascii="宋体" w:hAnsi="宋体"/>
          <w:color w:val="auto"/>
          <w:sz w:val="32"/>
          <w:highlight w:val="none"/>
        </w:rPr>
      </w:pPr>
    </w:p>
    <w:p w14:paraId="12190642">
      <w:pPr>
        <w:pStyle w:val="29"/>
        <w:rPr>
          <w:rFonts w:hint="eastAsia" w:ascii="宋体" w:hAnsi="宋体"/>
          <w:color w:val="auto"/>
          <w:sz w:val="32"/>
          <w:highlight w:val="none"/>
        </w:rPr>
      </w:pPr>
    </w:p>
    <w:p w14:paraId="0FE7087D">
      <w:pPr>
        <w:pStyle w:val="29"/>
        <w:rPr>
          <w:rFonts w:hint="eastAsia" w:ascii="宋体" w:hAnsi="宋体"/>
          <w:color w:val="auto"/>
          <w:sz w:val="32"/>
          <w:highlight w:val="none"/>
        </w:rPr>
      </w:pPr>
    </w:p>
    <w:p w14:paraId="4D4871A0">
      <w:pPr>
        <w:pStyle w:val="29"/>
        <w:rPr>
          <w:rFonts w:hint="eastAsia" w:ascii="宋体" w:hAnsi="宋体"/>
          <w:color w:val="auto"/>
          <w:sz w:val="32"/>
          <w:highlight w:val="none"/>
        </w:rPr>
      </w:pPr>
      <w:r>
        <w:rPr>
          <w:rFonts w:hint="eastAsia" w:ascii="宋体" w:hAnsi="宋体"/>
          <w:color w:val="auto"/>
          <w:sz w:val="32"/>
          <w:highlight w:val="none"/>
        </w:rPr>
        <w:br w:type="page"/>
      </w:r>
      <w:bookmarkStart w:id="427" w:name="_Toc3459"/>
      <w:r>
        <w:rPr>
          <w:rFonts w:hint="eastAsia" w:ascii="宋体" w:hAnsi="宋体"/>
          <w:color w:val="auto"/>
          <w:sz w:val="32"/>
          <w:highlight w:val="none"/>
        </w:rPr>
        <w:t>第六章 竞争性磋商办法</w:t>
      </w:r>
      <w:bookmarkEnd w:id="427"/>
    </w:p>
    <w:p w14:paraId="714EB772">
      <w:pPr>
        <w:pStyle w:val="17"/>
        <w:jc w:val="center"/>
        <w:rPr>
          <w:rFonts w:hint="eastAsia" w:hAnsi="宋体" w:cs="宋体"/>
          <w:b/>
          <w:color w:val="auto"/>
          <w:sz w:val="24"/>
          <w:szCs w:val="24"/>
          <w:highlight w:val="none"/>
        </w:rPr>
      </w:pPr>
      <w:r>
        <w:rPr>
          <w:rFonts w:hint="eastAsia" w:hAnsi="宋体" w:cs="宋体"/>
          <w:b/>
          <w:color w:val="auto"/>
          <w:sz w:val="24"/>
          <w:szCs w:val="24"/>
          <w:highlight w:val="none"/>
        </w:rPr>
        <w:t>资格审查记录表</w:t>
      </w:r>
    </w:p>
    <w:tbl>
      <w:tblPr>
        <w:tblStyle w:val="33"/>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1332"/>
        <w:gridCol w:w="5591"/>
        <w:gridCol w:w="2097"/>
      </w:tblGrid>
      <w:tr w14:paraId="47A26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478" w:type="dxa"/>
            <w:noWrap w:val="0"/>
            <w:vAlign w:val="center"/>
          </w:tcPr>
          <w:p w14:paraId="17C0ABE8">
            <w:pPr>
              <w:spacing w:line="0" w:lineRule="atLeast"/>
              <w:jc w:val="center"/>
              <w:rPr>
                <w:rFonts w:hint="eastAsia" w:ascii="新宋体" w:hAnsi="新宋体" w:eastAsia="新宋体" w:cs="新宋体"/>
                <w:color w:val="auto"/>
                <w:spacing w:val="-6"/>
                <w:szCs w:val="21"/>
                <w:highlight w:val="none"/>
              </w:rPr>
            </w:pPr>
            <w:r>
              <w:rPr>
                <w:rFonts w:hint="eastAsia" w:ascii="新宋体" w:hAnsi="新宋体" w:eastAsia="新宋体" w:cs="新宋体"/>
                <w:b/>
                <w:color w:val="auto"/>
                <w:szCs w:val="21"/>
                <w:highlight w:val="none"/>
              </w:rPr>
              <w:t>序号</w:t>
            </w:r>
          </w:p>
        </w:tc>
        <w:tc>
          <w:tcPr>
            <w:tcW w:w="1332" w:type="dxa"/>
            <w:noWrap w:val="0"/>
            <w:vAlign w:val="center"/>
          </w:tcPr>
          <w:p w14:paraId="5964662B">
            <w:pPr>
              <w:spacing w:line="0" w:lineRule="atLeast"/>
              <w:jc w:val="center"/>
              <w:rPr>
                <w:rFonts w:hint="eastAsia" w:ascii="新宋体" w:hAnsi="新宋体" w:eastAsia="新宋体" w:cs="新宋体"/>
                <w:b/>
                <w:color w:val="auto"/>
                <w:szCs w:val="21"/>
                <w:highlight w:val="none"/>
              </w:rPr>
            </w:pPr>
          </w:p>
        </w:tc>
        <w:tc>
          <w:tcPr>
            <w:tcW w:w="5591" w:type="dxa"/>
            <w:noWrap w:val="0"/>
            <w:vAlign w:val="center"/>
          </w:tcPr>
          <w:p w14:paraId="659FC979">
            <w:pPr>
              <w:spacing w:line="0" w:lineRule="atLeast"/>
              <w:jc w:val="center"/>
              <w:rPr>
                <w:rFonts w:hint="eastAsia" w:ascii="新宋体" w:hAnsi="新宋体" w:eastAsia="新宋体" w:cs="新宋体"/>
                <w:color w:val="auto"/>
                <w:spacing w:val="-6"/>
                <w:szCs w:val="21"/>
                <w:highlight w:val="none"/>
              </w:rPr>
            </w:pPr>
            <w:r>
              <w:rPr>
                <w:rFonts w:hint="eastAsia" w:ascii="新宋体" w:hAnsi="新宋体" w:eastAsia="新宋体" w:cs="新宋体"/>
                <w:b/>
                <w:color w:val="auto"/>
                <w:szCs w:val="21"/>
                <w:highlight w:val="none"/>
              </w:rPr>
              <w:t>资格审查内容</w:t>
            </w:r>
          </w:p>
        </w:tc>
        <w:tc>
          <w:tcPr>
            <w:tcW w:w="2097" w:type="dxa"/>
            <w:noWrap w:val="0"/>
            <w:vAlign w:val="center"/>
          </w:tcPr>
          <w:p w14:paraId="3742078F">
            <w:pPr>
              <w:spacing w:line="0" w:lineRule="atLeast"/>
              <w:jc w:val="center"/>
              <w:rPr>
                <w:rFonts w:hint="eastAsia" w:ascii="新宋体" w:hAnsi="新宋体" w:eastAsia="新宋体" w:cs="新宋体"/>
                <w:b/>
                <w:color w:val="auto"/>
                <w:spacing w:val="-6"/>
                <w:szCs w:val="21"/>
                <w:highlight w:val="none"/>
              </w:rPr>
            </w:pPr>
            <w:r>
              <w:rPr>
                <w:rFonts w:hint="eastAsia" w:ascii="新宋体" w:hAnsi="新宋体" w:eastAsia="新宋体" w:cs="新宋体"/>
                <w:b/>
                <w:color w:val="auto"/>
                <w:spacing w:val="-6"/>
                <w:szCs w:val="21"/>
                <w:highlight w:val="none"/>
              </w:rPr>
              <w:t>要求</w:t>
            </w:r>
          </w:p>
        </w:tc>
      </w:tr>
      <w:tr w14:paraId="539F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478" w:type="dxa"/>
            <w:noWrap w:val="0"/>
            <w:vAlign w:val="center"/>
          </w:tcPr>
          <w:p w14:paraId="4D6248E5">
            <w:pPr>
              <w:spacing w:line="0" w:lineRule="atLeast"/>
              <w:jc w:val="center"/>
              <w:rPr>
                <w:rFonts w:hint="eastAsia" w:ascii="新宋体" w:hAnsi="新宋体" w:eastAsia="新宋体" w:cs="新宋体"/>
                <w:color w:val="auto"/>
                <w:spacing w:val="-6"/>
                <w:szCs w:val="21"/>
                <w:highlight w:val="none"/>
              </w:rPr>
            </w:pPr>
            <w:r>
              <w:rPr>
                <w:rFonts w:hint="eastAsia" w:ascii="新宋体" w:hAnsi="新宋体" w:eastAsia="新宋体" w:cs="新宋体"/>
                <w:color w:val="auto"/>
                <w:spacing w:val="-6"/>
                <w:szCs w:val="21"/>
                <w:highlight w:val="none"/>
              </w:rPr>
              <w:t>1</w:t>
            </w:r>
          </w:p>
        </w:tc>
        <w:tc>
          <w:tcPr>
            <w:tcW w:w="1332" w:type="dxa"/>
            <w:noWrap w:val="0"/>
            <w:vAlign w:val="center"/>
          </w:tcPr>
          <w:p w14:paraId="0729C98D">
            <w:pPr>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符合法律法规规定</w:t>
            </w:r>
          </w:p>
        </w:tc>
        <w:tc>
          <w:tcPr>
            <w:tcW w:w="5591" w:type="dxa"/>
            <w:noWrap w:val="0"/>
            <w:vAlign w:val="center"/>
          </w:tcPr>
          <w:p w14:paraId="6C3B92C8">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满足《中华人民共和国政府采购法》第二十二条规定</w:t>
            </w:r>
          </w:p>
        </w:tc>
        <w:tc>
          <w:tcPr>
            <w:tcW w:w="2097" w:type="dxa"/>
            <w:noWrap w:val="0"/>
            <w:vAlign w:val="center"/>
          </w:tcPr>
          <w:p w14:paraId="4A346818">
            <w:pPr>
              <w:jc w:val="cente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响应文件内附由法定代表人或委托代理人签字或盖章并加盖公章的承诺书</w:t>
            </w:r>
          </w:p>
        </w:tc>
      </w:tr>
      <w:tr w14:paraId="3C02E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478" w:type="dxa"/>
            <w:noWrap w:val="0"/>
            <w:vAlign w:val="center"/>
          </w:tcPr>
          <w:p w14:paraId="2D080CA9">
            <w:pPr>
              <w:spacing w:line="0" w:lineRule="atLeast"/>
              <w:ind w:left="-2" w:leftChars="-6" w:hanging="11" w:hangingChars="6"/>
              <w:jc w:val="center"/>
              <w:rPr>
                <w:rFonts w:hint="eastAsia" w:ascii="新宋体" w:hAnsi="新宋体" w:eastAsia="新宋体" w:cs="新宋体"/>
                <w:color w:val="auto"/>
                <w:spacing w:val="-6"/>
                <w:szCs w:val="21"/>
                <w:highlight w:val="none"/>
              </w:rPr>
            </w:pPr>
            <w:r>
              <w:rPr>
                <w:rFonts w:hint="eastAsia" w:ascii="新宋体" w:hAnsi="新宋体" w:eastAsia="新宋体" w:cs="新宋体"/>
                <w:color w:val="auto"/>
                <w:spacing w:val="-6"/>
                <w:szCs w:val="21"/>
                <w:highlight w:val="none"/>
              </w:rPr>
              <w:t>2</w:t>
            </w:r>
          </w:p>
        </w:tc>
        <w:tc>
          <w:tcPr>
            <w:tcW w:w="1332" w:type="dxa"/>
            <w:noWrap w:val="0"/>
            <w:vAlign w:val="center"/>
          </w:tcPr>
          <w:p w14:paraId="6B69762B">
            <w:pPr>
              <w:spacing w:line="0" w:lineRule="atLeast"/>
              <w:rPr>
                <w:rFonts w:hint="eastAsia" w:ascii="新宋体" w:hAnsi="新宋体" w:eastAsia="新宋体" w:cs="新宋体"/>
                <w:color w:val="auto"/>
                <w:spacing w:val="-6"/>
                <w:szCs w:val="21"/>
                <w:highlight w:val="none"/>
              </w:rPr>
            </w:pPr>
            <w:r>
              <w:rPr>
                <w:rFonts w:hint="eastAsia" w:ascii="宋体" w:hAnsi="宋体"/>
                <w:color w:val="auto"/>
                <w:szCs w:val="21"/>
                <w:highlight w:val="none"/>
                <w:shd w:val="clear" w:color="auto" w:fill="FFFFFF"/>
              </w:rPr>
              <w:t>营业执照</w:t>
            </w:r>
          </w:p>
        </w:tc>
        <w:tc>
          <w:tcPr>
            <w:tcW w:w="5591" w:type="dxa"/>
            <w:noWrap w:val="0"/>
            <w:vAlign w:val="center"/>
          </w:tcPr>
          <w:p w14:paraId="70D6DFC1">
            <w:pPr>
              <w:spacing w:line="0" w:lineRule="atLeast"/>
              <w:rPr>
                <w:rFonts w:hint="eastAsia" w:ascii="新宋体" w:hAnsi="新宋体" w:eastAsia="新宋体" w:cs="新宋体"/>
                <w:color w:val="auto"/>
                <w:spacing w:val="-6"/>
                <w:szCs w:val="21"/>
                <w:highlight w:val="none"/>
              </w:rPr>
            </w:pPr>
            <w:r>
              <w:rPr>
                <w:rFonts w:hint="eastAsia" w:ascii="新宋体" w:hAnsi="新宋体" w:eastAsia="新宋体" w:cs="新宋体"/>
                <w:color w:val="auto"/>
                <w:spacing w:val="-6"/>
                <w:szCs w:val="21"/>
                <w:highlight w:val="none"/>
              </w:rPr>
              <w:t>营业执照副本</w:t>
            </w:r>
          </w:p>
        </w:tc>
        <w:tc>
          <w:tcPr>
            <w:tcW w:w="2097" w:type="dxa"/>
            <w:noWrap w:val="0"/>
            <w:vAlign w:val="center"/>
          </w:tcPr>
          <w:p w14:paraId="7910DE2C">
            <w:pPr>
              <w:spacing w:line="0" w:lineRule="atLeast"/>
              <w:jc w:val="left"/>
              <w:rPr>
                <w:rFonts w:hint="eastAsia" w:ascii="新宋体" w:hAnsi="新宋体" w:eastAsia="新宋体" w:cs="新宋体"/>
                <w:color w:val="auto"/>
                <w:spacing w:val="-6"/>
                <w:szCs w:val="21"/>
                <w:highlight w:val="none"/>
              </w:rPr>
            </w:pPr>
            <w:r>
              <w:rPr>
                <w:rFonts w:hint="eastAsia" w:ascii="新宋体" w:hAnsi="新宋体" w:eastAsia="新宋体" w:cs="新宋体"/>
                <w:color w:val="auto"/>
                <w:spacing w:val="-6"/>
                <w:szCs w:val="21"/>
                <w:highlight w:val="none"/>
              </w:rPr>
              <w:t>标书内附复印件加盖单位公章</w:t>
            </w:r>
          </w:p>
        </w:tc>
      </w:tr>
      <w:tr w14:paraId="73846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78" w:type="dxa"/>
            <w:noWrap w:val="0"/>
            <w:vAlign w:val="center"/>
          </w:tcPr>
          <w:p w14:paraId="0816F760">
            <w:pPr>
              <w:spacing w:line="0" w:lineRule="atLeast"/>
              <w:ind w:left="-2" w:leftChars="-6" w:hanging="11" w:hangingChars="6"/>
              <w:jc w:val="center"/>
              <w:rPr>
                <w:rFonts w:hint="eastAsia" w:ascii="新宋体" w:hAnsi="新宋体" w:eastAsia="新宋体" w:cs="新宋体"/>
                <w:color w:val="auto"/>
                <w:spacing w:val="-6"/>
                <w:szCs w:val="21"/>
                <w:highlight w:val="none"/>
                <w:lang w:val="en-US" w:eastAsia="zh-CN"/>
              </w:rPr>
            </w:pPr>
            <w:r>
              <w:rPr>
                <w:rFonts w:hint="eastAsia" w:ascii="新宋体" w:hAnsi="新宋体" w:eastAsia="新宋体" w:cs="新宋体"/>
                <w:color w:val="auto"/>
                <w:spacing w:val="-6"/>
                <w:szCs w:val="21"/>
                <w:highlight w:val="none"/>
                <w:lang w:val="en-US" w:eastAsia="zh-CN"/>
              </w:rPr>
              <w:t>3</w:t>
            </w:r>
          </w:p>
        </w:tc>
        <w:tc>
          <w:tcPr>
            <w:tcW w:w="1332" w:type="dxa"/>
            <w:noWrap w:val="0"/>
            <w:vAlign w:val="center"/>
          </w:tcPr>
          <w:p w14:paraId="5F79A5C8">
            <w:pPr>
              <w:spacing w:line="0" w:lineRule="atLeast"/>
              <w:rPr>
                <w:rFonts w:hint="default" w:ascii="宋体" w:hAnsi="宋体" w:eastAsia="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资质要求</w:t>
            </w:r>
          </w:p>
        </w:tc>
        <w:tc>
          <w:tcPr>
            <w:tcW w:w="5591" w:type="dxa"/>
            <w:noWrap w:val="0"/>
            <w:vAlign w:val="center"/>
          </w:tcPr>
          <w:p w14:paraId="78F642AC">
            <w:pPr>
              <w:spacing w:line="0" w:lineRule="atLeast"/>
              <w:rPr>
                <w:rFonts w:hint="eastAsia" w:ascii="宋体" w:hAnsi="宋体"/>
                <w:color w:val="auto"/>
                <w:szCs w:val="21"/>
                <w:highlight w:val="none"/>
                <w:shd w:val="clear" w:color="auto" w:fill="FFFFFF"/>
                <w:lang w:val="en-US" w:eastAsia="zh-CN"/>
              </w:rPr>
            </w:pPr>
            <w:r>
              <w:rPr>
                <w:rFonts w:hint="eastAsia" w:ascii="宋体" w:hAnsi="宋体"/>
                <w:color w:val="auto"/>
                <w:szCs w:val="21"/>
                <w:highlight w:val="none"/>
                <w:shd w:val="clear" w:color="auto" w:fill="FFFFFF"/>
                <w:lang w:val="en-US" w:eastAsia="zh-CN"/>
              </w:rPr>
              <w:t>具有有效的检验检测机构资质认定（CMA认证）</w:t>
            </w:r>
          </w:p>
        </w:tc>
        <w:tc>
          <w:tcPr>
            <w:tcW w:w="2097" w:type="dxa"/>
            <w:noWrap w:val="0"/>
            <w:vAlign w:val="center"/>
          </w:tcPr>
          <w:p w14:paraId="47DCEF15">
            <w:pPr>
              <w:spacing w:line="0" w:lineRule="atLeast"/>
              <w:jc w:val="left"/>
              <w:rPr>
                <w:rFonts w:hint="eastAsia" w:ascii="新宋体" w:hAnsi="新宋体" w:eastAsia="新宋体" w:cs="新宋体"/>
                <w:color w:val="auto"/>
                <w:szCs w:val="21"/>
                <w:highlight w:val="none"/>
              </w:rPr>
            </w:pPr>
            <w:r>
              <w:rPr>
                <w:rFonts w:hint="eastAsia" w:ascii="新宋体" w:hAnsi="新宋体" w:eastAsia="新宋体" w:cs="新宋体"/>
                <w:color w:val="auto"/>
                <w:spacing w:val="-6"/>
                <w:szCs w:val="21"/>
                <w:highlight w:val="none"/>
              </w:rPr>
              <w:t>标书内附复印件加盖单位公章</w:t>
            </w:r>
          </w:p>
        </w:tc>
      </w:tr>
      <w:tr w14:paraId="4674E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478" w:type="dxa"/>
            <w:noWrap w:val="0"/>
            <w:vAlign w:val="center"/>
          </w:tcPr>
          <w:p w14:paraId="3ECCE69E">
            <w:pPr>
              <w:spacing w:line="0" w:lineRule="atLeast"/>
              <w:ind w:left="-2" w:leftChars="-6" w:hanging="11" w:hangingChars="6"/>
              <w:jc w:val="center"/>
              <w:rPr>
                <w:rFonts w:ascii="新宋体" w:hAnsi="新宋体" w:eastAsia="新宋体" w:cs="新宋体"/>
                <w:color w:val="auto"/>
                <w:spacing w:val="-6"/>
                <w:szCs w:val="21"/>
                <w:highlight w:val="none"/>
              </w:rPr>
            </w:pPr>
            <w:r>
              <w:rPr>
                <w:rFonts w:hint="eastAsia" w:ascii="新宋体" w:hAnsi="新宋体" w:eastAsia="新宋体" w:cs="新宋体"/>
                <w:color w:val="auto"/>
                <w:spacing w:val="-6"/>
                <w:szCs w:val="21"/>
                <w:highlight w:val="none"/>
              </w:rPr>
              <w:t>3</w:t>
            </w:r>
          </w:p>
        </w:tc>
        <w:tc>
          <w:tcPr>
            <w:tcW w:w="1332" w:type="dxa"/>
            <w:noWrap w:val="0"/>
            <w:vAlign w:val="center"/>
          </w:tcPr>
          <w:p w14:paraId="0C5F34A1">
            <w:pPr>
              <w:spacing w:line="0" w:lineRule="atLeast"/>
              <w:rPr>
                <w:rFonts w:hint="eastAsia" w:ascii="新宋体" w:hAnsi="新宋体" w:eastAsia="新宋体" w:cs="新宋体"/>
                <w:color w:val="auto"/>
                <w:szCs w:val="21"/>
                <w:highlight w:val="none"/>
              </w:rPr>
            </w:pPr>
            <w:r>
              <w:rPr>
                <w:rFonts w:hint="eastAsia" w:ascii="宋体" w:hAnsi="宋体"/>
                <w:color w:val="auto"/>
                <w:szCs w:val="21"/>
                <w:highlight w:val="none"/>
                <w:shd w:val="clear" w:color="auto" w:fill="FFFFFF"/>
              </w:rPr>
              <w:t>财务状况、依法缴纳税收和社会保障资金情况</w:t>
            </w:r>
          </w:p>
        </w:tc>
        <w:tc>
          <w:tcPr>
            <w:tcW w:w="5591" w:type="dxa"/>
            <w:noWrap w:val="0"/>
            <w:vAlign w:val="center"/>
          </w:tcPr>
          <w:p w14:paraId="10EDCF04">
            <w:pPr>
              <w:spacing w:line="0" w:lineRule="atLeast"/>
              <w:rPr>
                <w:rFonts w:hint="eastAsia" w:ascii="新宋体" w:hAnsi="新宋体" w:eastAsia="新宋体" w:cs="新宋体"/>
                <w:color w:val="auto"/>
                <w:szCs w:val="21"/>
                <w:highlight w:val="none"/>
              </w:rPr>
            </w:pPr>
            <w:r>
              <w:rPr>
                <w:rFonts w:hint="eastAsia" w:ascii="宋体" w:hAnsi="宋体"/>
                <w:color w:val="auto"/>
                <w:szCs w:val="21"/>
                <w:highlight w:val="none"/>
                <w:shd w:val="clear" w:color="auto" w:fill="FFFFFF"/>
                <w:lang w:val="en-US" w:eastAsia="zh-CN"/>
              </w:rPr>
              <w:t>供应商</w:t>
            </w:r>
            <w:r>
              <w:rPr>
                <w:rFonts w:hint="eastAsia" w:ascii="宋体" w:hAnsi="宋体"/>
                <w:color w:val="auto"/>
                <w:szCs w:val="21"/>
                <w:highlight w:val="none"/>
                <w:shd w:val="clear" w:color="auto" w:fill="FFFFFF"/>
              </w:rPr>
              <w:t>应按照《长春市财政局关于加强政府采购信用体系建设简化</w:t>
            </w:r>
            <w:r>
              <w:rPr>
                <w:rFonts w:hint="eastAsia" w:ascii="宋体" w:hAnsi="宋体"/>
                <w:color w:val="auto"/>
                <w:szCs w:val="21"/>
                <w:highlight w:val="none"/>
                <w:shd w:val="clear" w:color="auto" w:fill="FFFFFF"/>
                <w:lang w:val="en-US" w:eastAsia="zh-CN"/>
              </w:rPr>
              <w:t>供应商</w:t>
            </w:r>
            <w:r>
              <w:rPr>
                <w:rFonts w:hint="eastAsia" w:ascii="宋体" w:hAnsi="宋体"/>
                <w:color w:val="auto"/>
                <w:szCs w:val="21"/>
                <w:highlight w:val="none"/>
                <w:shd w:val="clear" w:color="auto" w:fill="FFFFFF"/>
              </w:rPr>
              <w:t>资格条件有关事项的通知》（长财采购〔2022〕2066号）文件要求在</w:t>
            </w:r>
            <w:r>
              <w:rPr>
                <w:rFonts w:hint="eastAsia" w:ascii="宋体" w:hAnsi="宋体"/>
                <w:color w:val="auto"/>
                <w:szCs w:val="21"/>
                <w:highlight w:val="none"/>
                <w:shd w:val="clear" w:color="auto" w:fill="FFFFFF"/>
                <w:lang w:val="en-US" w:eastAsia="zh-CN"/>
              </w:rPr>
              <w:t>响应</w:t>
            </w:r>
            <w:r>
              <w:rPr>
                <w:rFonts w:hint="eastAsia" w:ascii="宋体" w:hAnsi="宋体"/>
                <w:color w:val="auto"/>
                <w:szCs w:val="21"/>
                <w:highlight w:val="none"/>
                <w:shd w:val="clear" w:color="auto" w:fill="FFFFFF"/>
              </w:rPr>
              <w:t>文件中提交反映其财务状况、依法缴纳税收和社会保障资金情况的资格条件承诺函，并对资格条件承诺函有关内容的真实性、有效性、合法性负责</w:t>
            </w:r>
          </w:p>
        </w:tc>
        <w:tc>
          <w:tcPr>
            <w:tcW w:w="2097" w:type="dxa"/>
            <w:noWrap w:val="0"/>
            <w:vAlign w:val="center"/>
          </w:tcPr>
          <w:p w14:paraId="7A366B8E">
            <w:pPr>
              <w:spacing w:line="0" w:lineRule="atLeast"/>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标书内</w:t>
            </w:r>
            <w:r>
              <w:rPr>
                <w:rFonts w:hint="eastAsia" w:ascii="宋体" w:hAnsi="宋体"/>
                <w:color w:val="auto"/>
                <w:szCs w:val="21"/>
                <w:highlight w:val="none"/>
                <w:shd w:val="clear" w:color="auto" w:fill="FFFFFF"/>
              </w:rPr>
              <w:t>内附资格条件承诺函</w:t>
            </w:r>
          </w:p>
        </w:tc>
      </w:tr>
      <w:tr w14:paraId="1A7A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78" w:type="dxa"/>
            <w:vMerge w:val="restart"/>
            <w:noWrap w:val="0"/>
            <w:vAlign w:val="center"/>
          </w:tcPr>
          <w:p w14:paraId="20B030BF">
            <w:pPr>
              <w:spacing w:line="0" w:lineRule="atLeast"/>
              <w:ind w:left="-2" w:leftChars="-6" w:hanging="11" w:hangingChars="6"/>
              <w:jc w:val="center"/>
              <w:rPr>
                <w:rFonts w:hint="eastAsia" w:ascii="新宋体" w:hAnsi="新宋体" w:eastAsia="新宋体" w:cs="新宋体"/>
                <w:color w:val="auto"/>
                <w:spacing w:val="-6"/>
                <w:szCs w:val="21"/>
                <w:highlight w:val="none"/>
                <w:lang w:eastAsia="zh-CN"/>
              </w:rPr>
            </w:pPr>
            <w:r>
              <w:rPr>
                <w:rFonts w:hint="eastAsia" w:ascii="新宋体" w:hAnsi="新宋体" w:eastAsia="新宋体" w:cs="新宋体"/>
                <w:color w:val="auto"/>
                <w:spacing w:val="-6"/>
                <w:szCs w:val="21"/>
                <w:highlight w:val="none"/>
                <w:lang w:val="en-US" w:eastAsia="zh-CN"/>
              </w:rPr>
              <w:t>4</w:t>
            </w:r>
          </w:p>
        </w:tc>
        <w:tc>
          <w:tcPr>
            <w:tcW w:w="1332" w:type="dxa"/>
            <w:vMerge w:val="restart"/>
            <w:noWrap w:val="0"/>
            <w:vAlign w:val="center"/>
          </w:tcPr>
          <w:p w14:paraId="4659170C">
            <w:pPr>
              <w:spacing w:line="0" w:lineRule="atLeast"/>
              <w:rPr>
                <w:rFonts w:hint="eastAsia" w:ascii="新宋体" w:hAnsi="新宋体" w:eastAsia="新宋体" w:cs="新宋体"/>
                <w:color w:val="auto"/>
                <w:szCs w:val="21"/>
                <w:highlight w:val="none"/>
              </w:rPr>
            </w:pPr>
            <w:r>
              <w:rPr>
                <w:rFonts w:hint="eastAsia" w:ascii="宋体" w:hAnsi="宋体"/>
                <w:color w:val="auto"/>
                <w:szCs w:val="21"/>
                <w:highlight w:val="none"/>
                <w:shd w:val="clear" w:color="auto" w:fill="FFFFFF"/>
              </w:rPr>
              <w:t>其他要求</w:t>
            </w:r>
          </w:p>
        </w:tc>
        <w:tc>
          <w:tcPr>
            <w:tcW w:w="5591" w:type="dxa"/>
            <w:noWrap w:val="0"/>
            <w:vAlign w:val="center"/>
          </w:tcPr>
          <w:p w14:paraId="342D5D3B">
            <w:pPr>
              <w:spacing w:line="0" w:lineRule="atLeas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近三年在经营活动中没有重大违法记录的书面声明</w:t>
            </w:r>
          </w:p>
        </w:tc>
        <w:tc>
          <w:tcPr>
            <w:tcW w:w="2097" w:type="dxa"/>
            <w:noWrap w:val="0"/>
            <w:vAlign w:val="center"/>
          </w:tcPr>
          <w:p w14:paraId="0A7C1151">
            <w:pPr>
              <w:spacing w:line="0" w:lineRule="atLeast"/>
              <w:jc w:val="left"/>
              <w:rPr>
                <w:rFonts w:hint="eastAsia" w:ascii="新宋体" w:hAnsi="新宋体" w:eastAsia="新宋体" w:cs="新宋体"/>
                <w:color w:val="auto"/>
                <w:szCs w:val="21"/>
                <w:highlight w:val="none"/>
              </w:rPr>
            </w:pPr>
            <w:r>
              <w:rPr>
                <w:rFonts w:hint="eastAsia" w:ascii="新宋体" w:hAnsi="新宋体" w:eastAsia="新宋体" w:cs="新宋体"/>
                <w:color w:val="auto"/>
                <w:spacing w:val="-6"/>
                <w:szCs w:val="21"/>
                <w:highlight w:val="none"/>
              </w:rPr>
              <w:t>标书内附声明并加盖单位公章</w:t>
            </w:r>
          </w:p>
        </w:tc>
      </w:tr>
      <w:tr w14:paraId="6863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78" w:type="dxa"/>
            <w:vMerge w:val="continue"/>
            <w:noWrap w:val="0"/>
            <w:vAlign w:val="center"/>
          </w:tcPr>
          <w:p w14:paraId="535554DE">
            <w:pPr>
              <w:spacing w:line="0" w:lineRule="atLeast"/>
              <w:ind w:left="-2" w:leftChars="-6" w:hanging="11" w:hangingChars="6"/>
              <w:jc w:val="center"/>
              <w:rPr>
                <w:rFonts w:ascii="新宋体" w:hAnsi="新宋体" w:eastAsia="新宋体" w:cs="新宋体"/>
                <w:color w:val="auto"/>
                <w:spacing w:val="-6"/>
                <w:szCs w:val="21"/>
                <w:highlight w:val="none"/>
              </w:rPr>
            </w:pPr>
          </w:p>
        </w:tc>
        <w:tc>
          <w:tcPr>
            <w:tcW w:w="1332" w:type="dxa"/>
            <w:vMerge w:val="continue"/>
            <w:noWrap w:val="0"/>
            <w:vAlign w:val="center"/>
          </w:tcPr>
          <w:p w14:paraId="1889EF7B">
            <w:pPr>
              <w:spacing w:line="0" w:lineRule="atLeast"/>
              <w:rPr>
                <w:rFonts w:hint="eastAsia" w:ascii="新宋体" w:hAnsi="新宋体" w:eastAsia="新宋体" w:cs="新宋体"/>
                <w:color w:val="auto"/>
                <w:szCs w:val="21"/>
                <w:highlight w:val="none"/>
              </w:rPr>
            </w:pPr>
          </w:p>
        </w:tc>
        <w:tc>
          <w:tcPr>
            <w:tcW w:w="5591" w:type="dxa"/>
            <w:noWrap w:val="0"/>
            <w:vAlign w:val="center"/>
          </w:tcPr>
          <w:p w14:paraId="27BB447A">
            <w:pPr>
              <w:spacing w:line="0" w:lineRule="atLeas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提供</w:t>
            </w:r>
            <w:r>
              <w:rPr>
                <w:rFonts w:hint="eastAsia" w:ascii="新宋体" w:hAnsi="新宋体" w:eastAsia="新宋体" w:cs="新宋体"/>
                <w:color w:val="auto"/>
                <w:szCs w:val="21"/>
                <w:highlight w:val="none"/>
                <w:lang w:val="en-US" w:eastAsia="zh-CN"/>
              </w:rPr>
              <w:t>竞争性磋商</w:t>
            </w:r>
            <w:r>
              <w:rPr>
                <w:rFonts w:hint="eastAsia" w:ascii="新宋体" w:hAnsi="新宋体" w:eastAsia="新宋体" w:cs="新宋体"/>
                <w:color w:val="auto"/>
                <w:szCs w:val="21"/>
                <w:highlight w:val="none"/>
              </w:rPr>
              <w:t>公告之日起至开标前的“信用中国”网站（ www.creditchina.gov.cn）未列入①失信被执行人②重大税收违法案件当事人名单的官网截图并加盖公章。</w:t>
            </w:r>
          </w:p>
          <w:p w14:paraId="0610893D">
            <w:pPr>
              <w:spacing w:line="0" w:lineRule="atLeas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（截图须包括单位名称、查询内容及查询时间）</w:t>
            </w:r>
          </w:p>
        </w:tc>
        <w:tc>
          <w:tcPr>
            <w:tcW w:w="2097" w:type="dxa"/>
            <w:noWrap w:val="0"/>
            <w:vAlign w:val="center"/>
          </w:tcPr>
          <w:p w14:paraId="54CB4065">
            <w:pPr>
              <w:spacing w:line="0" w:lineRule="atLeast"/>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标书内附官网截图加盖</w:t>
            </w:r>
            <w:r>
              <w:rPr>
                <w:rFonts w:hint="eastAsia" w:ascii="新宋体" w:hAnsi="新宋体" w:eastAsia="新宋体" w:cs="新宋体"/>
                <w:color w:val="auto"/>
                <w:szCs w:val="21"/>
                <w:highlight w:val="none"/>
                <w:lang w:val="zh-CN"/>
              </w:rPr>
              <w:t>本单位公章</w:t>
            </w:r>
          </w:p>
        </w:tc>
      </w:tr>
      <w:tr w14:paraId="42EB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8" w:type="dxa"/>
            <w:vMerge w:val="continue"/>
            <w:noWrap w:val="0"/>
            <w:vAlign w:val="center"/>
          </w:tcPr>
          <w:p w14:paraId="544FA76B">
            <w:pPr>
              <w:spacing w:line="0" w:lineRule="atLeast"/>
              <w:ind w:left="-2" w:leftChars="-6" w:hanging="11" w:hangingChars="6"/>
              <w:jc w:val="center"/>
              <w:rPr>
                <w:rFonts w:ascii="新宋体" w:hAnsi="新宋体" w:eastAsia="新宋体" w:cs="新宋体"/>
                <w:color w:val="auto"/>
                <w:spacing w:val="-6"/>
                <w:szCs w:val="21"/>
                <w:highlight w:val="none"/>
              </w:rPr>
            </w:pPr>
          </w:p>
        </w:tc>
        <w:tc>
          <w:tcPr>
            <w:tcW w:w="1332" w:type="dxa"/>
            <w:vMerge w:val="continue"/>
            <w:noWrap w:val="0"/>
            <w:vAlign w:val="center"/>
          </w:tcPr>
          <w:p w14:paraId="0262B0B1">
            <w:pPr>
              <w:spacing w:line="0" w:lineRule="atLeast"/>
              <w:rPr>
                <w:rFonts w:hint="eastAsia" w:ascii="新宋体" w:hAnsi="新宋体" w:eastAsia="新宋体" w:cs="新宋体"/>
                <w:color w:val="auto"/>
                <w:szCs w:val="21"/>
                <w:highlight w:val="none"/>
              </w:rPr>
            </w:pPr>
          </w:p>
        </w:tc>
        <w:tc>
          <w:tcPr>
            <w:tcW w:w="5591" w:type="dxa"/>
            <w:noWrap w:val="0"/>
            <w:vAlign w:val="center"/>
          </w:tcPr>
          <w:p w14:paraId="67B4454E">
            <w:pPr>
              <w:spacing w:line="0" w:lineRule="atLeas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提供</w:t>
            </w:r>
            <w:r>
              <w:rPr>
                <w:rFonts w:hint="eastAsia" w:ascii="新宋体" w:hAnsi="新宋体" w:eastAsia="新宋体" w:cs="新宋体"/>
                <w:color w:val="auto"/>
                <w:szCs w:val="21"/>
                <w:highlight w:val="none"/>
                <w:lang w:val="en-US" w:eastAsia="zh-CN"/>
              </w:rPr>
              <w:t>竞争性磋商</w:t>
            </w:r>
            <w:r>
              <w:rPr>
                <w:rFonts w:hint="eastAsia" w:ascii="新宋体" w:hAnsi="新宋体" w:eastAsia="新宋体" w:cs="新宋体"/>
                <w:color w:val="auto"/>
                <w:szCs w:val="21"/>
                <w:highlight w:val="none"/>
              </w:rPr>
              <w:t>公告之日起至开标前中国政府采购网（ www.ccgp.gov.cn）未列入政府采购严重违法失信行为记录名单的官网截图并加盖公章。</w:t>
            </w:r>
          </w:p>
          <w:p w14:paraId="43F9C7AA">
            <w:pPr>
              <w:spacing w:line="0" w:lineRule="atLeas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（截图须包括单位名称、查询内容及查询时间）</w:t>
            </w:r>
          </w:p>
        </w:tc>
        <w:tc>
          <w:tcPr>
            <w:tcW w:w="2097" w:type="dxa"/>
            <w:noWrap w:val="0"/>
            <w:vAlign w:val="center"/>
          </w:tcPr>
          <w:p w14:paraId="047CD183">
            <w:pPr>
              <w:spacing w:line="0" w:lineRule="atLeast"/>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标书内附官网截图加盖</w:t>
            </w:r>
            <w:r>
              <w:rPr>
                <w:rFonts w:hint="eastAsia" w:ascii="新宋体" w:hAnsi="新宋体" w:eastAsia="新宋体" w:cs="新宋体"/>
                <w:color w:val="auto"/>
                <w:szCs w:val="21"/>
                <w:highlight w:val="none"/>
                <w:lang w:val="zh-CN"/>
              </w:rPr>
              <w:t>本单位公章</w:t>
            </w:r>
          </w:p>
        </w:tc>
      </w:tr>
      <w:tr w14:paraId="286A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78" w:type="dxa"/>
            <w:vMerge w:val="continue"/>
            <w:noWrap w:val="0"/>
            <w:vAlign w:val="center"/>
          </w:tcPr>
          <w:p w14:paraId="4250D6A6">
            <w:pPr>
              <w:spacing w:line="0" w:lineRule="atLeast"/>
              <w:ind w:left="-2" w:leftChars="-6" w:hanging="11" w:hangingChars="6"/>
              <w:jc w:val="center"/>
              <w:rPr>
                <w:rFonts w:ascii="新宋体" w:hAnsi="新宋体" w:eastAsia="新宋体" w:cs="新宋体"/>
                <w:color w:val="auto"/>
                <w:spacing w:val="-6"/>
                <w:szCs w:val="21"/>
                <w:highlight w:val="none"/>
              </w:rPr>
            </w:pPr>
          </w:p>
        </w:tc>
        <w:tc>
          <w:tcPr>
            <w:tcW w:w="1332" w:type="dxa"/>
            <w:vMerge w:val="continue"/>
            <w:noWrap w:val="0"/>
            <w:vAlign w:val="center"/>
          </w:tcPr>
          <w:p w14:paraId="34565D0F">
            <w:pPr>
              <w:spacing w:line="0" w:lineRule="atLeast"/>
              <w:rPr>
                <w:rFonts w:hint="eastAsia" w:ascii="新宋体" w:hAnsi="新宋体" w:eastAsia="新宋体" w:cs="新宋体"/>
                <w:color w:val="auto"/>
                <w:szCs w:val="21"/>
                <w:highlight w:val="none"/>
              </w:rPr>
            </w:pPr>
          </w:p>
        </w:tc>
        <w:tc>
          <w:tcPr>
            <w:tcW w:w="5591" w:type="dxa"/>
            <w:noWrap w:val="0"/>
            <w:vAlign w:val="center"/>
          </w:tcPr>
          <w:p w14:paraId="52CF3A12">
            <w:pPr>
              <w:spacing w:line="0" w:lineRule="atLeast"/>
              <w:rPr>
                <w:rFonts w:hint="eastAsia" w:ascii="新宋体" w:hAnsi="新宋体" w:eastAsia="新宋体" w:cs="新宋体"/>
                <w:color w:val="auto"/>
                <w:szCs w:val="21"/>
                <w:highlight w:val="none"/>
              </w:rPr>
            </w:pPr>
            <w:r>
              <w:rPr>
                <w:rFonts w:hint="eastAsia" w:ascii="宋体" w:hAnsi="宋体"/>
                <w:bCs/>
                <w:color w:val="auto"/>
                <w:szCs w:val="21"/>
                <w:highlight w:val="none"/>
                <w:shd w:val="clear" w:color="auto" w:fill="FFFFFF"/>
              </w:rPr>
              <w:t>不接受被政府列入取消投标资格期限内的企业或个人参加投标。</w:t>
            </w:r>
          </w:p>
        </w:tc>
        <w:tc>
          <w:tcPr>
            <w:tcW w:w="2097" w:type="dxa"/>
            <w:noWrap w:val="0"/>
            <w:vAlign w:val="center"/>
          </w:tcPr>
          <w:p w14:paraId="4364278B">
            <w:pPr>
              <w:spacing w:line="0" w:lineRule="atLeast"/>
              <w:jc w:val="left"/>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标书内附加盖</w:t>
            </w:r>
            <w:r>
              <w:rPr>
                <w:rFonts w:hint="eastAsia" w:ascii="新宋体" w:hAnsi="新宋体" w:eastAsia="新宋体" w:cs="新宋体"/>
                <w:color w:val="auto"/>
                <w:szCs w:val="21"/>
                <w:highlight w:val="none"/>
                <w:lang w:val="zh-CN"/>
              </w:rPr>
              <w:t>本单位公章</w:t>
            </w:r>
            <w:r>
              <w:rPr>
                <w:rFonts w:hint="eastAsia" w:ascii="新宋体" w:hAnsi="新宋体" w:eastAsia="新宋体" w:cs="新宋体"/>
                <w:color w:val="auto"/>
                <w:szCs w:val="21"/>
                <w:highlight w:val="none"/>
                <w:lang w:val="en-US" w:eastAsia="zh-CN"/>
              </w:rPr>
              <w:t>的承诺书</w:t>
            </w:r>
          </w:p>
        </w:tc>
      </w:tr>
      <w:tr w14:paraId="05837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478" w:type="dxa"/>
            <w:vMerge w:val="continue"/>
            <w:noWrap w:val="0"/>
            <w:vAlign w:val="center"/>
          </w:tcPr>
          <w:p w14:paraId="1AE5C6D4">
            <w:pPr>
              <w:spacing w:line="0" w:lineRule="atLeast"/>
              <w:ind w:left="-2" w:leftChars="-6" w:hanging="11" w:hangingChars="6"/>
              <w:jc w:val="center"/>
              <w:rPr>
                <w:rFonts w:ascii="新宋体" w:hAnsi="新宋体" w:eastAsia="新宋体" w:cs="新宋体"/>
                <w:color w:val="auto"/>
                <w:spacing w:val="-6"/>
                <w:szCs w:val="21"/>
                <w:highlight w:val="none"/>
              </w:rPr>
            </w:pPr>
          </w:p>
        </w:tc>
        <w:tc>
          <w:tcPr>
            <w:tcW w:w="1332" w:type="dxa"/>
            <w:vMerge w:val="continue"/>
            <w:noWrap w:val="0"/>
            <w:vAlign w:val="center"/>
          </w:tcPr>
          <w:p w14:paraId="7C9AAE09">
            <w:pPr>
              <w:spacing w:line="0" w:lineRule="atLeast"/>
              <w:rPr>
                <w:rFonts w:hint="eastAsia" w:ascii="新宋体" w:hAnsi="新宋体" w:eastAsia="新宋体" w:cs="新宋体"/>
                <w:color w:val="auto"/>
                <w:szCs w:val="21"/>
                <w:highlight w:val="none"/>
              </w:rPr>
            </w:pPr>
          </w:p>
        </w:tc>
        <w:tc>
          <w:tcPr>
            <w:tcW w:w="5591" w:type="dxa"/>
            <w:noWrap w:val="0"/>
            <w:vAlign w:val="center"/>
          </w:tcPr>
          <w:p w14:paraId="0E588E1C">
            <w:pPr>
              <w:tabs>
                <w:tab w:val="left" w:pos="1080"/>
              </w:tabs>
              <w:jc w:val="left"/>
              <w:rPr>
                <w:rFonts w:hint="eastAsia" w:ascii="新宋体" w:hAnsi="新宋体" w:eastAsia="新宋体" w:cs="新宋体"/>
                <w:color w:val="auto"/>
                <w:szCs w:val="21"/>
                <w:highlight w:val="none"/>
              </w:rPr>
            </w:pPr>
            <w:r>
              <w:rPr>
                <w:rFonts w:hint="eastAsia" w:ascii="宋体" w:hAnsi="宋体"/>
                <w:bCs/>
                <w:color w:val="auto"/>
                <w:szCs w:val="21"/>
                <w:highlight w:val="none"/>
                <w:shd w:val="clear" w:color="auto" w:fill="FFFFFF"/>
              </w:rPr>
              <w:t>单位负责人为同一人或者存在直接控股、管理关系的不同供应商，不得参加同一合同项下的政府采购活动；</w:t>
            </w:r>
          </w:p>
        </w:tc>
        <w:tc>
          <w:tcPr>
            <w:tcW w:w="2097" w:type="dxa"/>
            <w:noWrap w:val="0"/>
            <w:vAlign w:val="center"/>
          </w:tcPr>
          <w:p w14:paraId="55236C91">
            <w:pPr>
              <w:spacing w:line="0" w:lineRule="atLeast"/>
              <w:jc w:val="left"/>
              <w:rPr>
                <w:rFonts w:hint="default" w:ascii="新宋体" w:hAnsi="新宋体" w:eastAsia="新宋体" w:cs="新宋体"/>
                <w:color w:val="auto"/>
                <w:szCs w:val="21"/>
                <w:highlight w:val="none"/>
                <w:lang w:val="en-US" w:eastAsia="zh-CN"/>
              </w:rPr>
            </w:pPr>
            <w:r>
              <w:rPr>
                <w:rFonts w:hint="eastAsia" w:ascii="新宋体" w:hAnsi="新宋体" w:eastAsia="新宋体" w:cs="新宋体"/>
                <w:color w:val="auto"/>
                <w:szCs w:val="21"/>
                <w:highlight w:val="none"/>
              </w:rPr>
              <w:t>标书内附加盖</w:t>
            </w:r>
            <w:r>
              <w:rPr>
                <w:rFonts w:hint="eastAsia" w:ascii="新宋体" w:hAnsi="新宋体" w:eastAsia="新宋体" w:cs="新宋体"/>
                <w:color w:val="auto"/>
                <w:szCs w:val="21"/>
                <w:highlight w:val="none"/>
                <w:lang w:val="zh-CN"/>
              </w:rPr>
              <w:t>本单位公章</w:t>
            </w:r>
            <w:r>
              <w:rPr>
                <w:rFonts w:hint="eastAsia" w:ascii="新宋体" w:hAnsi="新宋体" w:eastAsia="新宋体" w:cs="新宋体"/>
                <w:color w:val="auto"/>
                <w:szCs w:val="21"/>
                <w:highlight w:val="none"/>
                <w:lang w:val="en-US" w:eastAsia="zh-CN"/>
              </w:rPr>
              <w:t>的承诺书</w:t>
            </w:r>
          </w:p>
        </w:tc>
      </w:tr>
    </w:tbl>
    <w:p w14:paraId="71ADE9AC">
      <w:pPr>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注：1、上述审查项目中，有一项不符合采购文件要求，该响应文件则作无效投标处理，不再进入符合性审查。2、本表由磋商小组共同商议基础上给出结论，意见不一致时，按照少数服从多数的原则确定。</w:t>
      </w:r>
    </w:p>
    <w:p w14:paraId="01B0A704">
      <w:pPr>
        <w:pStyle w:val="17"/>
        <w:jc w:val="center"/>
        <w:rPr>
          <w:rFonts w:hint="eastAsia" w:hAnsi="宋体" w:cs="宋体"/>
          <w:b/>
          <w:bCs/>
          <w:color w:val="auto"/>
          <w:sz w:val="28"/>
          <w:szCs w:val="28"/>
          <w:highlight w:val="none"/>
        </w:rPr>
      </w:pPr>
      <w:r>
        <w:rPr>
          <w:rFonts w:hint="eastAsia" w:hAnsi="宋体" w:cs="宋体"/>
          <w:b/>
          <w:bCs/>
          <w:color w:val="auto"/>
          <w:sz w:val="28"/>
          <w:szCs w:val="28"/>
          <w:highlight w:val="none"/>
        </w:rPr>
        <w:br w:type="page"/>
      </w:r>
      <w:r>
        <w:rPr>
          <w:rFonts w:hint="eastAsia" w:hAnsi="宋体" w:cs="宋体"/>
          <w:b/>
          <w:bCs/>
          <w:color w:val="auto"/>
          <w:sz w:val="28"/>
          <w:szCs w:val="28"/>
          <w:highlight w:val="none"/>
        </w:rPr>
        <w:t>符合性审查表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2"/>
        <w:gridCol w:w="7726"/>
      </w:tblGrid>
      <w:tr w14:paraId="6A02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2" w:type="dxa"/>
            <w:vMerge w:val="restart"/>
            <w:noWrap w:val="0"/>
            <w:vAlign w:val="center"/>
          </w:tcPr>
          <w:p w14:paraId="5B7EEB66">
            <w:pPr>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7726" w:type="dxa"/>
            <w:vMerge w:val="restart"/>
            <w:noWrap w:val="0"/>
            <w:vAlign w:val="center"/>
          </w:tcPr>
          <w:p w14:paraId="46B831B1">
            <w:pPr>
              <w:jc w:val="center"/>
              <w:rPr>
                <w:rFonts w:hint="eastAsia" w:ascii="宋体" w:hAnsi="宋体" w:cs="宋体"/>
                <w:color w:val="auto"/>
                <w:szCs w:val="21"/>
                <w:highlight w:val="none"/>
              </w:rPr>
            </w:pPr>
            <w:r>
              <w:rPr>
                <w:rFonts w:hint="eastAsia" w:ascii="宋体" w:hAnsi="宋体" w:cs="宋体"/>
                <w:color w:val="auto"/>
                <w:szCs w:val="21"/>
                <w:highlight w:val="none"/>
              </w:rPr>
              <w:t>评审内容</w:t>
            </w:r>
          </w:p>
        </w:tc>
      </w:tr>
      <w:tr w14:paraId="4E7C6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2" w:type="dxa"/>
            <w:vMerge w:val="continue"/>
            <w:noWrap w:val="0"/>
            <w:vAlign w:val="center"/>
          </w:tcPr>
          <w:p w14:paraId="42731FDC">
            <w:pPr>
              <w:jc w:val="center"/>
              <w:rPr>
                <w:rFonts w:hint="eastAsia" w:ascii="宋体" w:hAnsi="宋体" w:cs="宋体"/>
                <w:color w:val="auto"/>
                <w:szCs w:val="21"/>
                <w:highlight w:val="none"/>
              </w:rPr>
            </w:pPr>
          </w:p>
        </w:tc>
        <w:tc>
          <w:tcPr>
            <w:tcW w:w="7726" w:type="dxa"/>
            <w:vMerge w:val="continue"/>
            <w:noWrap w:val="0"/>
            <w:vAlign w:val="center"/>
          </w:tcPr>
          <w:p w14:paraId="6603267F">
            <w:pPr>
              <w:jc w:val="center"/>
              <w:rPr>
                <w:rFonts w:hint="eastAsia" w:ascii="宋体" w:hAnsi="宋体" w:cs="宋体"/>
                <w:color w:val="auto"/>
                <w:szCs w:val="21"/>
                <w:highlight w:val="none"/>
              </w:rPr>
            </w:pPr>
          </w:p>
        </w:tc>
      </w:tr>
      <w:tr w14:paraId="41337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02" w:type="dxa"/>
            <w:noWrap w:val="0"/>
            <w:vAlign w:val="center"/>
          </w:tcPr>
          <w:p w14:paraId="1C67F344">
            <w:pPr>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7726" w:type="dxa"/>
            <w:noWrap w:val="0"/>
            <w:vAlign w:val="center"/>
          </w:tcPr>
          <w:p w14:paraId="1DDBF06F">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是否存在磋商文件中设立了</w:t>
            </w:r>
            <w:r>
              <w:rPr>
                <w:rFonts w:hint="eastAsia" w:ascii="宋体" w:hAnsi="宋体"/>
                <w:color w:val="auto"/>
                <w:szCs w:val="21"/>
                <w:highlight w:val="none"/>
                <w:shd w:val="clear" w:color="auto" w:fill="FFFFFF"/>
                <w:lang w:val="en-US" w:eastAsia="zh-CN"/>
              </w:rPr>
              <w:t>采购预算</w:t>
            </w:r>
            <w:r>
              <w:rPr>
                <w:rFonts w:hint="eastAsia" w:ascii="宋体" w:hAnsi="宋体"/>
                <w:color w:val="auto"/>
                <w:szCs w:val="21"/>
                <w:highlight w:val="none"/>
                <w:shd w:val="clear" w:color="auto" w:fill="FFFFFF"/>
              </w:rPr>
              <w:t>，而磋商价格超出</w:t>
            </w:r>
            <w:r>
              <w:rPr>
                <w:rFonts w:hint="eastAsia" w:ascii="宋体" w:hAnsi="宋体"/>
                <w:color w:val="auto"/>
                <w:szCs w:val="21"/>
                <w:highlight w:val="none"/>
                <w:shd w:val="clear" w:color="auto" w:fill="FFFFFF"/>
                <w:lang w:val="en-US" w:eastAsia="zh-CN"/>
              </w:rPr>
              <w:t>采购预算</w:t>
            </w:r>
          </w:p>
        </w:tc>
      </w:tr>
      <w:tr w14:paraId="2550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2" w:type="dxa"/>
            <w:noWrap w:val="0"/>
            <w:vAlign w:val="center"/>
          </w:tcPr>
          <w:p w14:paraId="3960E35C">
            <w:pPr>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7726" w:type="dxa"/>
            <w:noWrap w:val="0"/>
            <w:vAlign w:val="center"/>
          </w:tcPr>
          <w:p w14:paraId="1D0DC687">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是否存在响应文件载明的采购项目完成期限超过磋商文件规定的期限</w:t>
            </w:r>
          </w:p>
        </w:tc>
      </w:tr>
      <w:tr w14:paraId="20ED9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2" w:type="dxa"/>
            <w:noWrap w:val="0"/>
            <w:vAlign w:val="center"/>
          </w:tcPr>
          <w:p w14:paraId="6433E860">
            <w:pPr>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7726" w:type="dxa"/>
            <w:noWrap w:val="0"/>
            <w:vAlign w:val="center"/>
          </w:tcPr>
          <w:p w14:paraId="543EAF6C">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是否存在响应文件附有采购人不能接受的条件</w:t>
            </w:r>
          </w:p>
        </w:tc>
      </w:tr>
      <w:tr w14:paraId="2A4E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2" w:type="dxa"/>
            <w:noWrap w:val="0"/>
            <w:vAlign w:val="center"/>
          </w:tcPr>
          <w:p w14:paraId="2655A0CB">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4</w:t>
            </w:r>
          </w:p>
        </w:tc>
        <w:tc>
          <w:tcPr>
            <w:tcW w:w="7726" w:type="dxa"/>
            <w:noWrap w:val="0"/>
            <w:vAlign w:val="center"/>
          </w:tcPr>
          <w:p w14:paraId="55A7D65B">
            <w:pPr>
              <w:rPr>
                <w:rFonts w:hint="eastAsia" w:ascii="宋体" w:hAnsi="宋体" w:eastAsia="宋体"/>
                <w:color w:val="auto"/>
                <w:szCs w:val="21"/>
                <w:highlight w:val="none"/>
                <w:shd w:val="clear" w:color="auto" w:fill="FFFFFF"/>
                <w:lang w:eastAsia="zh-CN"/>
              </w:rPr>
            </w:pPr>
            <w:r>
              <w:rPr>
                <w:rFonts w:hint="eastAsia" w:ascii="宋体" w:hAnsi="宋体"/>
                <w:color w:val="auto"/>
                <w:szCs w:val="21"/>
                <w:highlight w:val="none"/>
                <w:shd w:val="clear" w:color="auto" w:fill="FFFFFF"/>
              </w:rPr>
              <w:t>是否存在不符合磋商文件中规定的其他实质性要求</w:t>
            </w:r>
          </w:p>
        </w:tc>
      </w:tr>
      <w:tr w14:paraId="488E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2" w:type="dxa"/>
            <w:noWrap w:val="0"/>
            <w:vAlign w:val="center"/>
          </w:tcPr>
          <w:p w14:paraId="405C6127">
            <w:pPr>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7726" w:type="dxa"/>
            <w:noWrap w:val="0"/>
            <w:vAlign w:val="center"/>
          </w:tcPr>
          <w:p w14:paraId="38E007CA">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是否存在明显不符合技术规格、技术标准的要求</w:t>
            </w:r>
          </w:p>
        </w:tc>
      </w:tr>
      <w:tr w14:paraId="67E0B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2" w:type="dxa"/>
            <w:noWrap w:val="0"/>
            <w:vAlign w:val="center"/>
          </w:tcPr>
          <w:p w14:paraId="6E64D959">
            <w:pPr>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7726" w:type="dxa"/>
            <w:noWrap w:val="0"/>
            <w:vAlign w:val="center"/>
          </w:tcPr>
          <w:p w14:paraId="4E26FF1C">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是否存在响应文件的相关内容没有响应人法定代表人或授权代表签字（或盖章）和加盖响应人公章</w:t>
            </w:r>
          </w:p>
        </w:tc>
      </w:tr>
      <w:tr w14:paraId="3105C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02" w:type="dxa"/>
            <w:noWrap w:val="0"/>
            <w:vAlign w:val="center"/>
          </w:tcPr>
          <w:p w14:paraId="6AC63468">
            <w:pPr>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7726" w:type="dxa"/>
            <w:noWrap w:val="0"/>
            <w:vAlign w:val="center"/>
          </w:tcPr>
          <w:p w14:paraId="23270B90">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是否存在响应人递交两份或多份内容不同的响应文件，或在一份响应文件中对同一采购项目报有两个或多个报价，但未声明哪一个有效</w:t>
            </w:r>
          </w:p>
        </w:tc>
      </w:tr>
      <w:tr w14:paraId="3FC33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02" w:type="dxa"/>
            <w:noWrap w:val="0"/>
            <w:vAlign w:val="center"/>
          </w:tcPr>
          <w:p w14:paraId="372D7CB0">
            <w:pPr>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7726" w:type="dxa"/>
            <w:noWrap w:val="0"/>
            <w:vAlign w:val="center"/>
          </w:tcPr>
          <w:p w14:paraId="1FC8350B">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是否存在以他人名义投标、串通投标、欺诈、威胁、以行贿手段或其他弄虚作假方式谋取中标、采取可能影响评标公正性的不正当手段</w:t>
            </w:r>
          </w:p>
        </w:tc>
      </w:tr>
      <w:tr w14:paraId="13A8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802" w:type="dxa"/>
            <w:noWrap w:val="0"/>
            <w:vAlign w:val="center"/>
          </w:tcPr>
          <w:p w14:paraId="383F89C7">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w:t>
            </w:r>
          </w:p>
        </w:tc>
        <w:tc>
          <w:tcPr>
            <w:tcW w:w="7726" w:type="dxa"/>
            <w:noWrap w:val="0"/>
            <w:vAlign w:val="center"/>
          </w:tcPr>
          <w:p w14:paraId="53BE99CE">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投标文件技术标必须遵守的统一格式和规范。</w:t>
            </w:r>
          </w:p>
          <w:p w14:paraId="1C3E5EA4">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 xml:space="preserve"> 技术标文件（暗标）未按以下“盲评”要求制作的，为无效投标，除下述要求外，不得因暗标格式问题认定为无效投标：</w:t>
            </w:r>
          </w:p>
          <w:p w14:paraId="168AACE8">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 xml:space="preserve"> 1.版面要求：A4纸张大小；</w:t>
            </w:r>
          </w:p>
          <w:p w14:paraId="391EDA18">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 xml:space="preserve"> 2.颜色要求：所有文字、图表均为黑色；</w:t>
            </w:r>
          </w:p>
          <w:p w14:paraId="0C92DBE4">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 xml:space="preserve"> 3.字体要求：标题及正文部分所用文字均采用“宋体”四号“常规”字；图、表内的字体及字号不作要求；全部使用中文标点符号；所有字体均不得出现加粗、加色、倾斜、下划线等标记；</w:t>
            </w:r>
          </w:p>
          <w:p w14:paraId="1BD95447">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 xml:space="preserve"> 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5C7D34CB">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 xml:space="preserve"> 5.其它：除满足上述各项要求外，构成投标文件的“技术暗标”的正文中均不得出现供应商的名称和其它可识别供应商身份的字符、徽标、人员名称以及其他可能被辨别出供应商身份的任何标记。</w:t>
            </w:r>
          </w:p>
        </w:tc>
      </w:tr>
      <w:tr w14:paraId="5E71F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2" w:type="dxa"/>
            <w:noWrap w:val="0"/>
            <w:vAlign w:val="center"/>
          </w:tcPr>
          <w:p w14:paraId="1701CC00">
            <w:pPr>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10</w:t>
            </w:r>
          </w:p>
        </w:tc>
        <w:tc>
          <w:tcPr>
            <w:tcW w:w="7726" w:type="dxa"/>
            <w:noWrap w:val="0"/>
            <w:vAlign w:val="center"/>
          </w:tcPr>
          <w:p w14:paraId="11162BED">
            <w:pPr>
              <w:rPr>
                <w:rFonts w:hint="eastAsia" w:ascii="宋体" w:hAnsi="宋体"/>
                <w:color w:val="auto"/>
                <w:szCs w:val="21"/>
                <w:highlight w:val="none"/>
                <w:shd w:val="clear" w:color="auto" w:fill="FFFFFF"/>
              </w:rPr>
            </w:pPr>
            <w:r>
              <w:rPr>
                <w:rFonts w:hint="eastAsia" w:ascii="宋体" w:hAnsi="宋体"/>
                <w:color w:val="auto"/>
                <w:szCs w:val="21"/>
                <w:highlight w:val="none"/>
                <w:shd w:val="clear" w:color="auto" w:fill="FFFFFF"/>
              </w:rPr>
              <w:t>是否存在投标行为违反</w:t>
            </w:r>
            <w:r>
              <w:rPr>
                <w:rFonts w:hint="eastAsia" w:ascii="宋体" w:hAnsi="宋体"/>
                <w:color w:val="auto"/>
                <w:szCs w:val="21"/>
                <w:highlight w:val="none"/>
                <w:shd w:val="clear" w:color="auto" w:fill="FFFFFF"/>
                <w:lang w:val="en-US" w:eastAsia="zh-CN"/>
              </w:rPr>
              <w:t>中国政府采购</w:t>
            </w:r>
            <w:r>
              <w:rPr>
                <w:rFonts w:hint="eastAsia" w:ascii="宋体" w:hAnsi="宋体"/>
                <w:color w:val="auto"/>
                <w:szCs w:val="21"/>
                <w:highlight w:val="none"/>
                <w:shd w:val="clear" w:color="auto" w:fill="FFFFFF"/>
              </w:rPr>
              <w:t>法以及相关法律、法规和磋商文件规定</w:t>
            </w:r>
          </w:p>
        </w:tc>
      </w:tr>
    </w:tbl>
    <w:p w14:paraId="3F401C6C">
      <w:pPr>
        <w:pStyle w:val="17"/>
        <w:rPr>
          <w:rFonts w:hint="eastAsia" w:hAnsi="宋体" w:cs="宋体"/>
          <w:color w:val="auto"/>
          <w:highlight w:val="none"/>
        </w:rPr>
      </w:pPr>
      <w:r>
        <w:rPr>
          <w:rFonts w:hint="eastAsia" w:hAnsi="宋体"/>
          <w:color w:val="auto"/>
          <w:spacing w:val="-6"/>
          <w:sz w:val="21"/>
          <w:highlight w:val="none"/>
        </w:rPr>
        <w:t>注：响应文件不符合以上条件之一的，该响应文件作无效处理。不再</w:t>
      </w:r>
      <w:r>
        <w:rPr>
          <w:rFonts w:hint="eastAsia" w:hAnsi="宋体" w:cs="宋体"/>
          <w:color w:val="auto"/>
          <w:kern w:val="0"/>
          <w:sz w:val="21"/>
          <w:highlight w:val="none"/>
        </w:rPr>
        <w:t>进行</w:t>
      </w:r>
      <w:r>
        <w:rPr>
          <w:rFonts w:hint="eastAsia" w:hAnsi="宋体" w:cs="宋体"/>
          <w:color w:val="auto"/>
          <w:sz w:val="21"/>
          <w:highlight w:val="none"/>
          <w:shd w:val="clear" w:color="auto" w:fill="FFFFFF"/>
        </w:rPr>
        <w:t>详细评审</w:t>
      </w:r>
      <w:r>
        <w:rPr>
          <w:rFonts w:hint="eastAsia" w:hAnsi="宋体" w:cs="宋体"/>
          <w:color w:val="auto"/>
          <w:kern w:val="0"/>
          <w:sz w:val="21"/>
          <w:highlight w:val="none"/>
        </w:rPr>
        <w:t>。</w:t>
      </w:r>
    </w:p>
    <w:p w14:paraId="50999EFF">
      <w:pPr>
        <w:jc w:val="center"/>
        <w:rPr>
          <w:rFonts w:hint="eastAsia" w:ascii="宋体" w:hAnsi="宋体" w:cs="宋体"/>
          <w:b/>
          <w:color w:val="auto"/>
          <w:sz w:val="24"/>
          <w:highlight w:val="none"/>
        </w:rPr>
      </w:pPr>
    </w:p>
    <w:p w14:paraId="417656CD">
      <w:pPr>
        <w:jc w:val="center"/>
        <w:rPr>
          <w:rFonts w:hint="eastAsia" w:ascii="宋体" w:hAnsi="宋体" w:cs="宋体"/>
          <w:b/>
          <w:color w:val="auto"/>
          <w:sz w:val="24"/>
          <w:highlight w:val="none"/>
        </w:rPr>
      </w:pPr>
    </w:p>
    <w:p w14:paraId="2E63AE03">
      <w:pPr>
        <w:jc w:val="center"/>
        <w:rPr>
          <w:rFonts w:hint="eastAsia" w:ascii="宋体" w:hAnsi="宋体" w:cs="宋体"/>
          <w:b/>
          <w:color w:val="auto"/>
          <w:sz w:val="24"/>
          <w:highlight w:val="none"/>
        </w:rPr>
      </w:pPr>
    </w:p>
    <w:p w14:paraId="42FFDA98">
      <w:pPr>
        <w:jc w:val="center"/>
        <w:rPr>
          <w:rFonts w:hint="eastAsia" w:ascii="宋体" w:hAnsi="宋体" w:cs="宋体"/>
          <w:b/>
          <w:color w:val="auto"/>
          <w:sz w:val="24"/>
          <w:highlight w:val="none"/>
        </w:rPr>
      </w:pPr>
    </w:p>
    <w:p w14:paraId="2D812236">
      <w:pPr>
        <w:jc w:val="center"/>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bCs/>
          <w:color w:val="auto"/>
          <w:sz w:val="28"/>
          <w:szCs w:val="28"/>
          <w:highlight w:val="none"/>
        </w:rPr>
        <w:t>综合打分表</w:t>
      </w:r>
    </w:p>
    <w:tbl>
      <w:tblPr>
        <w:tblStyle w:val="33"/>
        <w:tblW w:w="96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88"/>
        <w:gridCol w:w="1390"/>
        <w:gridCol w:w="6810"/>
        <w:gridCol w:w="900"/>
      </w:tblGrid>
      <w:tr w14:paraId="33C499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588" w:type="dxa"/>
            <w:tcBorders>
              <w:top w:val="single" w:color="auto" w:sz="8" w:space="0"/>
              <w:left w:val="single" w:color="auto" w:sz="8" w:space="0"/>
              <w:bottom w:val="single" w:color="auto" w:sz="4" w:space="0"/>
              <w:right w:val="single" w:color="auto" w:sz="4" w:space="0"/>
            </w:tcBorders>
            <w:noWrap/>
            <w:vAlign w:val="center"/>
          </w:tcPr>
          <w:p w14:paraId="74E9F8B7">
            <w:pPr>
              <w:autoSpaceDE w:val="0"/>
              <w:autoSpaceDN w:val="0"/>
              <w:adjustRightInd w:val="0"/>
              <w:jc w:val="center"/>
              <w:rPr>
                <w:rFonts w:hint="eastAsia" w:ascii="新宋体" w:hAnsi="新宋体" w:eastAsia="新宋体" w:cs="新宋体"/>
                <w:color w:val="auto"/>
                <w:szCs w:val="21"/>
                <w:highlight w:val="none"/>
                <w:lang w:val="zh-CN"/>
              </w:rPr>
            </w:pPr>
            <w:r>
              <w:rPr>
                <w:rFonts w:hint="eastAsia" w:ascii="新宋体" w:hAnsi="新宋体" w:eastAsia="新宋体" w:cs="新宋体"/>
                <w:color w:val="auto"/>
                <w:szCs w:val="21"/>
                <w:highlight w:val="none"/>
                <w:lang w:val="zh-CN"/>
              </w:rPr>
              <w:t>序号</w:t>
            </w:r>
          </w:p>
        </w:tc>
        <w:tc>
          <w:tcPr>
            <w:tcW w:w="1390" w:type="dxa"/>
            <w:tcBorders>
              <w:top w:val="single" w:color="auto" w:sz="8" w:space="0"/>
              <w:left w:val="single" w:color="auto" w:sz="4" w:space="0"/>
              <w:bottom w:val="single" w:color="auto" w:sz="4" w:space="0"/>
              <w:right w:val="single" w:color="auto" w:sz="4" w:space="0"/>
            </w:tcBorders>
            <w:noWrap/>
            <w:vAlign w:val="center"/>
          </w:tcPr>
          <w:p w14:paraId="264280F5">
            <w:pPr>
              <w:autoSpaceDE w:val="0"/>
              <w:autoSpaceDN w:val="0"/>
              <w:adjustRightInd w:val="0"/>
              <w:jc w:val="center"/>
              <w:rPr>
                <w:rFonts w:hint="eastAsia" w:ascii="新宋体" w:hAnsi="新宋体" w:eastAsia="新宋体" w:cs="新宋体"/>
                <w:color w:val="auto"/>
                <w:szCs w:val="21"/>
                <w:highlight w:val="none"/>
                <w:lang w:val="zh-CN"/>
              </w:rPr>
            </w:pPr>
            <w:r>
              <w:rPr>
                <w:rFonts w:hint="eastAsia" w:ascii="新宋体" w:hAnsi="新宋体" w:eastAsia="新宋体" w:cs="新宋体"/>
                <w:color w:val="auto"/>
                <w:szCs w:val="21"/>
                <w:highlight w:val="none"/>
                <w:lang w:val="zh-CN"/>
              </w:rPr>
              <w:t>评审因素</w:t>
            </w:r>
          </w:p>
        </w:tc>
        <w:tc>
          <w:tcPr>
            <w:tcW w:w="6810" w:type="dxa"/>
            <w:tcBorders>
              <w:top w:val="single" w:color="auto" w:sz="8" w:space="0"/>
              <w:left w:val="single" w:color="auto" w:sz="4" w:space="0"/>
              <w:bottom w:val="single" w:color="auto" w:sz="4" w:space="0"/>
              <w:right w:val="single" w:color="auto" w:sz="4" w:space="0"/>
            </w:tcBorders>
            <w:noWrap/>
            <w:vAlign w:val="center"/>
          </w:tcPr>
          <w:p w14:paraId="493D8028">
            <w:pPr>
              <w:autoSpaceDE w:val="0"/>
              <w:autoSpaceDN w:val="0"/>
              <w:adjustRightInd w:val="0"/>
              <w:jc w:val="center"/>
              <w:rPr>
                <w:rFonts w:hint="eastAsia" w:ascii="新宋体" w:hAnsi="新宋体" w:eastAsia="新宋体" w:cs="新宋体"/>
                <w:color w:val="auto"/>
                <w:szCs w:val="21"/>
                <w:highlight w:val="none"/>
                <w:lang w:val="zh-CN"/>
              </w:rPr>
            </w:pPr>
            <w:r>
              <w:rPr>
                <w:rFonts w:hint="eastAsia" w:ascii="新宋体" w:hAnsi="新宋体" w:eastAsia="新宋体" w:cs="新宋体"/>
                <w:color w:val="auto"/>
                <w:szCs w:val="21"/>
                <w:highlight w:val="none"/>
                <w:lang w:val="zh-CN"/>
              </w:rPr>
              <w:t>评分标准</w:t>
            </w:r>
          </w:p>
        </w:tc>
        <w:tc>
          <w:tcPr>
            <w:tcW w:w="900" w:type="dxa"/>
            <w:tcBorders>
              <w:top w:val="single" w:color="auto" w:sz="8" w:space="0"/>
              <w:left w:val="single" w:color="auto" w:sz="4" w:space="0"/>
              <w:bottom w:val="single" w:color="auto" w:sz="4" w:space="0"/>
              <w:right w:val="single" w:color="auto" w:sz="8" w:space="0"/>
            </w:tcBorders>
            <w:noWrap/>
            <w:vAlign w:val="center"/>
          </w:tcPr>
          <w:p w14:paraId="4E3860BF">
            <w:pPr>
              <w:autoSpaceDE w:val="0"/>
              <w:autoSpaceDN w:val="0"/>
              <w:adjustRightInd w:val="0"/>
              <w:jc w:val="center"/>
              <w:rPr>
                <w:rFonts w:hint="eastAsia" w:ascii="新宋体" w:hAnsi="新宋体" w:eastAsia="新宋体" w:cs="新宋体"/>
                <w:color w:val="auto"/>
                <w:szCs w:val="21"/>
                <w:highlight w:val="none"/>
                <w:lang w:val="zh-CN"/>
              </w:rPr>
            </w:pPr>
            <w:r>
              <w:rPr>
                <w:rFonts w:hint="eastAsia" w:ascii="新宋体" w:hAnsi="新宋体" w:eastAsia="新宋体" w:cs="新宋体"/>
                <w:color w:val="auto"/>
                <w:szCs w:val="21"/>
                <w:highlight w:val="none"/>
                <w:lang w:val="zh-CN"/>
              </w:rPr>
              <w:t>分值</w:t>
            </w:r>
          </w:p>
        </w:tc>
      </w:tr>
      <w:tr w14:paraId="3E9DF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688" w:type="dxa"/>
            <w:gridSpan w:val="4"/>
            <w:tcBorders>
              <w:top w:val="single" w:color="auto" w:sz="4" w:space="0"/>
              <w:left w:val="single" w:color="auto" w:sz="8" w:space="0"/>
              <w:bottom w:val="single" w:color="auto" w:sz="4" w:space="0"/>
              <w:right w:val="single" w:color="auto" w:sz="8" w:space="0"/>
            </w:tcBorders>
            <w:noWrap/>
            <w:vAlign w:val="center"/>
          </w:tcPr>
          <w:p w14:paraId="5249A8D5">
            <w:pPr>
              <w:jc w:val="left"/>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lang w:val="zh-CN"/>
              </w:rPr>
              <w:t xml:space="preserve">（一）价格评分（ </w:t>
            </w:r>
            <w:r>
              <w:rPr>
                <w:rFonts w:hint="eastAsia" w:ascii="新宋体" w:hAnsi="新宋体" w:eastAsia="新宋体" w:cs="新宋体"/>
                <w:b/>
                <w:bCs/>
                <w:color w:val="auto"/>
                <w:szCs w:val="21"/>
                <w:highlight w:val="none"/>
              </w:rPr>
              <w:t>10</w:t>
            </w:r>
            <w:r>
              <w:rPr>
                <w:rFonts w:hint="eastAsia" w:ascii="新宋体" w:hAnsi="新宋体" w:eastAsia="新宋体" w:cs="新宋体"/>
                <w:b/>
                <w:bCs/>
                <w:color w:val="auto"/>
                <w:szCs w:val="21"/>
                <w:highlight w:val="none"/>
                <w:lang w:val="zh-CN"/>
              </w:rPr>
              <w:t xml:space="preserve"> 分）</w:t>
            </w:r>
          </w:p>
        </w:tc>
      </w:tr>
      <w:tr w14:paraId="6EE66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01" w:hRule="atLeast"/>
          <w:jc w:val="center"/>
        </w:trPr>
        <w:tc>
          <w:tcPr>
            <w:tcW w:w="588" w:type="dxa"/>
            <w:tcBorders>
              <w:top w:val="single" w:color="auto" w:sz="4" w:space="0"/>
              <w:left w:val="single" w:color="auto" w:sz="8" w:space="0"/>
              <w:bottom w:val="single" w:color="auto" w:sz="4" w:space="0"/>
              <w:right w:val="single" w:color="auto" w:sz="4" w:space="0"/>
            </w:tcBorders>
            <w:noWrap/>
            <w:vAlign w:val="center"/>
          </w:tcPr>
          <w:p w14:paraId="3D3B92B6">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w:t>
            </w:r>
          </w:p>
        </w:tc>
        <w:tc>
          <w:tcPr>
            <w:tcW w:w="1390" w:type="dxa"/>
            <w:tcBorders>
              <w:top w:val="single" w:color="auto" w:sz="4" w:space="0"/>
              <w:left w:val="single" w:color="auto" w:sz="4" w:space="0"/>
              <w:bottom w:val="single" w:color="auto" w:sz="4" w:space="0"/>
              <w:right w:val="single" w:color="auto" w:sz="4" w:space="0"/>
            </w:tcBorders>
            <w:noWrap/>
            <w:vAlign w:val="center"/>
          </w:tcPr>
          <w:p w14:paraId="083AB5A3">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价格评分</w:t>
            </w:r>
          </w:p>
        </w:tc>
        <w:tc>
          <w:tcPr>
            <w:tcW w:w="6810" w:type="dxa"/>
            <w:tcBorders>
              <w:top w:val="single" w:color="auto" w:sz="4" w:space="0"/>
              <w:left w:val="single" w:color="auto" w:sz="4" w:space="0"/>
              <w:bottom w:val="single" w:color="auto" w:sz="4" w:space="0"/>
              <w:right w:val="single" w:color="auto" w:sz="4" w:space="0"/>
            </w:tcBorders>
            <w:noWrap/>
            <w:vAlign w:val="center"/>
          </w:tcPr>
          <w:p w14:paraId="7E6B729C">
            <w:pPr>
              <w:widowControl/>
              <w:spacing w:line="360" w:lineRule="auto"/>
              <w:jc w:val="left"/>
              <w:rPr>
                <w:rFonts w:hint="eastAsia" w:ascii="新宋体" w:hAnsi="新宋体" w:eastAsia="新宋体" w:cs="新宋体"/>
                <w:color w:val="auto"/>
                <w:kern w:val="0"/>
                <w:szCs w:val="21"/>
                <w:highlight w:val="none"/>
              </w:rPr>
            </w:pPr>
            <w:r>
              <w:rPr>
                <w:rFonts w:hint="eastAsia" w:ascii="新宋体" w:hAnsi="新宋体" w:eastAsia="新宋体" w:cs="新宋体"/>
                <w:color w:val="auto"/>
                <w:kern w:val="0"/>
                <w:szCs w:val="21"/>
                <w:highlight w:val="none"/>
                <w:lang w:val="zh-CN"/>
              </w:rPr>
              <w:t>评标基准价为经评审合格的所有供应商的最低价作为评分基准价。供应商的价格分按下式计算：价格分=（评分基准价/评标价）×基准分值。（计算时取至小数点后二位，第三位四舍五入）。</w:t>
            </w:r>
          </w:p>
        </w:tc>
        <w:tc>
          <w:tcPr>
            <w:tcW w:w="900" w:type="dxa"/>
            <w:tcBorders>
              <w:top w:val="single" w:color="auto" w:sz="4" w:space="0"/>
              <w:left w:val="single" w:color="auto" w:sz="4" w:space="0"/>
              <w:bottom w:val="single" w:color="auto" w:sz="4" w:space="0"/>
              <w:right w:val="single" w:color="auto" w:sz="8" w:space="0"/>
            </w:tcBorders>
            <w:noWrap/>
            <w:vAlign w:val="center"/>
          </w:tcPr>
          <w:p w14:paraId="251343B2">
            <w:pPr>
              <w:jc w:val="center"/>
              <w:rPr>
                <w:rFonts w:hint="eastAsia" w:ascii="新宋体" w:hAnsi="新宋体" w:eastAsia="新宋体" w:cs="新宋体"/>
                <w:color w:val="auto"/>
                <w:szCs w:val="21"/>
                <w:highlight w:val="none"/>
              </w:rPr>
            </w:pPr>
            <w:r>
              <w:rPr>
                <w:rFonts w:hint="eastAsia" w:ascii="新宋体" w:hAnsi="新宋体" w:eastAsia="新宋体" w:cs="新宋体"/>
                <w:color w:val="auto"/>
                <w:szCs w:val="21"/>
                <w:highlight w:val="none"/>
              </w:rPr>
              <w:t>10</w:t>
            </w:r>
          </w:p>
        </w:tc>
      </w:tr>
      <w:tr w14:paraId="69A4D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688" w:type="dxa"/>
            <w:gridSpan w:val="4"/>
            <w:tcBorders>
              <w:top w:val="single" w:color="auto" w:sz="4" w:space="0"/>
              <w:left w:val="single" w:color="auto" w:sz="4" w:space="0"/>
              <w:bottom w:val="single" w:color="auto" w:sz="4" w:space="0"/>
              <w:right w:val="single" w:color="auto" w:sz="8" w:space="0"/>
            </w:tcBorders>
            <w:noWrap/>
            <w:vAlign w:val="center"/>
          </w:tcPr>
          <w:p w14:paraId="7F2C472F">
            <w:pPr>
              <w:jc w:val="left"/>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lang w:val="zh-CN"/>
              </w:rPr>
              <w:t>（二）技术评分（</w:t>
            </w:r>
            <w:r>
              <w:rPr>
                <w:rFonts w:hint="eastAsia" w:ascii="新宋体" w:hAnsi="新宋体" w:eastAsia="新宋体" w:cs="新宋体"/>
                <w:b/>
                <w:bCs/>
                <w:color w:val="auto"/>
                <w:szCs w:val="21"/>
                <w:highlight w:val="none"/>
                <w:lang w:val="en-US" w:eastAsia="zh-CN"/>
              </w:rPr>
              <w:t>45</w:t>
            </w:r>
            <w:r>
              <w:rPr>
                <w:rFonts w:hint="eastAsia" w:ascii="新宋体" w:hAnsi="新宋体" w:eastAsia="新宋体" w:cs="新宋体"/>
                <w:b/>
                <w:bCs/>
                <w:color w:val="auto"/>
                <w:szCs w:val="21"/>
                <w:highlight w:val="none"/>
                <w:lang w:val="zh-CN"/>
              </w:rPr>
              <w:t>分）</w:t>
            </w:r>
          </w:p>
        </w:tc>
      </w:tr>
      <w:tr w14:paraId="3F961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38" w:hRule="atLeast"/>
          <w:jc w:val="center"/>
        </w:trPr>
        <w:tc>
          <w:tcPr>
            <w:tcW w:w="588" w:type="dxa"/>
            <w:tcBorders>
              <w:top w:val="single" w:color="auto" w:sz="4" w:space="0"/>
              <w:left w:val="single" w:color="auto" w:sz="8" w:space="0"/>
              <w:right w:val="single" w:color="auto" w:sz="4" w:space="0"/>
            </w:tcBorders>
            <w:noWrap/>
            <w:vAlign w:val="center"/>
          </w:tcPr>
          <w:p w14:paraId="4446F1C4">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1</w:t>
            </w:r>
          </w:p>
        </w:tc>
        <w:tc>
          <w:tcPr>
            <w:tcW w:w="1390" w:type="dxa"/>
            <w:tcBorders>
              <w:top w:val="single" w:color="auto" w:sz="4" w:space="0"/>
              <w:left w:val="single" w:color="auto" w:sz="4" w:space="0"/>
              <w:right w:val="single" w:color="auto" w:sz="4" w:space="0"/>
            </w:tcBorders>
            <w:shd w:val="clear" w:color="auto" w:fill="auto"/>
            <w:noWrap/>
            <w:vAlign w:val="center"/>
          </w:tcPr>
          <w:p w14:paraId="3F7F1AD7">
            <w:pPr>
              <w:widowControl/>
              <w:spacing w:line="360" w:lineRule="auto"/>
              <w:jc w:val="center"/>
              <w:rPr>
                <w:rFonts w:hint="eastAsia" w:ascii="新宋体" w:hAnsi="新宋体" w:eastAsia="新宋体" w:cs="新宋体"/>
                <w:color w:val="auto"/>
                <w:kern w:val="0"/>
                <w:szCs w:val="21"/>
                <w:highlight w:val="none"/>
                <w:lang w:val="zh-CN"/>
              </w:rPr>
            </w:pPr>
          </w:p>
          <w:p w14:paraId="30F85454">
            <w:pPr>
              <w:widowControl/>
              <w:spacing w:line="360" w:lineRule="auto"/>
              <w:ind w:firstLine="210" w:firstLineChars="100"/>
              <w:jc w:val="both"/>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zh-CN"/>
              </w:rPr>
              <w:t>服务方案</w:t>
            </w:r>
          </w:p>
        </w:tc>
        <w:tc>
          <w:tcPr>
            <w:tcW w:w="6810" w:type="dxa"/>
            <w:tcBorders>
              <w:top w:val="single" w:color="auto" w:sz="4" w:space="0"/>
              <w:left w:val="single" w:color="auto" w:sz="4" w:space="0"/>
              <w:bottom w:val="single" w:color="auto" w:sz="4" w:space="0"/>
              <w:right w:val="single" w:color="auto" w:sz="4" w:space="0"/>
            </w:tcBorders>
            <w:shd w:val="clear" w:color="auto" w:fill="auto"/>
            <w:noWrap/>
            <w:vAlign w:val="top"/>
          </w:tcPr>
          <w:p w14:paraId="2BECE458">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供应商根据项目需求制定服务方案,方案内容包括但不限于：</w:t>
            </w:r>
          </w:p>
          <w:p w14:paraId="1DFED963">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①对项目的整体理解；</w:t>
            </w:r>
          </w:p>
          <w:p w14:paraId="7E5F2806">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②服务目标的总体规划；</w:t>
            </w:r>
          </w:p>
          <w:p w14:paraId="11074977">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③人员组织架构等。</w:t>
            </w:r>
          </w:p>
          <w:p w14:paraId="1E472D09">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根据供应商提供的方案中针对上述各小项内容的体现情况，由磋商小组按顺序分别进行评审：</w:t>
            </w:r>
          </w:p>
          <w:p w14:paraId="2DFDE8FA">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 xml:space="preserve">（1）方案中该项内容贴合项目实际需求，逻辑清晰，措施规范全面，响应满足要求的，该小项得 </w:t>
            </w:r>
            <w:r>
              <w:rPr>
                <w:rFonts w:hint="eastAsia" w:ascii="新宋体" w:hAnsi="新宋体" w:eastAsia="新宋体" w:cs="新宋体"/>
                <w:color w:val="auto"/>
                <w:kern w:val="0"/>
                <w:szCs w:val="21"/>
                <w:highlight w:val="none"/>
                <w:lang w:val="en-US" w:eastAsia="zh-CN"/>
              </w:rPr>
              <w:t>3</w:t>
            </w:r>
            <w:r>
              <w:rPr>
                <w:rFonts w:hint="eastAsia" w:ascii="新宋体" w:hAnsi="新宋体" w:eastAsia="新宋体" w:cs="新宋体"/>
                <w:color w:val="auto"/>
                <w:kern w:val="0"/>
                <w:szCs w:val="21"/>
                <w:highlight w:val="none"/>
                <w:lang w:val="zh-CN"/>
              </w:rPr>
              <w:t xml:space="preserve"> 分；</w:t>
            </w:r>
          </w:p>
          <w:p w14:paraId="1E72BA01">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 xml:space="preserve">（2）方案中该小项内容与项目实际需求有出入，逻辑不清晰，措施缺失，响应不全的，该小项得 </w:t>
            </w:r>
            <w:r>
              <w:rPr>
                <w:rFonts w:hint="eastAsia" w:ascii="新宋体" w:hAnsi="新宋体" w:eastAsia="新宋体" w:cs="新宋体"/>
                <w:color w:val="auto"/>
                <w:kern w:val="0"/>
                <w:szCs w:val="21"/>
                <w:highlight w:val="none"/>
                <w:lang w:val="en-US" w:eastAsia="zh-CN"/>
              </w:rPr>
              <w:t>1</w:t>
            </w:r>
            <w:r>
              <w:rPr>
                <w:rFonts w:hint="eastAsia" w:ascii="新宋体" w:hAnsi="新宋体" w:eastAsia="新宋体" w:cs="新宋体"/>
                <w:color w:val="auto"/>
                <w:kern w:val="0"/>
                <w:szCs w:val="21"/>
                <w:highlight w:val="none"/>
                <w:lang w:val="zh-CN"/>
              </w:rPr>
              <w:t>分；</w:t>
            </w:r>
          </w:p>
          <w:p w14:paraId="3422F6F7">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zh-CN"/>
              </w:rPr>
              <w:t xml:space="preserve">（3）未提供方案或未体现该小项内容,该小项不得分。本项最高得 </w:t>
            </w:r>
            <w:r>
              <w:rPr>
                <w:rFonts w:hint="eastAsia" w:ascii="新宋体" w:hAnsi="新宋体" w:eastAsia="新宋体" w:cs="新宋体"/>
                <w:color w:val="auto"/>
                <w:kern w:val="0"/>
                <w:szCs w:val="21"/>
                <w:highlight w:val="none"/>
                <w:lang w:val="en-US" w:eastAsia="zh-CN"/>
              </w:rPr>
              <w:t>9</w:t>
            </w:r>
            <w:r>
              <w:rPr>
                <w:rFonts w:hint="eastAsia" w:ascii="新宋体" w:hAnsi="新宋体" w:eastAsia="新宋体" w:cs="新宋体"/>
                <w:color w:val="auto"/>
                <w:kern w:val="0"/>
                <w:szCs w:val="21"/>
                <w:highlight w:val="none"/>
                <w:lang w:val="zh-CN"/>
              </w:rPr>
              <w:t>分。</w:t>
            </w:r>
          </w:p>
        </w:tc>
        <w:tc>
          <w:tcPr>
            <w:tcW w:w="900" w:type="dxa"/>
            <w:tcBorders>
              <w:top w:val="single" w:color="auto" w:sz="4" w:space="0"/>
              <w:left w:val="single" w:color="auto" w:sz="4" w:space="0"/>
              <w:bottom w:val="single" w:color="auto" w:sz="4" w:space="0"/>
              <w:right w:val="single" w:color="auto" w:sz="8" w:space="0"/>
            </w:tcBorders>
            <w:noWrap/>
            <w:vAlign w:val="center"/>
          </w:tcPr>
          <w:p w14:paraId="29A68A2E">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0-9</w:t>
            </w:r>
          </w:p>
        </w:tc>
      </w:tr>
      <w:tr w14:paraId="786D3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95" w:hRule="atLeast"/>
          <w:jc w:val="center"/>
        </w:trPr>
        <w:tc>
          <w:tcPr>
            <w:tcW w:w="588" w:type="dxa"/>
            <w:tcBorders>
              <w:left w:val="single" w:color="auto" w:sz="8" w:space="0"/>
              <w:right w:val="single" w:color="auto" w:sz="4" w:space="0"/>
            </w:tcBorders>
            <w:noWrap/>
            <w:vAlign w:val="center"/>
          </w:tcPr>
          <w:p w14:paraId="4FBC37E9">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2</w:t>
            </w:r>
          </w:p>
        </w:tc>
        <w:tc>
          <w:tcPr>
            <w:tcW w:w="1390" w:type="dxa"/>
            <w:tcBorders>
              <w:left w:val="single" w:color="auto" w:sz="4" w:space="0"/>
              <w:right w:val="single" w:color="auto" w:sz="4" w:space="0"/>
            </w:tcBorders>
            <w:noWrap/>
            <w:vAlign w:val="center"/>
          </w:tcPr>
          <w:p w14:paraId="2C027D6A">
            <w:pPr>
              <w:widowControl/>
              <w:spacing w:line="360" w:lineRule="auto"/>
              <w:jc w:val="center"/>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检测方案</w:t>
            </w:r>
          </w:p>
        </w:tc>
        <w:tc>
          <w:tcPr>
            <w:tcW w:w="6810" w:type="dxa"/>
            <w:tcBorders>
              <w:top w:val="single" w:color="auto" w:sz="4" w:space="0"/>
              <w:left w:val="single" w:color="auto" w:sz="4" w:space="0"/>
              <w:bottom w:val="single" w:color="auto" w:sz="4" w:space="0"/>
              <w:right w:val="single" w:color="auto" w:sz="4" w:space="0"/>
            </w:tcBorders>
            <w:noWrap/>
            <w:vAlign w:val="center"/>
          </w:tcPr>
          <w:p w14:paraId="24D09333">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供应商应深入了解本项目业务内容，根据项目采购需求，编制检测方案，方案包括但不限于：</w:t>
            </w:r>
          </w:p>
          <w:p w14:paraId="75DD3EAB">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①检测程序；</w:t>
            </w:r>
          </w:p>
          <w:p w14:paraId="3845A098">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②检测内容和标准；</w:t>
            </w:r>
          </w:p>
          <w:p w14:paraId="4722086C">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③拟投入的检测设备，需确保检测效果和数据准确性；根据供应商提供的方案中针对上述各小项内容的体现情况，由磋商小组按顺序分别进行评审：</w:t>
            </w:r>
          </w:p>
          <w:p w14:paraId="22B61286">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 xml:space="preserve">（1）方案中该小项内容符合项目实际需求，逻辑清晰，措施规范全面的，该小项得 </w:t>
            </w:r>
            <w:r>
              <w:rPr>
                <w:rFonts w:hint="eastAsia" w:ascii="新宋体" w:hAnsi="新宋体" w:eastAsia="新宋体" w:cs="新宋体"/>
                <w:color w:val="auto"/>
                <w:kern w:val="0"/>
                <w:szCs w:val="21"/>
                <w:highlight w:val="none"/>
                <w:lang w:val="en-US" w:eastAsia="zh-CN"/>
              </w:rPr>
              <w:t>4</w:t>
            </w:r>
            <w:r>
              <w:rPr>
                <w:rFonts w:hint="eastAsia" w:ascii="新宋体" w:hAnsi="新宋体" w:eastAsia="新宋体" w:cs="新宋体"/>
                <w:color w:val="auto"/>
                <w:kern w:val="0"/>
                <w:szCs w:val="21"/>
                <w:highlight w:val="none"/>
                <w:lang w:val="zh-CN"/>
              </w:rPr>
              <w:t>分；</w:t>
            </w:r>
          </w:p>
          <w:p w14:paraId="5E477F0D">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 xml:space="preserve">（2）方案中该小项内容与项目实际需求有出入，逻辑不清晰，措施缺失的，该小项得 </w:t>
            </w:r>
            <w:r>
              <w:rPr>
                <w:rFonts w:hint="eastAsia" w:ascii="新宋体" w:hAnsi="新宋体" w:eastAsia="新宋体" w:cs="新宋体"/>
                <w:color w:val="auto"/>
                <w:kern w:val="0"/>
                <w:szCs w:val="21"/>
                <w:highlight w:val="none"/>
                <w:lang w:val="en-US" w:eastAsia="zh-CN"/>
              </w:rPr>
              <w:t>1</w:t>
            </w:r>
            <w:r>
              <w:rPr>
                <w:rFonts w:hint="eastAsia" w:ascii="新宋体" w:hAnsi="新宋体" w:eastAsia="新宋体" w:cs="新宋体"/>
                <w:color w:val="auto"/>
                <w:kern w:val="0"/>
                <w:szCs w:val="21"/>
                <w:highlight w:val="none"/>
                <w:lang w:val="zh-CN"/>
              </w:rPr>
              <w:t>分；</w:t>
            </w:r>
          </w:p>
          <w:p w14:paraId="45A0BD77">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zh-CN"/>
              </w:rPr>
              <w:t>（3）未提供方案或未体现该小项内容的，该小项不得分。本项最高得</w:t>
            </w:r>
            <w:r>
              <w:rPr>
                <w:rFonts w:hint="eastAsia" w:ascii="新宋体" w:hAnsi="新宋体" w:eastAsia="新宋体" w:cs="新宋体"/>
                <w:color w:val="auto"/>
                <w:kern w:val="0"/>
                <w:szCs w:val="21"/>
                <w:highlight w:val="none"/>
                <w:lang w:val="en-US" w:eastAsia="zh-CN"/>
              </w:rPr>
              <w:t>12</w:t>
            </w:r>
            <w:r>
              <w:rPr>
                <w:rFonts w:hint="eastAsia" w:ascii="新宋体" w:hAnsi="新宋体" w:eastAsia="新宋体" w:cs="新宋体"/>
                <w:color w:val="auto"/>
                <w:kern w:val="0"/>
                <w:szCs w:val="21"/>
                <w:highlight w:val="none"/>
                <w:lang w:val="zh-CN"/>
              </w:rPr>
              <w:t xml:space="preserve"> 分。</w:t>
            </w:r>
          </w:p>
        </w:tc>
        <w:tc>
          <w:tcPr>
            <w:tcW w:w="900" w:type="dxa"/>
            <w:tcBorders>
              <w:top w:val="single" w:color="auto" w:sz="4" w:space="0"/>
              <w:left w:val="single" w:color="auto" w:sz="4" w:space="0"/>
              <w:right w:val="single" w:color="auto" w:sz="8" w:space="0"/>
            </w:tcBorders>
            <w:noWrap/>
            <w:vAlign w:val="center"/>
          </w:tcPr>
          <w:p w14:paraId="19669DF4">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0-12</w:t>
            </w:r>
          </w:p>
        </w:tc>
      </w:tr>
      <w:tr w14:paraId="571B3B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64" w:hRule="atLeast"/>
          <w:jc w:val="center"/>
        </w:trPr>
        <w:tc>
          <w:tcPr>
            <w:tcW w:w="588" w:type="dxa"/>
            <w:tcBorders>
              <w:left w:val="single" w:color="auto" w:sz="8" w:space="0"/>
              <w:right w:val="single" w:color="auto" w:sz="4" w:space="0"/>
            </w:tcBorders>
            <w:noWrap/>
            <w:vAlign w:val="center"/>
          </w:tcPr>
          <w:p w14:paraId="591927DA">
            <w:pPr>
              <w:widowControl/>
              <w:spacing w:line="360" w:lineRule="auto"/>
              <w:jc w:val="center"/>
              <w:rPr>
                <w:rFonts w:hint="eastAsia" w:ascii="新宋体" w:hAnsi="新宋体" w:eastAsia="新宋体" w:cs="新宋体"/>
                <w:color w:val="auto"/>
                <w:kern w:val="0"/>
                <w:szCs w:val="21"/>
                <w:highlight w:val="none"/>
                <w:lang w:val="en-US" w:eastAsia="zh-CN"/>
              </w:rPr>
            </w:pPr>
          </w:p>
          <w:p w14:paraId="334F2E11">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3</w:t>
            </w:r>
          </w:p>
          <w:p w14:paraId="48423810">
            <w:pPr>
              <w:widowControl/>
              <w:spacing w:line="360" w:lineRule="auto"/>
              <w:jc w:val="center"/>
              <w:rPr>
                <w:rFonts w:hint="eastAsia" w:ascii="新宋体" w:hAnsi="新宋体" w:eastAsia="新宋体" w:cs="新宋体"/>
                <w:color w:val="auto"/>
                <w:kern w:val="0"/>
                <w:szCs w:val="21"/>
                <w:highlight w:val="none"/>
                <w:lang w:val="en-US" w:eastAsia="zh-CN"/>
              </w:rPr>
            </w:pPr>
          </w:p>
        </w:tc>
        <w:tc>
          <w:tcPr>
            <w:tcW w:w="1390" w:type="dxa"/>
            <w:tcBorders>
              <w:left w:val="single" w:color="auto" w:sz="4" w:space="0"/>
              <w:right w:val="single" w:color="auto" w:sz="4" w:space="0"/>
            </w:tcBorders>
            <w:noWrap/>
            <w:vAlign w:val="center"/>
          </w:tcPr>
          <w:p w14:paraId="1CB6088C">
            <w:pPr>
              <w:widowControl/>
              <w:spacing w:line="360" w:lineRule="auto"/>
              <w:jc w:val="center"/>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质量保证</w:t>
            </w:r>
          </w:p>
          <w:p w14:paraId="2E8F8644">
            <w:pPr>
              <w:widowControl/>
              <w:spacing w:line="360" w:lineRule="auto"/>
              <w:jc w:val="center"/>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措施</w:t>
            </w:r>
          </w:p>
        </w:tc>
        <w:tc>
          <w:tcPr>
            <w:tcW w:w="6810" w:type="dxa"/>
            <w:tcBorders>
              <w:top w:val="single" w:color="auto" w:sz="4" w:space="0"/>
              <w:left w:val="single" w:color="auto" w:sz="4" w:space="0"/>
              <w:right w:val="single" w:color="auto" w:sz="4" w:space="0"/>
            </w:tcBorders>
            <w:noWrap/>
            <w:vAlign w:val="center"/>
          </w:tcPr>
          <w:p w14:paraId="7FDD1D65">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供应商根据项目需求，编制质量保证方案，方案内容包括但不限于：</w:t>
            </w:r>
          </w:p>
          <w:p w14:paraId="00871512">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①质量目标与管理；</w:t>
            </w:r>
          </w:p>
          <w:p w14:paraId="6CDEF6D1">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②质量管控流程与措施；</w:t>
            </w:r>
          </w:p>
          <w:p w14:paraId="76C18418">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③质量保障措施等。</w:t>
            </w:r>
          </w:p>
          <w:p w14:paraId="5580831D">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根据供应商提供的方案中针对上述各小项内容的体现情况，由磋商小组按顺序分别进行评审：</w:t>
            </w:r>
          </w:p>
          <w:p w14:paraId="49C0A608">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（1）方案中该项内容贴合项目实际需求，逻辑清晰，措施规范全面，响应满足要求的，该小项得 4分；</w:t>
            </w:r>
          </w:p>
          <w:p w14:paraId="5D0154E8">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（2）方案中该小项内容与项目实际需求有出入，逻辑不清晰，措施缺失，响应不全的，该小项得 1 分；</w:t>
            </w:r>
          </w:p>
          <w:p w14:paraId="1C605FB4">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（3）未提供方案或未体现该小项内容,该小项不得分。本项最高得 12分。</w:t>
            </w:r>
          </w:p>
        </w:tc>
        <w:tc>
          <w:tcPr>
            <w:tcW w:w="900" w:type="dxa"/>
            <w:tcBorders>
              <w:top w:val="single" w:color="auto" w:sz="4" w:space="0"/>
              <w:left w:val="single" w:color="auto" w:sz="4" w:space="0"/>
              <w:bottom w:val="single" w:color="auto" w:sz="4" w:space="0"/>
              <w:right w:val="single" w:color="auto" w:sz="8" w:space="0"/>
            </w:tcBorders>
            <w:noWrap/>
            <w:vAlign w:val="center"/>
          </w:tcPr>
          <w:p w14:paraId="45B8F82A">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0-12</w:t>
            </w:r>
          </w:p>
        </w:tc>
      </w:tr>
      <w:tr w14:paraId="101EBC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92" w:hRule="atLeast"/>
          <w:jc w:val="center"/>
        </w:trPr>
        <w:tc>
          <w:tcPr>
            <w:tcW w:w="588" w:type="dxa"/>
            <w:tcBorders>
              <w:left w:val="single" w:color="auto" w:sz="8" w:space="0"/>
              <w:right w:val="single" w:color="auto" w:sz="4" w:space="0"/>
            </w:tcBorders>
            <w:noWrap/>
            <w:vAlign w:val="center"/>
          </w:tcPr>
          <w:p w14:paraId="35B3F380">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4</w:t>
            </w:r>
          </w:p>
        </w:tc>
        <w:tc>
          <w:tcPr>
            <w:tcW w:w="1390" w:type="dxa"/>
            <w:tcBorders>
              <w:left w:val="single" w:color="auto" w:sz="4" w:space="0"/>
              <w:right w:val="single" w:color="auto" w:sz="4" w:space="0"/>
            </w:tcBorders>
            <w:noWrap/>
            <w:vAlign w:val="center"/>
          </w:tcPr>
          <w:p w14:paraId="64C93264">
            <w:pPr>
              <w:widowControl/>
              <w:spacing w:line="360" w:lineRule="auto"/>
              <w:jc w:val="center"/>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应急处理</w:t>
            </w:r>
          </w:p>
          <w:p w14:paraId="7B204960">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zh-CN"/>
              </w:rPr>
              <w:t>方案</w:t>
            </w:r>
          </w:p>
        </w:tc>
        <w:tc>
          <w:tcPr>
            <w:tcW w:w="6810" w:type="dxa"/>
            <w:tcBorders>
              <w:top w:val="single" w:color="auto" w:sz="4" w:space="0"/>
              <w:left w:val="single" w:color="auto" w:sz="4" w:space="0"/>
              <w:bottom w:val="single" w:color="auto" w:sz="4" w:space="0"/>
              <w:right w:val="single" w:color="auto" w:sz="4" w:space="0"/>
            </w:tcBorders>
            <w:noWrap/>
            <w:vAlign w:val="top"/>
          </w:tcPr>
          <w:p w14:paraId="73CE72A6">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供应商根据项目采购需求对本项目实施过程中可能出现的各种突发事件，编制应急处理方案，方案内容包括但不限于：</w:t>
            </w:r>
          </w:p>
          <w:p w14:paraId="473ED1BE">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①项目实施过程中可能发生的重大事件的整体预案；</w:t>
            </w:r>
          </w:p>
          <w:p w14:paraId="3E8100F2">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②紧急情况下的操作方法；</w:t>
            </w:r>
          </w:p>
          <w:p w14:paraId="6EFA878C">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③重要保障的应急措施等。</w:t>
            </w:r>
          </w:p>
          <w:p w14:paraId="1EDE60A2">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根据供应商提供的方案中针对上述各小项内容的体现情况，由磋商小组按顺序分别进行评审：</w:t>
            </w:r>
          </w:p>
          <w:p w14:paraId="6BC0BE60">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 xml:space="preserve">（1）方案中该项内容贴合项目实际需求，逻辑清晰，措施规范全面，响应满足要求的，该小项得 </w:t>
            </w:r>
            <w:r>
              <w:rPr>
                <w:rFonts w:hint="eastAsia" w:ascii="新宋体" w:hAnsi="新宋体" w:eastAsia="新宋体" w:cs="新宋体"/>
                <w:color w:val="auto"/>
                <w:kern w:val="0"/>
                <w:szCs w:val="21"/>
                <w:highlight w:val="none"/>
                <w:lang w:val="en-US" w:eastAsia="zh-CN"/>
              </w:rPr>
              <w:t>3</w:t>
            </w:r>
            <w:r>
              <w:rPr>
                <w:rFonts w:hint="eastAsia" w:ascii="新宋体" w:hAnsi="新宋体" w:eastAsia="新宋体" w:cs="新宋体"/>
                <w:color w:val="auto"/>
                <w:kern w:val="0"/>
                <w:szCs w:val="21"/>
                <w:highlight w:val="none"/>
                <w:lang w:val="zh-CN"/>
              </w:rPr>
              <w:t>分；</w:t>
            </w:r>
          </w:p>
          <w:p w14:paraId="047A7849">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（2）方案中该小项内容与项目实际需求有出入，逻辑不清晰措施缺失，响应不全的，该小项得 1 分；</w:t>
            </w:r>
          </w:p>
          <w:p w14:paraId="17EBF012">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zh-CN"/>
              </w:rPr>
              <w:t xml:space="preserve">（3）未提供方案或未体现该小项内容,该小项不得分。本项最高得 </w:t>
            </w:r>
            <w:r>
              <w:rPr>
                <w:rFonts w:hint="eastAsia" w:ascii="新宋体" w:hAnsi="新宋体" w:eastAsia="新宋体" w:cs="新宋体"/>
                <w:color w:val="auto"/>
                <w:kern w:val="0"/>
                <w:szCs w:val="21"/>
                <w:highlight w:val="none"/>
                <w:lang w:val="en-US" w:eastAsia="zh-CN"/>
              </w:rPr>
              <w:t>9</w:t>
            </w:r>
            <w:r>
              <w:rPr>
                <w:rFonts w:hint="eastAsia" w:ascii="新宋体" w:hAnsi="新宋体" w:eastAsia="新宋体" w:cs="新宋体"/>
                <w:color w:val="auto"/>
                <w:kern w:val="0"/>
                <w:szCs w:val="21"/>
                <w:highlight w:val="none"/>
                <w:lang w:val="zh-CN"/>
              </w:rPr>
              <w:t xml:space="preserve"> 分。</w:t>
            </w:r>
          </w:p>
        </w:tc>
        <w:tc>
          <w:tcPr>
            <w:tcW w:w="900" w:type="dxa"/>
            <w:tcBorders>
              <w:top w:val="single" w:color="auto" w:sz="4" w:space="0"/>
              <w:left w:val="single" w:color="auto" w:sz="4" w:space="0"/>
              <w:bottom w:val="single" w:color="auto" w:sz="4" w:space="0"/>
              <w:right w:val="single" w:color="auto" w:sz="8" w:space="0"/>
            </w:tcBorders>
            <w:noWrap/>
            <w:vAlign w:val="center"/>
          </w:tcPr>
          <w:p w14:paraId="5FFAC64C">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0-9</w:t>
            </w:r>
          </w:p>
        </w:tc>
      </w:tr>
      <w:tr w14:paraId="2A1FE8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588" w:type="dxa"/>
            <w:tcBorders>
              <w:left w:val="single" w:color="auto" w:sz="8" w:space="0"/>
              <w:right w:val="single" w:color="auto" w:sz="4" w:space="0"/>
            </w:tcBorders>
            <w:noWrap/>
            <w:vAlign w:val="center"/>
          </w:tcPr>
          <w:p w14:paraId="3BA1B0FE">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5</w:t>
            </w:r>
          </w:p>
        </w:tc>
        <w:tc>
          <w:tcPr>
            <w:tcW w:w="1390" w:type="dxa"/>
            <w:tcBorders>
              <w:left w:val="single" w:color="auto" w:sz="4" w:space="0"/>
              <w:right w:val="single" w:color="auto" w:sz="4" w:space="0"/>
            </w:tcBorders>
            <w:noWrap/>
            <w:vAlign w:val="center"/>
          </w:tcPr>
          <w:p w14:paraId="558F37A7">
            <w:pPr>
              <w:widowControl/>
              <w:spacing w:line="360" w:lineRule="auto"/>
              <w:jc w:val="center"/>
              <w:rPr>
                <w:rFonts w:hint="default" w:ascii="新宋体" w:hAnsi="新宋体" w:eastAsia="新宋体" w:cs="新宋体"/>
                <w:color w:val="auto"/>
                <w:kern w:val="0"/>
                <w:szCs w:val="21"/>
                <w:highlight w:val="none"/>
                <w:lang w:val="en-US"/>
              </w:rPr>
            </w:pPr>
            <w:r>
              <w:rPr>
                <w:rFonts w:hint="eastAsia" w:ascii="新宋体" w:hAnsi="新宋体" w:eastAsia="新宋体" w:cs="新宋体"/>
                <w:color w:val="auto"/>
                <w:kern w:val="0"/>
                <w:szCs w:val="21"/>
                <w:highlight w:val="none"/>
                <w:lang w:val="en-US" w:eastAsia="zh-CN"/>
              </w:rPr>
              <w:t>安全施工方案</w:t>
            </w:r>
          </w:p>
        </w:tc>
        <w:tc>
          <w:tcPr>
            <w:tcW w:w="6810" w:type="dxa"/>
            <w:tcBorders>
              <w:top w:val="single" w:color="auto" w:sz="4" w:space="0"/>
              <w:left w:val="single" w:color="auto" w:sz="4" w:space="0"/>
              <w:bottom w:val="single" w:color="auto" w:sz="4" w:space="0"/>
              <w:right w:val="single" w:color="auto" w:sz="4" w:space="0"/>
            </w:tcBorders>
            <w:noWrap/>
            <w:vAlign w:val="top"/>
          </w:tcPr>
          <w:p w14:paraId="1AC66C7C">
            <w:pPr>
              <w:widowControl/>
              <w:spacing w:line="360" w:lineRule="auto"/>
              <w:jc w:val="left"/>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zh-CN"/>
              </w:rPr>
              <w:t>供应商</w:t>
            </w:r>
            <w:r>
              <w:rPr>
                <w:rFonts w:hint="eastAsia" w:ascii="新宋体" w:hAnsi="新宋体" w:eastAsia="新宋体" w:cs="新宋体"/>
                <w:color w:val="auto"/>
                <w:kern w:val="0"/>
                <w:szCs w:val="21"/>
                <w:highlight w:val="none"/>
                <w:lang w:val="en-US" w:eastAsia="zh-CN"/>
              </w:rPr>
              <w:t>根据</w:t>
            </w:r>
            <w:r>
              <w:rPr>
                <w:rFonts w:hint="default" w:ascii="新宋体" w:hAnsi="新宋体" w:eastAsia="新宋体" w:cs="新宋体"/>
                <w:color w:val="auto"/>
                <w:kern w:val="0"/>
                <w:szCs w:val="21"/>
                <w:highlight w:val="none"/>
                <w:lang w:val="en-US" w:eastAsia="zh-CN"/>
              </w:rPr>
              <w:t>本项目严格落实安全生产主体责任</w:t>
            </w:r>
            <w:r>
              <w:rPr>
                <w:rFonts w:hint="eastAsia" w:ascii="新宋体" w:hAnsi="新宋体" w:eastAsia="新宋体" w:cs="新宋体"/>
                <w:color w:val="auto"/>
                <w:kern w:val="0"/>
                <w:szCs w:val="21"/>
                <w:highlight w:val="none"/>
                <w:lang w:val="en-US" w:eastAsia="zh-CN"/>
              </w:rPr>
              <w:t>，</w:t>
            </w:r>
            <w:r>
              <w:rPr>
                <w:rFonts w:hint="eastAsia" w:ascii="新宋体" w:hAnsi="新宋体" w:eastAsia="新宋体" w:cs="新宋体"/>
                <w:color w:val="auto"/>
                <w:kern w:val="0"/>
                <w:szCs w:val="21"/>
                <w:highlight w:val="none"/>
                <w:lang w:val="zh-CN"/>
              </w:rPr>
              <w:t>方案内容包括但不限于：</w:t>
            </w:r>
          </w:p>
          <w:p w14:paraId="3705EEE5">
            <w:pPr>
              <w:widowControl/>
              <w:spacing w:line="360" w:lineRule="auto"/>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①施工安全生产保障体系健全</w:t>
            </w:r>
          </w:p>
          <w:p w14:paraId="6A958247">
            <w:pPr>
              <w:widowControl/>
              <w:spacing w:line="360" w:lineRule="auto"/>
              <w:jc w:val="left"/>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②安全管理制度完善</w:t>
            </w:r>
          </w:p>
          <w:p w14:paraId="06035E7A">
            <w:pPr>
              <w:widowControl/>
              <w:spacing w:line="360" w:lineRule="auto"/>
              <w:jc w:val="left"/>
              <w:rPr>
                <w:rFonts w:hint="default" w:ascii="新宋体" w:hAnsi="新宋体" w:eastAsia="新宋体" w:cs="新宋体"/>
                <w:color w:val="auto"/>
                <w:kern w:val="0"/>
                <w:szCs w:val="21"/>
                <w:highlight w:val="none"/>
                <w:lang w:val="en-US" w:eastAsia="zh-CN"/>
              </w:rPr>
            </w:pPr>
            <w:r>
              <w:rPr>
                <w:rFonts w:hint="eastAsia" w:ascii="宋体" w:hAnsi="宋体" w:eastAsia="宋体" w:cs="宋体"/>
                <w:i w:val="0"/>
                <w:color w:val="000000"/>
                <w:kern w:val="0"/>
                <w:sz w:val="21"/>
                <w:szCs w:val="21"/>
                <w:u w:val="none"/>
                <w:lang w:val="en-US" w:eastAsia="zh-CN" w:bidi="ar"/>
              </w:rPr>
              <w:t>③安全管理目标具体，全员安全责任制明确</w:t>
            </w:r>
          </w:p>
          <w:p w14:paraId="2610FC30">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 xml:space="preserve">（1）方案中该项内容贴合项目实际需求，逻辑清晰，措施规范全面，响应满足要求的，该小项得 </w:t>
            </w:r>
            <w:r>
              <w:rPr>
                <w:rFonts w:hint="eastAsia" w:ascii="新宋体" w:hAnsi="新宋体" w:eastAsia="新宋体" w:cs="新宋体"/>
                <w:color w:val="auto"/>
                <w:kern w:val="0"/>
                <w:szCs w:val="21"/>
                <w:highlight w:val="none"/>
                <w:lang w:val="en-US" w:eastAsia="zh-CN"/>
              </w:rPr>
              <w:t>1</w:t>
            </w:r>
            <w:r>
              <w:rPr>
                <w:rFonts w:hint="eastAsia" w:ascii="新宋体" w:hAnsi="新宋体" w:eastAsia="新宋体" w:cs="新宋体"/>
                <w:color w:val="auto"/>
                <w:kern w:val="0"/>
                <w:szCs w:val="21"/>
                <w:highlight w:val="none"/>
                <w:lang w:val="zh-CN"/>
              </w:rPr>
              <w:t>分；</w:t>
            </w:r>
          </w:p>
          <w:p w14:paraId="42F6B412">
            <w:pPr>
              <w:widowControl/>
              <w:spacing w:line="360" w:lineRule="auto"/>
              <w:jc w:val="left"/>
              <w:rPr>
                <w:rFonts w:hint="eastAsia" w:ascii="新宋体" w:hAnsi="新宋体" w:eastAsia="新宋体" w:cs="新宋体"/>
                <w:color w:val="auto"/>
                <w:kern w:val="0"/>
                <w:szCs w:val="21"/>
                <w:highlight w:val="none"/>
                <w:lang w:val="zh-CN"/>
              </w:rPr>
            </w:pPr>
            <w:r>
              <w:rPr>
                <w:rFonts w:hint="eastAsia" w:ascii="新宋体" w:hAnsi="新宋体" w:eastAsia="新宋体" w:cs="新宋体"/>
                <w:color w:val="auto"/>
                <w:kern w:val="0"/>
                <w:szCs w:val="21"/>
                <w:highlight w:val="none"/>
                <w:lang w:val="zh-CN"/>
              </w:rPr>
              <w:t xml:space="preserve">（2）方案中该小项内容与项目实际需求有出入，逻辑不清晰措施缺失，响应不全的，该小项得 </w:t>
            </w:r>
            <w:r>
              <w:rPr>
                <w:rFonts w:hint="eastAsia" w:ascii="新宋体" w:hAnsi="新宋体" w:eastAsia="新宋体" w:cs="新宋体"/>
                <w:color w:val="auto"/>
                <w:kern w:val="0"/>
                <w:szCs w:val="21"/>
                <w:highlight w:val="none"/>
                <w:lang w:val="en-US" w:eastAsia="zh-CN"/>
              </w:rPr>
              <w:t>0.5</w:t>
            </w:r>
            <w:r>
              <w:rPr>
                <w:rFonts w:hint="eastAsia" w:ascii="新宋体" w:hAnsi="新宋体" w:eastAsia="新宋体" w:cs="新宋体"/>
                <w:color w:val="auto"/>
                <w:kern w:val="0"/>
                <w:szCs w:val="21"/>
                <w:highlight w:val="none"/>
                <w:lang w:val="zh-CN"/>
              </w:rPr>
              <w:t>分；</w:t>
            </w:r>
          </w:p>
          <w:p w14:paraId="4BE6BF09">
            <w:pPr>
              <w:widowControl/>
              <w:spacing w:line="360" w:lineRule="auto"/>
              <w:jc w:val="left"/>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zh-CN"/>
              </w:rPr>
              <w:t>（3）未提供方案或未体现该小项内容,该小项不得分。本项最高得</w:t>
            </w:r>
            <w:r>
              <w:rPr>
                <w:rFonts w:hint="eastAsia" w:ascii="新宋体" w:hAnsi="新宋体" w:eastAsia="新宋体" w:cs="新宋体"/>
                <w:color w:val="auto"/>
                <w:kern w:val="0"/>
                <w:szCs w:val="21"/>
                <w:highlight w:val="none"/>
                <w:lang w:val="en-US" w:eastAsia="zh-CN"/>
              </w:rPr>
              <w:t>3</w:t>
            </w:r>
            <w:r>
              <w:rPr>
                <w:rFonts w:hint="eastAsia" w:ascii="新宋体" w:hAnsi="新宋体" w:eastAsia="新宋体" w:cs="新宋体"/>
                <w:color w:val="auto"/>
                <w:kern w:val="0"/>
                <w:szCs w:val="21"/>
                <w:highlight w:val="none"/>
                <w:lang w:val="zh-CN"/>
              </w:rPr>
              <w:t>分。</w:t>
            </w:r>
          </w:p>
        </w:tc>
        <w:tc>
          <w:tcPr>
            <w:tcW w:w="900" w:type="dxa"/>
            <w:tcBorders>
              <w:top w:val="single" w:color="auto" w:sz="4" w:space="0"/>
              <w:left w:val="single" w:color="auto" w:sz="4" w:space="0"/>
              <w:bottom w:val="single" w:color="auto" w:sz="4" w:space="0"/>
              <w:right w:val="single" w:color="auto" w:sz="8" w:space="0"/>
            </w:tcBorders>
            <w:noWrap/>
            <w:vAlign w:val="center"/>
          </w:tcPr>
          <w:p w14:paraId="06F1733D">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0-3</w:t>
            </w:r>
          </w:p>
        </w:tc>
      </w:tr>
      <w:tr w14:paraId="33025A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9688" w:type="dxa"/>
            <w:gridSpan w:val="4"/>
            <w:tcBorders>
              <w:top w:val="single" w:color="auto" w:sz="4" w:space="0"/>
              <w:left w:val="single" w:color="auto" w:sz="8" w:space="0"/>
              <w:bottom w:val="single" w:color="auto" w:sz="4" w:space="0"/>
              <w:right w:val="single" w:color="auto" w:sz="8" w:space="0"/>
            </w:tcBorders>
            <w:noWrap/>
            <w:vAlign w:val="center"/>
          </w:tcPr>
          <w:p w14:paraId="160F0A15">
            <w:pPr>
              <w:jc w:val="left"/>
              <w:rPr>
                <w:rFonts w:hint="eastAsia" w:ascii="新宋体" w:hAnsi="新宋体" w:eastAsia="新宋体" w:cs="新宋体"/>
                <w:color w:val="auto"/>
                <w:szCs w:val="21"/>
                <w:highlight w:val="none"/>
              </w:rPr>
            </w:pPr>
            <w:r>
              <w:rPr>
                <w:rFonts w:hint="eastAsia" w:ascii="新宋体" w:hAnsi="新宋体" w:eastAsia="新宋体" w:cs="新宋体"/>
                <w:b/>
                <w:bCs/>
                <w:color w:val="auto"/>
                <w:szCs w:val="21"/>
                <w:highlight w:val="none"/>
                <w:lang w:val="zh-CN"/>
              </w:rPr>
              <w:t>（三）商务评分（</w:t>
            </w:r>
            <w:r>
              <w:rPr>
                <w:rFonts w:hint="eastAsia" w:ascii="新宋体" w:hAnsi="新宋体" w:eastAsia="新宋体" w:cs="新宋体"/>
                <w:b/>
                <w:bCs/>
                <w:color w:val="auto"/>
                <w:szCs w:val="21"/>
                <w:highlight w:val="none"/>
                <w:lang w:val="en-US" w:eastAsia="zh-CN"/>
              </w:rPr>
              <w:t>45</w:t>
            </w:r>
            <w:r>
              <w:rPr>
                <w:rFonts w:hint="eastAsia" w:ascii="新宋体" w:hAnsi="新宋体" w:eastAsia="新宋体" w:cs="新宋体"/>
                <w:b/>
                <w:bCs/>
                <w:color w:val="auto"/>
                <w:szCs w:val="21"/>
                <w:highlight w:val="none"/>
                <w:lang w:val="zh-CN"/>
              </w:rPr>
              <w:t>分）</w:t>
            </w:r>
          </w:p>
        </w:tc>
      </w:tr>
      <w:tr w14:paraId="25D362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588" w:type="dxa"/>
            <w:tcBorders>
              <w:top w:val="single" w:color="auto" w:sz="4" w:space="0"/>
              <w:left w:val="single" w:color="auto" w:sz="8" w:space="0"/>
              <w:bottom w:val="single" w:color="auto" w:sz="4" w:space="0"/>
              <w:right w:val="single" w:color="auto" w:sz="4" w:space="0"/>
            </w:tcBorders>
            <w:noWrap/>
            <w:vAlign w:val="center"/>
          </w:tcPr>
          <w:p w14:paraId="66EC1BC6">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1</w:t>
            </w:r>
          </w:p>
        </w:tc>
        <w:tc>
          <w:tcPr>
            <w:tcW w:w="1390" w:type="dxa"/>
            <w:tcBorders>
              <w:top w:val="single" w:color="auto" w:sz="4" w:space="0"/>
              <w:left w:val="single" w:color="auto" w:sz="4" w:space="0"/>
              <w:bottom w:val="single" w:color="auto" w:sz="4" w:space="0"/>
              <w:right w:val="single" w:color="auto" w:sz="4" w:space="0"/>
            </w:tcBorders>
            <w:noWrap/>
            <w:vAlign w:val="center"/>
          </w:tcPr>
          <w:p w14:paraId="19E9EC0B">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企业业绩</w:t>
            </w:r>
          </w:p>
        </w:tc>
        <w:tc>
          <w:tcPr>
            <w:tcW w:w="6810" w:type="dxa"/>
            <w:tcBorders>
              <w:top w:val="single" w:color="auto" w:sz="4" w:space="0"/>
              <w:left w:val="single" w:color="auto" w:sz="4" w:space="0"/>
              <w:bottom w:val="single" w:color="auto" w:sz="4" w:space="0"/>
              <w:right w:val="single" w:color="auto" w:sz="4" w:space="0"/>
            </w:tcBorders>
            <w:noWrap/>
            <w:vAlign w:val="center"/>
          </w:tcPr>
          <w:p w14:paraId="632A2F68">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投标人需提供签订日期在2023年1月1日至今的类似业绩，类似业绩水质检测业绩证明文件。每提供一个得 5分，本项最高得15 分。</w:t>
            </w:r>
          </w:p>
          <w:p w14:paraId="5210FCC8">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注：（1）响应文件中须提供合同关键页的清晰扫描件，需明确体现项目类型、服务内容等关键信息，如无法体现的需另附业主盖章的证明材料，否则不得分。</w:t>
            </w:r>
          </w:p>
          <w:p w14:paraId="7648BB1F">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（2）合同关键页的扫描件或复印件，业绩时间以合同签订日期为准。</w:t>
            </w:r>
          </w:p>
        </w:tc>
        <w:tc>
          <w:tcPr>
            <w:tcW w:w="900" w:type="dxa"/>
            <w:tcBorders>
              <w:top w:val="single" w:color="auto" w:sz="4" w:space="0"/>
              <w:left w:val="single" w:color="auto" w:sz="4" w:space="0"/>
              <w:bottom w:val="single" w:color="auto" w:sz="4" w:space="0"/>
              <w:right w:val="single" w:color="auto" w:sz="8" w:space="0"/>
            </w:tcBorders>
            <w:noWrap/>
            <w:vAlign w:val="center"/>
          </w:tcPr>
          <w:p w14:paraId="101EA2BF">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0-15</w:t>
            </w:r>
          </w:p>
        </w:tc>
      </w:tr>
      <w:tr w14:paraId="0339F2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588" w:type="dxa"/>
            <w:tcBorders>
              <w:top w:val="single" w:color="auto" w:sz="4" w:space="0"/>
              <w:left w:val="single" w:color="auto" w:sz="8" w:space="0"/>
              <w:bottom w:val="single" w:color="auto" w:sz="4" w:space="0"/>
              <w:right w:val="single" w:color="auto" w:sz="4" w:space="0"/>
            </w:tcBorders>
            <w:noWrap/>
            <w:vAlign w:val="center"/>
          </w:tcPr>
          <w:p w14:paraId="7475B546">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2</w:t>
            </w:r>
          </w:p>
        </w:tc>
        <w:tc>
          <w:tcPr>
            <w:tcW w:w="1390" w:type="dxa"/>
            <w:tcBorders>
              <w:top w:val="single" w:color="auto" w:sz="4" w:space="0"/>
              <w:left w:val="single" w:color="auto" w:sz="4" w:space="0"/>
              <w:bottom w:val="single" w:color="auto" w:sz="4" w:space="0"/>
              <w:right w:val="single" w:color="auto" w:sz="4" w:space="0"/>
            </w:tcBorders>
            <w:noWrap/>
            <w:vAlign w:val="center"/>
          </w:tcPr>
          <w:p w14:paraId="28947047">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项目负责人</w:t>
            </w:r>
          </w:p>
        </w:tc>
        <w:tc>
          <w:tcPr>
            <w:tcW w:w="6810" w:type="dxa"/>
            <w:tcBorders>
              <w:top w:val="single" w:color="auto" w:sz="4" w:space="0"/>
              <w:left w:val="single" w:color="auto" w:sz="4" w:space="0"/>
              <w:bottom w:val="single" w:color="auto" w:sz="4" w:space="0"/>
              <w:right w:val="single" w:color="auto" w:sz="4" w:space="0"/>
            </w:tcBorders>
            <w:noWrap/>
            <w:vAlign w:val="center"/>
          </w:tcPr>
          <w:p w14:paraId="0D43EF59">
            <w:pPr>
              <w:widowControl/>
              <w:numPr>
                <w:ilvl w:val="0"/>
                <w:numId w:val="6"/>
              </w:numPr>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供应商拟为本项目配备的项目负责人具备高级职称的得6分。</w:t>
            </w:r>
          </w:p>
          <w:p w14:paraId="625B67F0">
            <w:pPr>
              <w:widowControl/>
              <w:numPr>
                <w:ilvl w:val="0"/>
                <w:numId w:val="6"/>
              </w:numPr>
              <w:spacing w:line="360" w:lineRule="auto"/>
              <w:jc w:val="left"/>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拟派项目负责人承担过类似项目业绩的， 每提供一个得 6分；本小项最高得 12 分。</w:t>
            </w:r>
          </w:p>
          <w:p w14:paraId="1FBA9090">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注（1）响应文件中须提供合同关键页的清晰扫描件，需明确体现项目类型、服务内容等关键信息，如无法体现的需另附业主盖章的证明材料，否则不得分。</w:t>
            </w:r>
          </w:p>
          <w:p w14:paraId="22B19CFA">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（2）同一业主一招多年分期签订合同的项目业绩不重复计分。</w:t>
            </w:r>
          </w:p>
        </w:tc>
        <w:tc>
          <w:tcPr>
            <w:tcW w:w="900" w:type="dxa"/>
            <w:tcBorders>
              <w:top w:val="single" w:color="auto" w:sz="4" w:space="0"/>
              <w:left w:val="single" w:color="auto" w:sz="4" w:space="0"/>
              <w:bottom w:val="single" w:color="auto" w:sz="4" w:space="0"/>
              <w:right w:val="single" w:color="auto" w:sz="8" w:space="0"/>
            </w:tcBorders>
            <w:noWrap/>
            <w:vAlign w:val="center"/>
          </w:tcPr>
          <w:p w14:paraId="30BAAEDF">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0-18</w:t>
            </w:r>
          </w:p>
        </w:tc>
      </w:tr>
      <w:tr w14:paraId="33E61B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588" w:type="dxa"/>
            <w:tcBorders>
              <w:top w:val="single" w:color="auto" w:sz="4" w:space="0"/>
              <w:left w:val="single" w:color="auto" w:sz="8" w:space="0"/>
              <w:bottom w:val="single" w:color="auto" w:sz="4" w:space="0"/>
              <w:right w:val="single" w:color="auto" w:sz="4" w:space="0"/>
            </w:tcBorders>
            <w:noWrap/>
            <w:vAlign w:val="center"/>
          </w:tcPr>
          <w:p w14:paraId="2BA73D9B">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3</w:t>
            </w:r>
          </w:p>
        </w:tc>
        <w:tc>
          <w:tcPr>
            <w:tcW w:w="1390" w:type="dxa"/>
            <w:tcBorders>
              <w:top w:val="single" w:color="auto" w:sz="4" w:space="0"/>
              <w:left w:val="single" w:color="auto" w:sz="4" w:space="0"/>
              <w:bottom w:val="single" w:color="auto" w:sz="4" w:space="0"/>
              <w:right w:val="single" w:color="auto" w:sz="4" w:space="0"/>
            </w:tcBorders>
            <w:noWrap/>
            <w:vAlign w:val="center"/>
          </w:tcPr>
          <w:p w14:paraId="2E7BA4D6">
            <w:pPr>
              <w:widowControl/>
              <w:spacing w:line="360" w:lineRule="auto"/>
              <w:jc w:val="center"/>
              <w:rPr>
                <w:rFonts w:hint="eastAsia" w:ascii="新宋体" w:hAnsi="新宋体" w:eastAsia="新宋体" w:cs="新宋体"/>
                <w:color w:val="auto"/>
                <w:kern w:val="0"/>
                <w:szCs w:val="21"/>
                <w:highlight w:val="none"/>
                <w:lang w:val="en-US" w:eastAsia="zh-CN"/>
              </w:rPr>
            </w:pPr>
          </w:p>
          <w:p w14:paraId="7C497D6B">
            <w:pPr>
              <w:widowControl/>
              <w:spacing w:line="360" w:lineRule="auto"/>
              <w:jc w:val="center"/>
              <w:rPr>
                <w:rFonts w:hint="eastAsia" w:ascii="新宋体" w:hAnsi="新宋体" w:eastAsia="新宋体" w:cs="新宋体"/>
                <w:color w:val="auto"/>
                <w:kern w:val="0"/>
                <w:szCs w:val="21"/>
                <w:highlight w:val="none"/>
                <w:lang w:val="en-US" w:eastAsia="zh-CN"/>
              </w:rPr>
            </w:pPr>
          </w:p>
          <w:p w14:paraId="739BA0D1">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主要检测</w:t>
            </w:r>
          </w:p>
          <w:p w14:paraId="246EAB1D">
            <w:pPr>
              <w:widowControl/>
              <w:spacing w:line="360" w:lineRule="auto"/>
              <w:jc w:val="center"/>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人员</w:t>
            </w:r>
          </w:p>
        </w:tc>
        <w:tc>
          <w:tcPr>
            <w:tcW w:w="6810" w:type="dxa"/>
            <w:tcBorders>
              <w:top w:val="single" w:color="auto" w:sz="4" w:space="0"/>
              <w:left w:val="single" w:color="auto" w:sz="4" w:space="0"/>
              <w:bottom w:val="single" w:color="auto" w:sz="4" w:space="0"/>
              <w:right w:val="single" w:color="auto" w:sz="4" w:space="0"/>
            </w:tcBorders>
            <w:noWrap/>
            <w:vAlign w:val="top"/>
          </w:tcPr>
          <w:p w14:paraId="01B663E1">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供应商拟为本项目配备的检验人员（项目负责人除外）：</w:t>
            </w:r>
          </w:p>
          <w:p w14:paraId="746DFDF9">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每提供一个具有化学、生物、环境等相关专业（符合其中任意一个专业即可）中级及以上职称的人员得 3 分。 本项最高得 12分。</w:t>
            </w:r>
          </w:p>
          <w:p w14:paraId="7AE81C84">
            <w:pPr>
              <w:widowControl/>
              <w:spacing w:line="360" w:lineRule="auto"/>
              <w:jc w:val="left"/>
              <w:rPr>
                <w:rFonts w:hint="eastAsia"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注：响应文件中提供相关证书的原件清晰扫描件，未提供不得分。同一人员只计分一次，不重复计分。</w:t>
            </w:r>
          </w:p>
        </w:tc>
        <w:tc>
          <w:tcPr>
            <w:tcW w:w="900" w:type="dxa"/>
            <w:tcBorders>
              <w:top w:val="single" w:color="auto" w:sz="4" w:space="0"/>
              <w:left w:val="single" w:color="auto" w:sz="4" w:space="0"/>
              <w:bottom w:val="single" w:color="auto" w:sz="4" w:space="0"/>
              <w:right w:val="single" w:color="auto" w:sz="8" w:space="0"/>
            </w:tcBorders>
            <w:noWrap/>
            <w:vAlign w:val="center"/>
          </w:tcPr>
          <w:p w14:paraId="56079996">
            <w:pPr>
              <w:widowControl/>
              <w:spacing w:line="360" w:lineRule="auto"/>
              <w:jc w:val="center"/>
              <w:rPr>
                <w:rFonts w:hint="default" w:ascii="新宋体" w:hAnsi="新宋体" w:eastAsia="新宋体" w:cs="新宋体"/>
                <w:color w:val="auto"/>
                <w:kern w:val="0"/>
                <w:szCs w:val="21"/>
                <w:highlight w:val="none"/>
                <w:lang w:val="en-US" w:eastAsia="zh-CN"/>
              </w:rPr>
            </w:pPr>
            <w:r>
              <w:rPr>
                <w:rFonts w:hint="eastAsia" w:ascii="新宋体" w:hAnsi="新宋体" w:eastAsia="新宋体" w:cs="新宋体"/>
                <w:color w:val="auto"/>
                <w:kern w:val="0"/>
                <w:szCs w:val="21"/>
                <w:highlight w:val="none"/>
                <w:lang w:val="en-US" w:eastAsia="zh-CN"/>
              </w:rPr>
              <w:t>0-12</w:t>
            </w:r>
          </w:p>
        </w:tc>
      </w:tr>
    </w:tbl>
    <w:p w14:paraId="3E126438">
      <w:pPr>
        <w:rPr>
          <w:rFonts w:hint="eastAsia" w:ascii="宋体" w:hAnsi="宋体"/>
          <w:color w:val="auto"/>
          <w:szCs w:val="21"/>
          <w:highlight w:val="none"/>
          <w:shd w:val="clear" w:color="auto" w:fill="FFFFFF"/>
          <w:lang w:val="zh-CN"/>
        </w:rPr>
      </w:pPr>
      <w:r>
        <w:rPr>
          <w:rFonts w:hint="eastAsia" w:ascii="宋体" w:hAnsi="宋体"/>
          <w:color w:val="auto"/>
          <w:szCs w:val="21"/>
          <w:highlight w:val="none"/>
          <w:shd w:val="clear" w:color="auto" w:fill="FFFFFF"/>
          <w:lang w:val="zh-CN"/>
        </w:rPr>
        <w:t>注：1、评分标准中有分值区间的，包含区间上限本数，不含下限本数。2、评分因素有时间限制（如</w:t>
      </w:r>
      <w:r>
        <w:rPr>
          <w:rFonts w:hint="eastAsia" w:ascii="宋体" w:hAnsi="宋体"/>
          <w:color w:val="auto"/>
          <w:szCs w:val="21"/>
          <w:highlight w:val="none"/>
          <w:shd w:val="clear" w:color="auto" w:fill="FFFFFF"/>
          <w:lang w:val="en-US" w:eastAsia="zh-CN"/>
        </w:rPr>
        <w:t>竞争性磋商</w:t>
      </w:r>
      <w:r>
        <w:rPr>
          <w:rFonts w:hint="eastAsia" w:ascii="宋体" w:hAnsi="宋体"/>
          <w:color w:val="auto"/>
          <w:szCs w:val="21"/>
          <w:highlight w:val="none"/>
          <w:shd w:val="clear" w:color="auto" w:fill="FFFFFF"/>
          <w:lang w:val="zh-CN"/>
        </w:rPr>
        <w:t>截止日前三年内）的，所提供的合同、证书、证明等材料的时间，以签署日期、颁发日期或出具日期为准。</w:t>
      </w:r>
    </w:p>
    <w:p w14:paraId="73C5D9CC">
      <w:pPr>
        <w:jc w:val="left"/>
        <w:rPr>
          <w:rFonts w:hint="eastAsia" w:ascii="宋体" w:hAnsi="宋体" w:cs="宋体"/>
          <w:b/>
          <w:bCs/>
          <w:color w:val="auto"/>
          <w:sz w:val="28"/>
          <w:szCs w:val="28"/>
          <w:highlight w:val="none"/>
          <w:lang w:val="zh-CN"/>
        </w:rPr>
      </w:pPr>
      <w:r>
        <w:rPr>
          <w:rFonts w:hint="eastAsia" w:ascii="宋体" w:hAnsi="宋体"/>
          <w:color w:val="auto"/>
          <w:sz w:val="24"/>
          <w:highlight w:val="none"/>
        </w:rPr>
        <w:br w:type="page"/>
      </w:r>
      <w:r>
        <w:rPr>
          <w:rFonts w:hint="eastAsia" w:ascii="宋体" w:hAnsi="宋体" w:cs="宋体"/>
          <w:b/>
          <w:bCs/>
          <w:color w:val="auto"/>
          <w:sz w:val="28"/>
          <w:szCs w:val="28"/>
          <w:highlight w:val="none"/>
          <w:lang w:val="zh-CN"/>
        </w:rPr>
        <w:t>磋商的原则和标准:</w:t>
      </w:r>
    </w:p>
    <w:p w14:paraId="212E2D0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1.磋商原则：</w:t>
      </w:r>
    </w:p>
    <w:p w14:paraId="18FB445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1）磋商过程遵循、公平、公正、诚信、择优的原则；</w:t>
      </w:r>
    </w:p>
    <w:p w14:paraId="432891A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2）资格磋商合格的响应人，均有同等机会参加竞争性磋商；</w:t>
      </w:r>
    </w:p>
    <w:p w14:paraId="31262CD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3）对所有响应人响应文件的评估和比较都采用相同程序和标准；</w:t>
      </w:r>
    </w:p>
    <w:p w14:paraId="26FFA82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4）磋商过程中坚持物有所值及维护采购人利益的原则。</w:t>
      </w:r>
    </w:p>
    <w:p w14:paraId="1AB3AE4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2.磋商标准：</w:t>
      </w:r>
    </w:p>
    <w:p w14:paraId="664F3DA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1）资格证明文件真实、有效、完整，且无诚信不良记录；</w:t>
      </w:r>
    </w:p>
    <w:p w14:paraId="073E55C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2）已交纳足额磋商保证金；</w:t>
      </w:r>
    </w:p>
    <w:p w14:paraId="688249F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3）满足磋商文件要求并报价合理，按综合得分由高到低排序，确定成交单位。磋商得分相同的，按照最后报价由低到高的顺序推荐。磋商得分且最后报价相同的，按照技术要求优劣顺序推荐。</w:t>
      </w:r>
    </w:p>
    <w:p w14:paraId="2B900B6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2.响应文件的澄清和补正</w:t>
      </w:r>
    </w:p>
    <w:p w14:paraId="423C513A">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1）在磋商过程中，磋商小组可以书面形式要求响应人对所提交响应文件中不明确的内容进行书面澄清或说明，或者对细微偏差进行补正。磋商小组不接受响应人主动提出的澄清、说明或补正。</w:t>
      </w:r>
    </w:p>
    <w:p w14:paraId="66B6A3D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2）澄清、说明和补正不得改变响应文件的实质性内容。响应人的书面澄清、说明和补正属于响应文件的组成部分。</w:t>
      </w:r>
    </w:p>
    <w:p w14:paraId="5F725C2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3）磋商小组对响应人提交的澄清、说明或补正有疑问的，可以要求响应人进一步澄清、说明或补正，直至满足磋商小组的要求。</w:t>
      </w:r>
    </w:p>
    <w:p w14:paraId="15A5C2B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磋商小组完成磋商后，应当向采购人提交书面磋商报告。</w:t>
      </w:r>
    </w:p>
    <w:p w14:paraId="03573AAF">
      <w:pPr>
        <w:pStyle w:val="29"/>
        <w:jc w:val="both"/>
        <w:rPr>
          <w:rFonts w:hint="eastAsia"/>
          <w:color w:val="auto"/>
          <w:sz w:val="24"/>
          <w:highlight w:val="none"/>
        </w:rPr>
      </w:pPr>
    </w:p>
    <w:p w14:paraId="6B78E9ED">
      <w:pPr>
        <w:pStyle w:val="29"/>
        <w:jc w:val="both"/>
        <w:rPr>
          <w:rFonts w:hint="eastAsia"/>
          <w:color w:val="auto"/>
          <w:sz w:val="24"/>
          <w:highlight w:val="none"/>
        </w:rPr>
      </w:pPr>
    </w:p>
    <w:p w14:paraId="6295F1CA">
      <w:pPr>
        <w:pStyle w:val="29"/>
        <w:jc w:val="both"/>
        <w:rPr>
          <w:rFonts w:hint="eastAsia"/>
          <w:color w:val="auto"/>
          <w:sz w:val="24"/>
          <w:highlight w:val="none"/>
        </w:rPr>
      </w:pPr>
    </w:p>
    <w:p w14:paraId="4B014DE2">
      <w:pPr>
        <w:pStyle w:val="29"/>
        <w:jc w:val="both"/>
        <w:rPr>
          <w:rFonts w:hint="eastAsia"/>
          <w:color w:val="auto"/>
          <w:sz w:val="24"/>
          <w:highlight w:val="none"/>
        </w:rPr>
      </w:pPr>
    </w:p>
    <w:p w14:paraId="73577A0D">
      <w:pPr>
        <w:pStyle w:val="29"/>
        <w:jc w:val="both"/>
        <w:rPr>
          <w:rFonts w:hint="eastAsia"/>
          <w:color w:val="auto"/>
          <w:sz w:val="24"/>
          <w:highlight w:val="none"/>
        </w:rPr>
      </w:pPr>
    </w:p>
    <w:p w14:paraId="42C2E86D">
      <w:pPr>
        <w:pStyle w:val="29"/>
        <w:jc w:val="both"/>
        <w:rPr>
          <w:rFonts w:hint="eastAsia"/>
          <w:color w:val="auto"/>
          <w:sz w:val="24"/>
          <w:highlight w:val="none"/>
        </w:rPr>
      </w:pPr>
    </w:p>
    <w:p w14:paraId="75D3A808">
      <w:pPr>
        <w:pStyle w:val="29"/>
        <w:jc w:val="both"/>
        <w:rPr>
          <w:rFonts w:hint="eastAsia"/>
          <w:color w:val="auto"/>
          <w:sz w:val="24"/>
          <w:highlight w:val="none"/>
        </w:rPr>
      </w:pPr>
    </w:p>
    <w:p w14:paraId="524B085A">
      <w:pPr>
        <w:pStyle w:val="29"/>
        <w:jc w:val="both"/>
        <w:rPr>
          <w:rFonts w:hint="eastAsia"/>
          <w:color w:val="auto"/>
          <w:sz w:val="24"/>
          <w:highlight w:val="none"/>
        </w:rPr>
      </w:pPr>
    </w:p>
    <w:p w14:paraId="7051F00D">
      <w:pPr>
        <w:spacing w:before="120" w:beforeLines="50" w:after="120" w:afterLines="50"/>
        <w:jc w:val="center"/>
        <w:rPr>
          <w:rFonts w:hint="eastAsia" w:ascii="宋体" w:hAnsi="宋体" w:cs="宋体"/>
          <w:color w:val="auto"/>
          <w:sz w:val="24"/>
          <w:highlight w:val="none"/>
        </w:rPr>
      </w:pPr>
    </w:p>
    <w:p w14:paraId="1DAB5102">
      <w:pPr>
        <w:pStyle w:val="2"/>
        <w:spacing w:line="240" w:lineRule="auto"/>
        <w:jc w:val="left"/>
        <w:rPr>
          <w:rFonts w:hint="eastAsia"/>
          <w:color w:val="auto"/>
          <w:sz w:val="32"/>
          <w:szCs w:val="11"/>
          <w:highlight w:val="none"/>
          <w:lang w:val="zh-CN"/>
        </w:rPr>
      </w:pPr>
      <w:bookmarkStart w:id="428" w:name="_Toc10466"/>
      <w:bookmarkStart w:id="429" w:name="_Toc11526_WPSOffice_Level2"/>
      <w:bookmarkStart w:id="430" w:name="_Toc18204_WPSOffice_Level2"/>
      <w:r>
        <w:rPr>
          <w:rFonts w:hint="eastAsia"/>
          <w:color w:val="auto"/>
          <w:sz w:val="32"/>
          <w:szCs w:val="11"/>
          <w:highlight w:val="none"/>
          <w:lang w:val="zh-CN"/>
        </w:rPr>
        <w:br w:type="page"/>
      </w:r>
      <w:bookmarkStart w:id="431" w:name="_Toc24422"/>
      <w:r>
        <w:rPr>
          <w:rFonts w:hint="eastAsia"/>
          <w:color w:val="auto"/>
          <w:sz w:val="32"/>
          <w:szCs w:val="11"/>
          <w:highlight w:val="none"/>
          <w:lang w:val="zh-CN"/>
        </w:rPr>
        <w:t>附  件：</w:t>
      </w:r>
      <w:bookmarkEnd w:id="428"/>
      <w:bookmarkEnd w:id="431"/>
    </w:p>
    <w:p w14:paraId="16ED3A5A">
      <w:pPr>
        <w:rPr>
          <w:rFonts w:ascii="宋体" w:hAnsi="宋体" w:cs="宋体"/>
          <w:b/>
          <w:bCs/>
          <w:color w:val="auto"/>
          <w:szCs w:val="21"/>
          <w:highlight w:val="none"/>
        </w:rPr>
      </w:pPr>
    </w:p>
    <w:p w14:paraId="1EBC296D">
      <w:pPr>
        <w:jc w:val="center"/>
        <w:rPr>
          <w:rFonts w:ascii="宋体" w:hAnsi="宋体" w:cs="宋体"/>
          <w:color w:val="auto"/>
          <w:szCs w:val="21"/>
          <w:highlight w:val="none"/>
        </w:rPr>
      </w:pPr>
      <w:r>
        <w:rPr>
          <w:rFonts w:hint="eastAsia" w:ascii="宋体" w:hAnsi="宋体" w:cs="宋体"/>
          <w:color w:val="auto"/>
          <w:szCs w:val="21"/>
          <w:highlight w:val="none"/>
        </w:rPr>
        <w:t>政府采购促进中小企业发展管理办法</w:t>
      </w:r>
    </w:p>
    <w:p w14:paraId="7071725A">
      <w:pPr>
        <w:rPr>
          <w:rFonts w:ascii="宋体" w:hAnsi="宋体" w:cs="宋体"/>
          <w:color w:val="auto"/>
          <w:szCs w:val="21"/>
          <w:highlight w:val="none"/>
        </w:rPr>
      </w:pPr>
    </w:p>
    <w:p w14:paraId="7A31047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第一条　为了发挥政府采购的政策功能，促进中小企业健康发展，根据《中华人民共和国政府采购法》、《中华人民共和国中小企业促进法》等有关法律法规，制定本办法。</w:t>
      </w:r>
    </w:p>
    <w:p w14:paraId="5044DFB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0E95BB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符合中小企业划分标准的个体工商户，在政府采购活动中视同中小企业。</w:t>
      </w:r>
    </w:p>
    <w:p w14:paraId="05727B0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第三条　采购人在政府采购活动中应当通过加强采购需求管理，落实预留采购份额、价格评审优惠、优先采购等措施，提高中小企业在政府采购中的份额，支持中小企业发展。</w:t>
      </w:r>
    </w:p>
    <w:p w14:paraId="594FC4F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第四条　在政府采购活动中，供应商提供的货物、工程或者服务符合下列情形的，享受本办法规定的中小企业扶持政策：</w:t>
      </w:r>
    </w:p>
    <w:p w14:paraId="5292CD1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（一）在货物采购项目中，货物由中小企业制造，即货物由中小企业生产且使用该中小企业商号或者注册商标；</w:t>
      </w:r>
    </w:p>
    <w:p w14:paraId="6D80947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（二）在工程采购项目中，工程由中小企业承建，即工程施工单位为中小企业；</w:t>
      </w:r>
    </w:p>
    <w:p w14:paraId="2F5ADE9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（三）在服务采购项目中，服务由中小企业承接，即提供服务的人员为中小企业依照《中华人民共和国劳动合同法》订立劳动合同的从业人员。</w:t>
      </w:r>
    </w:p>
    <w:p w14:paraId="6CA34ED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在货物采购项目中，供应商提供的货物既有中小企业制造货物，也有大型企业制造货物的，不享受本办法规定的中小企业扶持政策。</w:t>
      </w:r>
    </w:p>
    <w:p w14:paraId="752F80B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以联合体形式参加政府采购活动，联合体各方均为中小企业的，联合体视同中小企业。其中，联合体各方均为小微企业的，联合体视同小微企业。</w:t>
      </w:r>
    </w:p>
    <w:p w14:paraId="7DE1770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4C955A0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15F7DA2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符合下列情形之一的，可不专门面向中小企业预留采购份额：</w:t>
      </w:r>
    </w:p>
    <w:p w14:paraId="63CD3C8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（一）法律法规和国家有关政策明确规定优先或者应当面向事业单位、社会组织等非企业主体采购的；</w:t>
      </w:r>
    </w:p>
    <w:p w14:paraId="5AEAA82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（二）因确需使用不可替代的专利、专有技术，基础设施限制，或者提供特定公共服务等原因，只能从中小企业之外的供应商处采购的；</w:t>
      </w:r>
    </w:p>
    <w:p w14:paraId="3CD032A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（三）按照本办法规定预留采购份额无法确保充分供应、充分竞争，或者存在可能影响政府采购目标实现的情形；</w:t>
      </w:r>
    </w:p>
    <w:p w14:paraId="380323C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（四）框架协议采购项目；</w:t>
      </w:r>
    </w:p>
    <w:p w14:paraId="59D81D4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（五）省级以上人民政府财政部门规定的其他情形。</w:t>
      </w:r>
    </w:p>
    <w:p w14:paraId="29EEC8E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除上述情形外，其他均为适宜由中小企业提供的情形。</w:t>
      </w:r>
    </w:p>
    <w:p w14:paraId="4AD86385">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第七条　采购限额标准以上，200万元以下的货物和服务采购项目、400万元以下的工程采购项目，适宜由中小企业提供的，采购人应当专门面向中小企业采购。</w:t>
      </w:r>
    </w:p>
    <w:p w14:paraId="14F5B88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7520E5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（一）将采购项目整体或者设置采购包专门面向中小企业采购；</w:t>
      </w:r>
    </w:p>
    <w:p w14:paraId="29A9CA9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（二）要求供应商以联合体形式参加采购活动，且联合体中中小企业承担的部分达到一定比例；</w:t>
      </w:r>
    </w:p>
    <w:p w14:paraId="4ACD30D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（三）要求获得采购合同的供应商将采购项目中的一定比例分包给一家或者多家中小企业。</w:t>
      </w:r>
    </w:p>
    <w:p w14:paraId="473EDAA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组成联合体或者接受分包合同的中小企业与联合体内其他企业、分包企业之间不得存在直接控股、管理关系。</w:t>
      </w:r>
    </w:p>
    <w:p w14:paraId="6DCBE6C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73AC219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C45645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880FEC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7A43E2E5">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68BDC44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第十二条　采购项目涉及中小企业采购的，采购文件应当明确以下内容：</w:t>
      </w:r>
    </w:p>
    <w:p w14:paraId="079D0A0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（一）预留份额的采购项目或者采购包，明确该项目或相关采购包专门面向中小企业采购，以及相关标的及预算金额；</w:t>
      </w:r>
    </w:p>
    <w:p w14:paraId="69419FD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（二）要求以联合体形式参加或者合同分包的，明确联合协议或者分包意向协议中中小企业合同金额应当达到的比例，并作为供应商资格条件；</w:t>
      </w:r>
    </w:p>
    <w:p w14:paraId="186EAF9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（三）非预留份额的采购项目或者采购包，明确有关价格扣除比例或者价格分加分比例；</w:t>
      </w:r>
    </w:p>
    <w:p w14:paraId="778FB72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（四）规定依据本办法规定享受扶持政策获得政府采购合同的，小微企业不得将合同分包给大中型企业，中型企业不得将合同分包给大型企业；</w:t>
      </w:r>
    </w:p>
    <w:p w14:paraId="60A50B8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（五）采购人认为具备相关条件的，明确对中小企业在资金支付期限、预付款比例等方面的优惠措施；</w:t>
      </w:r>
    </w:p>
    <w:p w14:paraId="079D135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（六）明确采购标的对应的中小企业划分标准所属行业其他未列明行业；</w:t>
      </w:r>
    </w:p>
    <w:p w14:paraId="243048A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（七）法律法规和省级以上人民政府财政部门规定的其他事项。</w:t>
      </w:r>
    </w:p>
    <w:p w14:paraId="0366A4F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第十三条　中标、成交供应商享受本办法规定的中小企业扶持政策的，采购人、采购代理机构应当随中标、成交结果公开中标、成交供应商的《中小企业声明函》。</w:t>
      </w:r>
    </w:p>
    <w:p w14:paraId="1896A3C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适用招标投标法的政府采购工程建设项目，应当在公示中标候选人时公开中标候选人的《中小企业声明函》。</w:t>
      </w:r>
    </w:p>
    <w:p w14:paraId="30E2BA8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7AE5B43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第十五条　鼓励各地区、各部门在采购活动中允许中小企业引入信用担保手段，为中小企业在投标（响应）保证、履约保证等方面提供专业化服务。鼓励中小企业依法合规通过政府采购合同融资。</w:t>
      </w:r>
    </w:p>
    <w:p w14:paraId="6B484D35">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第十六条　政府采购监督检查、投诉处理及政府采购行政处罚中对中小企业的认定，由货物制造商或者工程、服务供应商注册登记所在地的县级以上人民政府中小企业主管部门负责。</w:t>
      </w:r>
    </w:p>
    <w:p w14:paraId="7BB1A4A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中小企业主管部门应当在收到财政部门或者有关招标投标行政监督部门关于协助开展中小企业认定函后10个工作日内做出书面答复。</w:t>
      </w:r>
    </w:p>
    <w:p w14:paraId="3650458A">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第十七条　各地区、各部门应当对涉及中小企业采购的预算项目实施全过程绩效管理，合理设置绩效目标和指标，落实扶持中小企业有关政策要求，定期开展绩效监控和评价，强化绩效评价结果应用。</w:t>
      </w:r>
    </w:p>
    <w:p w14:paraId="06E6CF7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6FECC40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42A4A97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第二十条　供应商按照本办法规定提供声明函内容不实的，属于提供虚假材料谋取中标、成交，依照《中华人民共和国政府采购法》等国家有关规定追究相应责任。</w:t>
      </w:r>
    </w:p>
    <w:p w14:paraId="49E641E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适用招标投标法的政府采购工程建设项目，供应商按照本办法规定提供声明函内容不实的，属于弄虚作假骗取中标，依照《中华人民共和国招标投标法》等国家有关规定追究相应责任。</w:t>
      </w:r>
    </w:p>
    <w:p w14:paraId="5883A20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CCB4A5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第二十二条　对外援助项目、国家相关资格或者资质管理制度另有规定的项目，不适用本办法。</w:t>
      </w:r>
    </w:p>
    <w:p w14:paraId="7A4EF06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第二十三条　关于视同中小企业的其他主体的政府采购扶持政策，由财政部会同有关部门另行规定。</w:t>
      </w:r>
    </w:p>
    <w:p w14:paraId="2480455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第二十四条　省级财政部门可以会同中小企业主管部门根据本办法的规定制定具体实施办法。</w:t>
      </w:r>
    </w:p>
    <w:p w14:paraId="4395D3F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第二十五条　本办法自2021年1月1日起施行。《财政部工业和信息化部关于印发〈政府采购促进中小企业发展暂行办法〉的通知》（财库﹝2011﹞181号）同时废止。</w:t>
      </w:r>
    </w:p>
    <w:p w14:paraId="7D4D1AF7">
      <w:pPr>
        <w:rPr>
          <w:rFonts w:ascii="宋体" w:hAnsi="宋体" w:cs="宋体"/>
          <w:color w:val="auto"/>
          <w:sz w:val="24"/>
          <w:highlight w:val="none"/>
        </w:rPr>
      </w:pPr>
    </w:p>
    <w:p w14:paraId="5787F5F9">
      <w:pPr>
        <w:rPr>
          <w:rFonts w:ascii="宋体" w:hAnsi="宋体" w:cs="宋体"/>
          <w:color w:val="auto"/>
          <w:sz w:val="24"/>
          <w:highlight w:val="none"/>
        </w:rPr>
      </w:pPr>
    </w:p>
    <w:p w14:paraId="7273F4B4">
      <w:pPr>
        <w:rPr>
          <w:rFonts w:ascii="宋体" w:hAnsi="宋体" w:cs="宋体"/>
          <w:color w:val="auto"/>
          <w:sz w:val="24"/>
          <w:highlight w:val="none"/>
        </w:rPr>
      </w:pPr>
      <w:r>
        <w:rPr>
          <w:rFonts w:hint="eastAsia" w:ascii="宋体" w:hAnsi="宋体" w:cs="宋体"/>
          <w:color w:val="auto"/>
          <w:sz w:val="24"/>
          <w:highlight w:val="none"/>
        </w:rPr>
        <w:br w:type="page"/>
      </w:r>
    </w:p>
    <w:p w14:paraId="776CAF59">
      <w:pPr>
        <w:jc w:val="center"/>
        <w:rPr>
          <w:rFonts w:ascii="宋体" w:hAnsi="宋体" w:cs="宋体"/>
          <w:color w:val="auto"/>
          <w:szCs w:val="21"/>
          <w:highlight w:val="none"/>
        </w:rPr>
      </w:pPr>
      <w:r>
        <w:rPr>
          <w:rFonts w:hint="eastAsia" w:ascii="宋体" w:hAnsi="宋体" w:cs="宋体"/>
          <w:color w:val="auto"/>
          <w:szCs w:val="21"/>
          <w:highlight w:val="none"/>
        </w:rPr>
        <w:t>关于进一步加大政府采购支持中小企业力度的通知</w:t>
      </w:r>
    </w:p>
    <w:p w14:paraId="3BC43F41">
      <w:pPr>
        <w:ind w:firstLine="420" w:firstLineChars="200"/>
        <w:jc w:val="center"/>
        <w:rPr>
          <w:rFonts w:ascii="宋体" w:hAnsi="宋体" w:cs="宋体"/>
          <w:color w:val="auto"/>
          <w:szCs w:val="21"/>
          <w:highlight w:val="none"/>
        </w:rPr>
      </w:pPr>
      <w:r>
        <w:rPr>
          <w:rFonts w:hint="eastAsia" w:ascii="宋体" w:hAnsi="宋体" w:cs="宋体"/>
          <w:color w:val="auto"/>
          <w:szCs w:val="21"/>
          <w:highlight w:val="none"/>
        </w:rPr>
        <w:t>财库〔2022〕19号</w:t>
      </w:r>
    </w:p>
    <w:p w14:paraId="3304B53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各中央预算单位，各省、自治区、直辖市、计划单列市财政厅（局），新疆生产建设兵团财政局：</w:t>
      </w:r>
    </w:p>
    <w:p w14:paraId="3C6FC23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6172E61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54EB6E9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6879136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4514CC18">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四、认真做好组织实施。各地区、各部门应当加强组织领导，明确工作责任，细化执行要求，强化监督检查，确保国务院部署落实到位，对通知执行中出现的问题要及时向财政部报告。</w:t>
      </w:r>
    </w:p>
    <w:p w14:paraId="0CAE7FCE">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本通知自2022年7月1日起执行。</w:t>
      </w:r>
    </w:p>
    <w:p w14:paraId="4EBF9B0F">
      <w:pPr>
        <w:ind w:firstLine="420" w:firstLineChars="200"/>
        <w:jc w:val="left"/>
        <w:rPr>
          <w:rFonts w:hint="eastAsia" w:ascii="宋体" w:hAnsi="宋体"/>
          <w:bCs/>
          <w:snapToGrid w:val="0"/>
          <w:color w:val="auto"/>
          <w:szCs w:val="21"/>
          <w:highlight w:val="none"/>
          <w:lang w:val="zh-CN"/>
        </w:rPr>
      </w:pPr>
    </w:p>
    <w:p w14:paraId="7D6C6CF2">
      <w:pPr>
        <w:ind w:firstLine="420" w:firstLineChars="200"/>
        <w:jc w:val="left"/>
        <w:rPr>
          <w:rFonts w:hint="eastAsia" w:ascii="宋体" w:hAnsi="宋体"/>
          <w:bCs/>
          <w:snapToGrid w:val="0"/>
          <w:color w:val="auto"/>
          <w:szCs w:val="21"/>
          <w:highlight w:val="none"/>
          <w:lang w:val="zh-CN"/>
        </w:rPr>
      </w:pPr>
    </w:p>
    <w:p w14:paraId="25A3C56B">
      <w:pPr>
        <w:ind w:firstLine="420" w:firstLineChars="200"/>
        <w:jc w:val="left"/>
        <w:rPr>
          <w:rFonts w:hint="eastAsia" w:ascii="宋体" w:hAnsi="宋体"/>
          <w:bCs/>
          <w:snapToGrid w:val="0"/>
          <w:color w:val="auto"/>
          <w:szCs w:val="21"/>
          <w:highlight w:val="none"/>
          <w:lang w:val="zh-CN"/>
        </w:rPr>
      </w:pPr>
    </w:p>
    <w:p w14:paraId="43760941">
      <w:pPr>
        <w:ind w:firstLine="420" w:firstLineChars="200"/>
        <w:jc w:val="left"/>
        <w:rPr>
          <w:rFonts w:hint="eastAsia" w:ascii="宋体" w:hAnsi="宋体"/>
          <w:bCs/>
          <w:snapToGrid w:val="0"/>
          <w:color w:val="auto"/>
          <w:szCs w:val="21"/>
          <w:highlight w:val="none"/>
          <w:lang w:val="zh-CN"/>
        </w:rPr>
      </w:pPr>
    </w:p>
    <w:p w14:paraId="209452FD">
      <w:pPr>
        <w:ind w:firstLine="420" w:firstLineChars="200"/>
        <w:jc w:val="left"/>
        <w:rPr>
          <w:rFonts w:hint="eastAsia" w:ascii="宋体" w:hAnsi="宋体"/>
          <w:bCs/>
          <w:snapToGrid w:val="0"/>
          <w:color w:val="auto"/>
          <w:szCs w:val="21"/>
          <w:highlight w:val="none"/>
          <w:lang w:val="zh-CN"/>
        </w:rPr>
      </w:pPr>
    </w:p>
    <w:p w14:paraId="31CF37B6">
      <w:pPr>
        <w:ind w:firstLine="420" w:firstLineChars="200"/>
        <w:jc w:val="left"/>
        <w:rPr>
          <w:rFonts w:hint="eastAsia" w:ascii="宋体" w:hAnsi="宋体"/>
          <w:bCs/>
          <w:snapToGrid w:val="0"/>
          <w:color w:val="auto"/>
          <w:szCs w:val="21"/>
          <w:highlight w:val="none"/>
          <w:lang w:val="zh-CN"/>
        </w:rPr>
      </w:pPr>
    </w:p>
    <w:p w14:paraId="5A105F79">
      <w:pPr>
        <w:ind w:firstLine="420" w:firstLineChars="200"/>
        <w:jc w:val="left"/>
        <w:rPr>
          <w:rFonts w:hint="eastAsia" w:ascii="宋体" w:hAnsi="宋体"/>
          <w:bCs/>
          <w:snapToGrid w:val="0"/>
          <w:color w:val="auto"/>
          <w:szCs w:val="21"/>
          <w:highlight w:val="none"/>
          <w:lang w:val="zh-CN"/>
        </w:rPr>
      </w:pPr>
    </w:p>
    <w:p w14:paraId="0D78AFB2">
      <w:pPr>
        <w:jc w:val="left"/>
        <w:rPr>
          <w:rFonts w:hint="eastAsia" w:ascii="宋体" w:hAnsi="宋体"/>
          <w:bCs/>
          <w:snapToGrid w:val="0"/>
          <w:color w:val="auto"/>
          <w:szCs w:val="21"/>
          <w:highlight w:val="none"/>
          <w:lang w:val="zh-CN"/>
        </w:rPr>
      </w:pPr>
    </w:p>
    <w:p w14:paraId="02902E7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br w:type="page"/>
      </w:r>
      <w:r>
        <w:rPr>
          <w:rFonts w:hint="eastAsia" w:ascii="宋体" w:hAnsi="宋体"/>
          <w:bCs/>
          <w:snapToGrid w:val="0"/>
          <w:color w:val="auto"/>
          <w:szCs w:val="21"/>
          <w:highlight w:val="none"/>
          <w:lang w:val="zh-CN"/>
        </w:rPr>
        <w:t>关于印发中小企业划型标准规定的通知</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工信部联企业〔2011〕300号</w:t>
      </w:r>
    </w:p>
    <w:p w14:paraId="344E9A9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各省、自治区、直辖市人民政府，国务院各部委、各直属机构及有关单位：</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工业和信息化部　国家统计局</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国家发展和改革委员会　财政部</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二○一一年六月十八日</w:t>
      </w:r>
    </w:p>
    <w:p w14:paraId="74FC292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w:t>
      </w:r>
    </w:p>
    <w:p w14:paraId="4ED4464B">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中小企业划型标准规定</w:t>
      </w:r>
    </w:p>
    <w:p w14:paraId="526074C5">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一、根据《中华人民共和国中小企业促进法》和《国务院关于进一步促进中小企业发展的若干意见》(国发〔2009〕36号)，制定本规定。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二、中小企业划分为中型、小型、微型三种类型，具体标准根据企业从业人员、营业收入、资产总额等指标，结合行业特点制定。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四、各行业划型标准为：</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五、企业类型的划分以统计部门的统计数据为依据。</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六、本规定适用于在中华人民共和国境内依法设立的各类所有制和各种组织形式的企业。个体工商户和本规定以外的行业，参照本规定进行划型。</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八、本规定由工业和信息化部、国家统计局会同有关部门根据《国民经济行业分类》修订情况和企业发展变化情况适时修订。</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九、本规定由工业和信息化部、国家统计局会同有关部门负责解释。</w:t>
      </w:r>
      <w:r>
        <w:rPr>
          <w:rFonts w:hint="eastAsia" w:ascii="宋体" w:hAnsi="宋体"/>
          <w:bCs/>
          <w:snapToGrid w:val="0"/>
          <w:color w:val="auto"/>
          <w:szCs w:val="21"/>
          <w:highlight w:val="none"/>
          <w:lang w:val="zh-CN"/>
        </w:rPr>
        <w:br w:type="textWrapping"/>
      </w:r>
      <w:r>
        <w:rPr>
          <w:rFonts w:hint="eastAsia" w:ascii="宋体" w:hAnsi="宋体"/>
          <w:bCs/>
          <w:snapToGrid w:val="0"/>
          <w:color w:val="auto"/>
          <w:szCs w:val="21"/>
          <w:highlight w:val="none"/>
          <w:lang w:val="zh-CN"/>
        </w:rPr>
        <w:t>　　十、本规定自发布之日起执行，原国家经贸委、原国家计委、财政部和国家统计局2003年颁布的《中小企业标准暂行规定》同时废止。</w:t>
      </w:r>
    </w:p>
    <w:p w14:paraId="01101DEC">
      <w:pPr>
        <w:outlineLvl w:val="1"/>
        <w:rPr>
          <w:rFonts w:ascii="宋体" w:hAnsi="宋体" w:cs="宋体"/>
          <w:b/>
          <w:color w:val="auto"/>
          <w:sz w:val="32"/>
          <w:szCs w:val="32"/>
          <w:highlight w:val="none"/>
        </w:rPr>
      </w:pPr>
      <w:r>
        <w:rPr>
          <w:rFonts w:hint="eastAsia" w:ascii="宋体" w:hAnsi="宋体" w:cs="宋体"/>
          <w:b/>
          <w:bCs/>
          <w:color w:val="auto"/>
          <w:sz w:val="24"/>
          <w:highlight w:val="none"/>
          <w:lang w:val="zh-CN"/>
        </w:rPr>
        <w:br w:type="page"/>
      </w:r>
    </w:p>
    <w:p w14:paraId="3DB43551">
      <w:pPr>
        <w:jc w:val="center"/>
        <w:rPr>
          <w:rFonts w:ascii="宋体" w:hAnsi="宋体" w:cs="宋体"/>
          <w:color w:val="auto"/>
          <w:szCs w:val="21"/>
          <w:highlight w:val="none"/>
        </w:rPr>
      </w:pPr>
    </w:p>
    <w:p w14:paraId="1FA7A8A6">
      <w:pPr>
        <w:ind w:firstLine="420" w:firstLineChars="200"/>
        <w:jc w:val="center"/>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《统计上大中小微型企业划分办法（2017）》修订说明</w:t>
      </w:r>
    </w:p>
    <w:p w14:paraId="35DB7E28">
      <w:pPr>
        <w:ind w:firstLine="420" w:firstLineChars="200"/>
        <w:jc w:val="left"/>
        <w:rPr>
          <w:rFonts w:hint="eastAsia" w:ascii="宋体" w:hAnsi="宋体"/>
          <w:bCs/>
          <w:snapToGrid w:val="0"/>
          <w:color w:val="auto"/>
          <w:szCs w:val="21"/>
          <w:highlight w:val="none"/>
          <w:lang w:val="zh-CN"/>
        </w:rPr>
      </w:pPr>
    </w:p>
    <w:p w14:paraId="1BC2325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一、修订背景</w:t>
      </w:r>
    </w:p>
    <w:p w14:paraId="7B57FF0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54544160">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21D3269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二、修订主要内容</w:t>
      </w:r>
    </w:p>
    <w:p w14:paraId="30E0E8D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1B7216F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将交通运输业中包括的“装卸搬运和运输代理业”修改为“多式联运和运输代理业、装卸搬运”。</w:t>
      </w:r>
    </w:p>
    <w:p w14:paraId="2FF37F8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仓储业所包括的行业中类，根据《国民经济行业分类》（GB/T 4754—2017）调整为“通用仓储，低温仓储，危险品仓储，谷物、棉花等农产品仓储，中药材仓储和其他仓储业”。附表 </w:t>
      </w:r>
    </w:p>
    <w:p w14:paraId="00201C26">
      <w:pPr>
        <w:ind w:firstLine="640" w:firstLineChars="200"/>
        <w:jc w:val="left"/>
        <w:rPr>
          <w:rFonts w:hint="eastAsia" w:ascii="宋体" w:hAnsi="宋体"/>
          <w:bCs/>
          <w:snapToGrid w:val="0"/>
          <w:color w:val="auto"/>
          <w:szCs w:val="21"/>
          <w:highlight w:val="none"/>
          <w:lang w:val="zh-CN"/>
        </w:rPr>
      </w:pPr>
      <w:r>
        <w:rPr>
          <w:rFonts w:hint="eastAsia" w:ascii="宋体" w:hAnsi="宋体" w:cs="宋体"/>
          <w:color w:val="auto"/>
          <w:sz w:val="32"/>
          <w:szCs w:val="32"/>
          <w:highlight w:val="none"/>
        </w:rPr>
        <w:br w:type="page"/>
      </w:r>
      <w:r>
        <w:rPr>
          <w:rFonts w:hint="eastAsia" w:ascii="宋体" w:hAnsi="宋体"/>
          <w:bCs/>
          <w:snapToGrid w:val="0"/>
          <w:color w:val="auto"/>
          <w:szCs w:val="21"/>
          <w:highlight w:val="none"/>
          <w:lang w:val="zh-CN"/>
        </w:rPr>
        <w:t>国家统计局关于印发《统计上大中小微型企业划分办法（2017）》的通知</w:t>
      </w:r>
    </w:p>
    <w:p w14:paraId="36FD694F">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各省、自治区、直辖市统计局，新疆生产建设兵团统计局，国务院各有关部门，国家统计局</w:t>
      </w:r>
    </w:p>
    <w:p w14:paraId="6079FAE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各调查总队： </w:t>
      </w:r>
    </w:p>
    <w:p w14:paraId="6C2E152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《国民经济行业分类》（GB/T 4754—2017）已正式实施，现对 2011 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 </w:t>
      </w:r>
    </w:p>
    <w:p w14:paraId="1C5E3914">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统计上大中小微型企业划分办法（2017）</w:t>
      </w:r>
    </w:p>
    <w:p w14:paraId="23D7738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一、根据工业和信息化部、国家统计局、国家发展改革委、财政部《关于印发中小企业划型标准规定的通知》（工信部联企业〔2011〕300 号），以《国民经济行业分类》（GB/T4754-2017）为基础，结合统计工作的实际情况，制定本办法。 </w:t>
      </w:r>
    </w:p>
    <w:p w14:paraId="5DDC2BA1">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二、本办法适用对象为在中华人民共和国境内依法设立的各种组织形式的法人企业或单位。个体工商户参照本办法进行划分。 </w:t>
      </w:r>
    </w:p>
    <w:p w14:paraId="367F5D23">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 15 个行业门类以及社会工作行业大类。 </w:t>
      </w:r>
    </w:p>
    <w:p w14:paraId="271BC937">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四、本办法按照行业门类、大类、中类和组合类别，依据从业人员、营业收入、资产总额等指标或替代指标，将我国的企业划分为大型、中型、小型、微型等四种类型。具体划分标准见附表。 </w:t>
      </w:r>
    </w:p>
    <w:p w14:paraId="537645EC">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五、企业划分由政府综合统计部门根据统计年报每年确定一次，定报统计原则上不进行调整。</w:t>
      </w:r>
    </w:p>
    <w:p w14:paraId="5CB9B20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六、本办法自印发之日起执行，国家统计局 2011 年印发的《统计上大中小微型企业划分办法》（国统字〔2011〕75 号）同时废止。 </w:t>
      </w:r>
    </w:p>
    <w:p w14:paraId="6A8E0BF6">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xml:space="preserve">附表：统计上大中小微型企业划分标准 </w:t>
      </w:r>
    </w:p>
    <w:p w14:paraId="232CC433">
      <w:pPr>
        <w:widowControl/>
        <w:jc w:val="center"/>
        <w:rPr>
          <w:rFonts w:ascii="宋体" w:hAnsi="宋体" w:cs="宋体"/>
          <w:color w:val="auto"/>
          <w:szCs w:val="21"/>
          <w:highlight w:val="none"/>
        </w:rPr>
      </w:pPr>
      <w:r>
        <w:rPr>
          <w:rFonts w:hint="eastAsia" w:ascii="宋体" w:hAnsi="宋体" w:cs="宋体"/>
          <w:color w:val="auto"/>
          <w:szCs w:val="21"/>
          <w:highlight w:val="none"/>
        </w:rPr>
        <w:t>统计上大中小微型企业划分标准</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0B01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noWrap w:val="0"/>
            <w:vAlign w:val="center"/>
          </w:tcPr>
          <w:p w14:paraId="5FE1530C">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行业名称</w:t>
            </w:r>
          </w:p>
        </w:tc>
        <w:tc>
          <w:tcPr>
            <w:tcW w:w="1369" w:type="dxa"/>
            <w:noWrap w:val="0"/>
            <w:vAlign w:val="center"/>
          </w:tcPr>
          <w:p w14:paraId="2306A973">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指标名称</w:t>
            </w:r>
          </w:p>
        </w:tc>
        <w:tc>
          <w:tcPr>
            <w:tcW w:w="709" w:type="dxa"/>
            <w:noWrap w:val="0"/>
            <w:vAlign w:val="center"/>
          </w:tcPr>
          <w:p w14:paraId="00A816B3">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计量</w:t>
            </w:r>
          </w:p>
          <w:p w14:paraId="2575162F">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单位</w:t>
            </w:r>
          </w:p>
        </w:tc>
        <w:tc>
          <w:tcPr>
            <w:tcW w:w="1125" w:type="dxa"/>
            <w:noWrap w:val="0"/>
            <w:vAlign w:val="center"/>
          </w:tcPr>
          <w:p w14:paraId="1F9D857B">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大型</w:t>
            </w:r>
          </w:p>
        </w:tc>
        <w:tc>
          <w:tcPr>
            <w:tcW w:w="1701" w:type="dxa"/>
            <w:noWrap w:val="0"/>
            <w:vAlign w:val="center"/>
          </w:tcPr>
          <w:p w14:paraId="5094C850">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中型</w:t>
            </w:r>
          </w:p>
        </w:tc>
        <w:tc>
          <w:tcPr>
            <w:tcW w:w="1426" w:type="dxa"/>
            <w:noWrap w:val="0"/>
            <w:vAlign w:val="center"/>
          </w:tcPr>
          <w:p w14:paraId="4D7226ED">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小型</w:t>
            </w:r>
          </w:p>
        </w:tc>
        <w:tc>
          <w:tcPr>
            <w:tcW w:w="992" w:type="dxa"/>
            <w:noWrap w:val="0"/>
            <w:vAlign w:val="center"/>
          </w:tcPr>
          <w:p w14:paraId="380A68B2">
            <w:pPr>
              <w:widowControl/>
              <w:jc w:val="center"/>
              <w:rPr>
                <w:rFonts w:ascii="宋体" w:hAnsi="宋体" w:cs="宋体"/>
                <w:b/>
                <w:bCs/>
                <w:color w:val="auto"/>
                <w:szCs w:val="21"/>
                <w:highlight w:val="none"/>
              </w:rPr>
            </w:pPr>
            <w:r>
              <w:rPr>
                <w:rFonts w:hint="eastAsia" w:ascii="宋体" w:hAnsi="宋体" w:cs="宋体"/>
                <w:b/>
                <w:bCs/>
                <w:color w:val="auto"/>
                <w:szCs w:val="21"/>
                <w:highlight w:val="none"/>
              </w:rPr>
              <w:t>微型</w:t>
            </w:r>
          </w:p>
        </w:tc>
      </w:tr>
      <w:tr w14:paraId="36AB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noWrap w:val="0"/>
            <w:vAlign w:val="center"/>
          </w:tcPr>
          <w:p w14:paraId="4DBDA38C">
            <w:pPr>
              <w:widowControl/>
              <w:rPr>
                <w:rFonts w:ascii="宋体" w:hAnsi="宋体" w:cs="宋体"/>
                <w:color w:val="auto"/>
                <w:szCs w:val="21"/>
                <w:highlight w:val="none"/>
              </w:rPr>
            </w:pPr>
            <w:r>
              <w:rPr>
                <w:rFonts w:hint="eastAsia" w:ascii="宋体" w:hAnsi="宋体" w:cs="宋体"/>
                <w:color w:val="auto"/>
                <w:szCs w:val="21"/>
                <w:highlight w:val="none"/>
              </w:rPr>
              <w:t>农、林、牧、渔业</w:t>
            </w:r>
          </w:p>
        </w:tc>
        <w:tc>
          <w:tcPr>
            <w:tcW w:w="1369" w:type="dxa"/>
            <w:noWrap w:val="0"/>
            <w:vAlign w:val="center"/>
          </w:tcPr>
          <w:p w14:paraId="31933811">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655ACDB8">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37A05010">
            <w:pPr>
              <w:widowControl/>
              <w:jc w:val="center"/>
              <w:rPr>
                <w:rFonts w:ascii="宋体" w:hAnsi="宋体" w:cs="宋体"/>
                <w:color w:val="auto"/>
                <w:szCs w:val="21"/>
                <w:highlight w:val="none"/>
              </w:rPr>
            </w:pPr>
            <w:r>
              <w:rPr>
                <w:rFonts w:hint="eastAsia" w:ascii="宋体" w:hAnsi="宋体" w:cs="宋体"/>
                <w:color w:val="auto"/>
                <w:szCs w:val="21"/>
                <w:highlight w:val="none"/>
              </w:rPr>
              <w:t>Y≥20000</w:t>
            </w:r>
          </w:p>
        </w:tc>
        <w:tc>
          <w:tcPr>
            <w:tcW w:w="1701" w:type="dxa"/>
            <w:noWrap w:val="0"/>
            <w:vAlign w:val="center"/>
          </w:tcPr>
          <w:p w14:paraId="2D3FA572">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500≤Y＜20000</w:t>
            </w:r>
          </w:p>
        </w:tc>
        <w:tc>
          <w:tcPr>
            <w:tcW w:w="1426" w:type="dxa"/>
            <w:noWrap w:val="0"/>
            <w:vAlign w:val="center"/>
          </w:tcPr>
          <w:p w14:paraId="3611AC3B">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50≤Y＜500</w:t>
            </w:r>
          </w:p>
        </w:tc>
        <w:tc>
          <w:tcPr>
            <w:tcW w:w="992" w:type="dxa"/>
            <w:noWrap w:val="0"/>
            <w:vAlign w:val="center"/>
          </w:tcPr>
          <w:p w14:paraId="27B372E0">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532A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1ECD9E04">
            <w:pPr>
              <w:widowControl/>
              <w:rPr>
                <w:rFonts w:ascii="宋体" w:hAnsi="宋体" w:cs="宋体"/>
                <w:color w:val="auto"/>
                <w:szCs w:val="21"/>
                <w:highlight w:val="none"/>
              </w:rPr>
            </w:pPr>
            <w:r>
              <w:rPr>
                <w:rFonts w:hint="eastAsia" w:ascii="宋体" w:hAnsi="宋体" w:cs="宋体"/>
                <w:color w:val="auto"/>
                <w:szCs w:val="21"/>
                <w:highlight w:val="none"/>
              </w:rPr>
              <w:t>工业 *</w:t>
            </w:r>
          </w:p>
        </w:tc>
        <w:tc>
          <w:tcPr>
            <w:tcW w:w="1369" w:type="dxa"/>
            <w:noWrap w:val="0"/>
            <w:vAlign w:val="center"/>
          </w:tcPr>
          <w:p w14:paraId="2EDD41B3">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2808EF19">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2D25342F">
            <w:pPr>
              <w:widowControl/>
              <w:jc w:val="center"/>
              <w:rPr>
                <w:rFonts w:ascii="宋体" w:hAnsi="宋体" w:cs="宋体"/>
                <w:color w:val="auto"/>
                <w:szCs w:val="21"/>
                <w:highlight w:val="none"/>
              </w:rPr>
            </w:pPr>
            <w:r>
              <w:rPr>
                <w:rFonts w:hint="eastAsia" w:ascii="宋体" w:hAnsi="宋体" w:cs="宋体"/>
                <w:color w:val="auto"/>
                <w:szCs w:val="21"/>
                <w:highlight w:val="none"/>
              </w:rPr>
              <w:t>X≥1000</w:t>
            </w:r>
          </w:p>
        </w:tc>
        <w:tc>
          <w:tcPr>
            <w:tcW w:w="1701" w:type="dxa"/>
            <w:noWrap w:val="0"/>
            <w:vAlign w:val="center"/>
          </w:tcPr>
          <w:p w14:paraId="4B180371">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426" w:type="dxa"/>
            <w:noWrap w:val="0"/>
            <w:vAlign w:val="center"/>
          </w:tcPr>
          <w:p w14:paraId="4F2F003C">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20≤X＜300</w:t>
            </w:r>
          </w:p>
        </w:tc>
        <w:tc>
          <w:tcPr>
            <w:tcW w:w="992" w:type="dxa"/>
            <w:noWrap w:val="0"/>
            <w:vAlign w:val="center"/>
          </w:tcPr>
          <w:p w14:paraId="2CC9A6D0">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54BC1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60557AF4">
            <w:pPr>
              <w:widowControl/>
              <w:rPr>
                <w:rFonts w:ascii="宋体" w:hAnsi="宋体" w:cs="宋体"/>
                <w:color w:val="auto"/>
                <w:szCs w:val="21"/>
                <w:highlight w:val="none"/>
              </w:rPr>
            </w:pPr>
          </w:p>
        </w:tc>
        <w:tc>
          <w:tcPr>
            <w:tcW w:w="1369" w:type="dxa"/>
            <w:noWrap w:val="0"/>
            <w:vAlign w:val="center"/>
          </w:tcPr>
          <w:p w14:paraId="229D102A">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13A7DD04">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408E65AC">
            <w:pPr>
              <w:widowControl/>
              <w:jc w:val="center"/>
              <w:rPr>
                <w:rFonts w:ascii="宋体" w:hAnsi="宋体" w:cs="宋体"/>
                <w:color w:val="auto"/>
                <w:szCs w:val="21"/>
                <w:highlight w:val="none"/>
              </w:rPr>
            </w:pPr>
            <w:r>
              <w:rPr>
                <w:rFonts w:hint="eastAsia" w:ascii="宋体" w:hAnsi="宋体" w:cs="宋体"/>
                <w:color w:val="auto"/>
                <w:szCs w:val="21"/>
                <w:highlight w:val="none"/>
              </w:rPr>
              <w:t>Y≥40000</w:t>
            </w:r>
          </w:p>
        </w:tc>
        <w:tc>
          <w:tcPr>
            <w:tcW w:w="1701" w:type="dxa"/>
            <w:noWrap w:val="0"/>
            <w:vAlign w:val="center"/>
          </w:tcPr>
          <w:p w14:paraId="68A5D445">
            <w:pPr>
              <w:widowControl/>
              <w:jc w:val="center"/>
              <w:rPr>
                <w:rFonts w:ascii="宋体" w:hAnsi="宋体" w:cs="宋体"/>
                <w:color w:val="auto"/>
                <w:szCs w:val="21"/>
                <w:highlight w:val="none"/>
              </w:rPr>
            </w:pPr>
            <w:r>
              <w:rPr>
                <w:rFonts w:hint="eastAsia" w:ascii="宋体" w:hAnsi="宋体" w:cs="宋体"/>
                <w:color w:val="auto"/>
                <w:szCs w:val="21"/>
                <w:highlight w:val="none"/>
              </w:rPr>
              <w:t>2000≤Y＜40000</w:t>
            </w:r>
          </w:p>
        </w:tc>
        <w:tc>
          <w:tcPr>
            <w:tcW w:w="1426" w:type="dxa"/>
            <w:noWrap w:val="0"/>
            <w:vAlign w:val="center"/>
          </w:tcPr>
          <w:p w14:paraId="36804AE9">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300≤Y＜2000</w:t>
            </w:r>
          </w:p>
        </w:tc>
        <w:tc>
          <w:tcPr>
            <w:tcW w:w="992" w:type="dxa"/>
            <w:noWrap w:val="0"/>
            <w:vAlign w:val="center"/>
          </w:tcPr>
          <w:p w14:paraId="22ECABCE">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54DC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382748CD">
            <w:pPr>
              <w:widowControl/>
              <w:rPr>
                <w:rFonts w:ascii="宋体" w:hAnsi="宋体" w:cs="宋体"/>
                <w:color w:val="auto"/>
                <w:szCs w:val="21"/>
                <w:highlight w:val="none"/>
              </w:rPr>
            </w:pPr>
            <w:r>
              <w:rPr>
                <w:rFonts w:hint="eastAsia" w:ascii="宋体" w:hAnsi="宋体" w:cs="宋体"/>
                <w:color w:val="auto"/>
                <w:szCs w:val="21"/>
                <w:highlight w:val="none"/>
              </w:rPr>
              <w:t>建筑业</w:t>
            </w:r>
          </w:p>
        </w:tc>
        <w:tc>
          <w:tcPr>
            <w:tcW w:w="1369" w:type="dxa"/>
            <w:noWrap w:val="0"/>
            <w:vAlign w:val="center"/>
          </w:tcPr>
          <w:p w14:paraId="267B980F">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24227F6C">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2898F728">
            <w:pPr>
              <w:widowControl/>
              <w:jc w:val="center"/>
              <w:rPr>
                <w:rFonts w:ascii="宋体" w:hAnsi="宋体" w:cs="宋体"/>
                <w:color w:val="auto"/>
                <w:szCs w:val="21"/>
                <w:highlight w:val="none"/>
              </w:rPr>
            </w:pPr>
            <w:r>
              <w:rPr>
                <w:rFonts w:hint="eastAsia" w:ascii="宋体" w:hAnsi="宋体" w:cs="宋体"/>
                <w:color w:val="auto"/>
                <w:szCs w:val="21"/>
                <w:highlight w:val="none"/>
              </w:rPr>
              <w:t>Y≥80000</w:t>
            </w:r>
          </w:p>
        </w:tc>
        <w:tc>
          <w:tcPr>
            <w:tcW w:w="1701" w:type="dxa"/>
            <w:noWrap w:val="0"/>
            <w:vAlign w:val="center"/>
          </w:tcPr>
          <w:p w14:paraId="730A62EA">
            <w:pPr>
              <w:widowControl/>
              <w:jc w:val="center"/>
              <w:rPr>
                <w:rFonts w:ascii="宋体" w:hAnsi="宋体" w:cs="宋体"/>
                <w:color w:val="auto"/>
                <w:szCs w:val="21"/>
                <w:highlight w:val="none"/>
              </w:rPr>
            </w:pPr>
            <w:r>
              <w:rPr>
                <w:rFonts w:hint="eastAsia" w:ascii="宋体" w:hAnsi="宋体" w:cs="宋体"/>
                <w:color w:val="auto"/>
                <w:szCs w:val="21"/>
                <w:highlight w:val="none"/>
              </w:rPr>
              <w:t>6000≤Y＜80000</w:t>
            </w:r>
          </w:p>
        </w:tc>
        <w:tc>
          <w:tcPr>
            <w:tcW w:w="1426" w:type="dxa"/>
            <w:noWrap w:val="0"/>
            <w:vAlign w:val="center"/>
          </w:tcPr>
          <w:p w14:paraId="77537D31">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300≤Y＜6000</w:t>
            </w:r>
          </w:p>
        </w:tc>
        <w:tc>
          <w:tcPr>
            <w:tcW w:w="992" w:type="dxa"/>
            <w:noWrap w:val="0"/>
            <w:vAlign w:val="center"/>
          </w:tcPr>
          <w:p w14:paraId="385CFB75">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73F7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66DDBCF1">
            <w:pPr>
              <w:widowControl/>
              <w:rPr>
                <w:rFonts w:ascii="宋体" w:hAnsi="宋体" w:cs="宋体"/>
                <w:color w:val="auto"/>
                <w:szCs w:val="21"/>
                <w:highlight w:val="none"/>
              </w:rPr>
            </w:pPr>
          </w:p>
        </w:tc>
        <w:tc>
          <w:tcPr>
            <w:tcW w:w="1369" w:type="dxa"/>
            <w:noWrap w:val="0"/>
            <w:vAlign w:val="center"/>
          </w:tcPr>
          <w:p w14:paraId="719FC3B6">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709" w:type="dxa"/>
            <w:noWrap w:val="0"/>
            <w:vAlign w:val="center"/>
          </w:tcPr>
          <w:p w14:paraId="5C47BE1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2D340901">
            <w:pPr>
              <w:widowControl/>
              <w:jc w:val="center"/>
              <w:rPr>
                <w:rFonts w:ascii="宋体" w:hAnsi="宋体" w:cs="宋体"/>
                <w:color w:val="auto"/>
                <w:szCs w:val="21"/>
                <w:highlight w:val="none"/>
              </w:rPr>
            </w:pPr>
            <w:r>
              <w:rPr>
                <w:rFonts w:hint="eastAsia" w:ascii="宋体" w:hAnsi="宋体" w:cs="宋体"/>
                <w:color w:val="auto"/>
                <w:szCs w:val="21"/>
                <w:highlight w:val="none"/>
              </w:rPr>
              <w:t>Z≥80000</w:t>
            </w:r>
          </w:p>
        </w:tc>
        <w:tc>
          <w:tcPr>
            <w:tcW w:w="1701" w:type="dxa"/>
            <w:noWrap w:val="0"/>
            <w:vAlign w:val="center"/>
          </w:tcPr>
          <w:p w14:paraId="4A84E55F">
            <w:pPr>
              <w:widowControl/>
              <w:jc w:val="center"/>
              <w:rPr>
                <w:rFonts w:ascii="宋体" w:hAnsi="宋体" w:cs="宋体"/>
                <w:color w:val="auto"/>
                <w:szCs w:val="21"/>
                <w:highlight w:val="none"/>
              </w:rPr>
            </w:pPr>
            <w:r>
              <w:rPr>
                <w:rFonts w:hint="eastAsia" w:ascii="宋体" w:hAnsi="宋体" w:cs="宋体"/>
                <w:color w:val="auto"/>
                <w:szCs w:val="21"/>
                <w:highlight w:val="none"/>
              </w:rPr>
              <w:t>5000≤Z＜80000</w:t>
            </w:r>
          </w:p>
        </w:tc>
        <w:tc>
          <w:tcPr>
            <w:tcW w:w="1426" w:type="dxa"/>
            <w:noWrap w:val="0"/>
            <w:vAlign w:val="center"/>
          </w:tcPr>
          <w:p w14:paraId="4CE9A93F">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300≤Z＜5000</w:t>
            </w:r>
          </w:p>
        </w:tc>
        <w:tc>
          <w:tcPr>
            <w:tcW w:w="992" w:type="dxa"/>
            <w:noWrap w:val="0"/>
            <w:vAlign w:val="center"/>
          </w:tcPr>
          <w:p w14:paraId="1422A8D7">
            <w:pPr>
              <w:widowControl/>
              <w:jc w:val="center"/>
              <w:rPr>
                <w:rFonts w:ascii="宋体" w:hAnsi="宋体" w:cs="宋体"/>
                <w:color w:val="auto"/>
                <w:szCs w:val="21"/>
                <w:highlight w:val="none"/>
              </w:rPr>
            </w:pPr>
            <w:r>
              <w:rPr>
                <w:rFonts w:hint="eastAsia" w:ascii="宋体" w:hAnsi="宋体" w:cs="宋体"/>
                <w:color w:val="auto"/>
                <w:szCs w:val="21"/>
                <w:highlight w:val="none"/>
              </w:rPr>
              <w:t>Z＜300</w:t>
            </w:r>
          </w:p>
        </w:tc>
      </w:tr>
      <w:tr w14:paraId="01F2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4E852618">
            <w:pPr>
              <w:widowControl/>
              <w:rPr>
                <w:rFonts w:ascii="宋体" w:hAnsi="宋体" w:cs="宋体"/>
                <w:color w:val="auto"/>
                <w:szCs w:val="21"/>
                <w:highlight w:val="none"/>
              </w:rPr>
            </w:pPr>
            <w:r>
              <w:rPr>
                <w:rFonts w:hint="eastAsia" w:ascii="宋体" w:hAnsi="宋体" w:cs="宋体"/>
                <w:color w:val="auto"/>
                <w:szCs w:val="21"/>
                <w:highlight w:val="none"/>
              </w:rPr>
              <w:t>批发业</w:t>
            </w:r>
          </w:p>
        </w:tc>
        <w:tc>
          <w:tcPr>
            <w:tcW w:w="1369" w:type="dxa"/>
            <w:noWrap w:val="0"/>
            <w:vAlign w:val="center"/>
          </w:tcPr>
          <w:p w14:paraId="054E012B">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195913D1">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3AE42FF3">
            <w:pPr>
              <w:widowControl/>
              <w:jc w:val="center"/>
              <w:rPr>
                <w:rFonts w:ascii="宋体" w:hAnsi="宋体" w:cs="宋体"/>
                <w:color w:val="auto"/>
                <w:szCs w:val="21"/>
                <w:highlight w:val="none"/>
              </w:rPr>
            </w:pPr>
            <w:r>
              <w:rPr>
                <w:rFonts w:hint="eastAsia" w:ascii="宋体" w:hAnsi="宋体" w:cs="宋体"/>
                <w:color w:val="auto"/>
                <w:szCs w:val="21"/>
                <w:highlight w:val="none"/>
              </w:rPr>
              <w:t>X≥200</w:t>
            </w:r>
          </w:p>
        </w:tc>
        <w:tc>
          <w:tcPr>
            <w:tcW w:w="1701" w:type="dxa"/>
            <w:noWrap w:val="0"/>
            <w:vAlign w:val="center"/>
          </w:tcPr>
          <w:p w14:paraId="5D5AD473">
            <w:pPr>
              <w:widowControl/>
              <w:jc w:val="center"/>
              <w:rPr>
                <w:rFonts w:ascii="宋体" w:hAnsi="宋体" w:cs="宋体"/>
                <w:color w:val="auto"/>
                <w:szCs w:val="21"/>
                <w:highlight w:val="none"/>
              </w:rPr>
            </w:pPr>
            <w:r>
              <w:rPr>
                <w:rFonts w:hint="eastAsia" w:ascii="宋体" w:hAnsi="宋体" w:cs="宋体"/>
                <w:color w:val="auto"/>
                <w:szCs w:val="21"/>
                <w:highlight w:val="none"/>
              </w:rPr>
              <w:t>20≤X＜200</w:t>
            </w:r>
          </w:p>
        </w:tc>
        <w:tc>
          <w:tcPr>
            <w:tcW w:w="1426" w:type="dxa"/>
            <w:noWrap w:val="0"/>
            <w:vAlign w:val="center"/>
          </w:tcPr>
          <w:p w14:paraId="3B54BB0D">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5≤X＜20</w:t>
            </w:r>
          </w:p>
        </w:tc>
        <w:tc>
          <w:tcPr>
            <w:tcW w:w="992" w:type="dxa"/>
            <w:noWrap w:val="0"/>
            <w:vAlign w:val="center"/>
          </w:tcPr>
          <w:p w14:paraId="492EC43D">
            <w:pPr>
              <w:widowControl/>
              <w:jc w:val="center"/>
              <w:rPr>
                <w:rFonts w:ascii="宋体" w:hAnsi="宋体" w:cs="宋体"/>
                <w:color w:val="auto"/>
                <w:szCs w:val="21"/>
                <w:highlight w:val="none"/>
              </w:rPr>
            </w:pPr>
            <w:r>
              <w:rPr>
                <w:rFonts w:hint="eastAsia" w:ascii="宋体" w:hAnsi="宋体" w:cs="宋体"/>
                <w:color w:val="auto"/>
                <w:szCs w:val="21"/>
                <w:highlight w:val="none"/>
              </w:rPr>
              <w:t>X＜5</w:t>
            </w:r>
          </w:p>
        </w:tc>
      </w:tr>
      <w:tr w14:paraId="07FA8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591BC3B8">
            <w:pPr>
              <w:widowControl/>
              <w:rPr>
                <w:rFonts w:ascii="宋体" w:hAnsi="宋体" w:cs="宋体"/>
                <w:color w:val="auto"/>
                <w:szCs w:val="21"/>
                <w:highlight w:val="none"/>
              </w:rPr>
            </w:pPr>
          </w:p>
        </w:tc>
        <w:tc>
          <w:tcPr>
            <w:tcW w:w="1369" w:type="dxa"/>
            <w:noWrap w:val="0"/>
            <w:vAlign w:val="center"/>
          </w:tcPr>
          <w:p w14:paraId="47300798">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06EB4A1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3BB2C7C0">
            <w:pPr>
              <w:widowControl/>
              <w:jc w:val="center"/>
              <w:rPr>
                <w:rFonts w:ascii="宋体" w:hAnsi="宋体" w:cs="宋体"/>
                <w:color w:val="auto"/>
                <w:szCs w:val="21"/>
                <w:highlight w:val="none"/>
              </w:rPr>
            </w:pPr>
            <w:r>
              <w:rPr>
                <w:rFonts w:hint="eastAsia" w:ascii="宋体" w:hAnsi="宋体" w:cs="宋体"/>
                <w:color w:val="auto"/>
                <w:szCs w:val="21"/>
                <w:highlight w:val="none"/>
              </w:rPr>
              <w:t>Y≥40000</w:t>
            </w:r>
          </w:p>
        </w:tc>
        <w:tc>
          <w:tcPr>
            <w:tcW w:w="1701" w:type="dxa"/>
            <w:noWrap w:val="0"/>
            <w:vAlign w:val="center"/>
          </w:tcPr>
          <w:p w14:paraId="32BF2E66">
            <w:pPr>
              <w:widowControl/>
              <w:jc w:val="center"/>
              <w:rPr>
                <w:rFonts w:ascii="宋体" w:hAnsi="宋体" w:cs="宋体"/>
                <w:color w:val="auto"/>
                <w:szCs w:val="21"/>
                <w:highlight w:val="none"/>
              </w:rPr>
            </w:pPr>
            <w:r>
              <w:rPr>
                <w:rFonts w:hint="eastAsia" w:ascii="宋体" w:hAnsi="宋体" w:cs="宋体"/>
                <w:color w:val="auto"/>
                <w:szCs w:val="21"/>
                <w:highlight w:val="none"/>
              </w:rPr>
              <w:t>5000≤Y＜40000</w:t>
            </w:r>
          </w:p>
        </w:tc>
        <w:tc>
          <w:tcPr>
            <w:tcW w:w="1426" w:type="dxa"/>
            <w:noWrap w:val="0"/>
            <w:vAlign w:val="center"/>
          </w:tcPr>
          <w:p w14:paraId="2B07033C">
            <w:pPr>
              <w:widowControl/>
              <w:ind w:left="-1" w:leftChars="-1" w:hanging="1"/>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992" w:type="dxa"/>
            <w:noWrap w:val="0"/>
            <w:vAlign w:val="center"/>
          </w:tcPr>
          <w:p w14:paraId="33283DE0">
            <w:pPr>
              <w:widowControl/>
              <w:jc w:val="center"/>
              <w:rPr>
                <w:rFonts w:ascii="宋体" w:hAnsi="宋体" w:cs="宋体"/>
                <w:color w:val="auto"/>
                <w:szCs w:val="21"/>
                <w:highlight w:val="none"/>
              </w:rPr>
            </w:pPr>
            <w:r>
              <w:rPr>
                <w:rFonts w:hint="eastAsia" w:ascii="宋体" w:hAnsi="宋体" w:cs="宋体"/>
                <w:color w:val="auto"/>
                <w:szCs w:val="21"/>
                <w:highlight w:val="none"/>
              </w:rPr>
              <w:t>Y＜1000</w:t>
            </w:r>
          </w:p>
        </w:tc>
      </w:tr>
      <w:tr w14:paraId="47DF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12DD0238">
            <w:pPr>
              <w:widowControl/>
              <w:rPr>
                <w:rFonts w:ascii="宋体" w:hAnsi="宋体" w:cs="宋体"/>
                <w:color w:val="auto"/>
                <w:szCs w:val="21"/>
                <w:highlight w:val="none"/>
              </w:rPr>
            </w:pPr>
            <w:r>
              <w:rPr>
                <w:rFonts w:hint="eastAsia" w:ascii="宋体" w:hAnsi="宋体" w:cs="宋体"/>
                <w:color w:val="auto"/>
                <w:szCs w:val="21"/>
                <w:highlight w:val="none"/>
              </w:rPr>
              <w:t>零售业</w:t>
            </w:r>
          </w:p>
        </w:tc>
        <w:tc>
          <w:tcPr>
            <w:tcW w:w="1369" w:type="dxa"/>
            <w:noWrap w:val="0"/>
            <w:vAlign w:val="center"/>
          </w:tcPr>
          <w:p w14:paraId="34D24CDF">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7E83469F">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6C28DB9C">
            <w:pPr>
              <w:widowControl/>
              <w:jc w:val="center"/>
              <w:rPr>
                <w:rFonts w:ascii="宋体" w:hAnsi="宋体" w:cs="宋体"/>
                <w:color w:val="auto"/>
                <w:szCs w:val="21"/>
                <w:highlight w:val="none"/>
              </w:rPr>
            </w:pPr>
            <w:r>
              <w:rPr>
                <w:rFonts w:hint="eastAsia" w:ascii="宋体" w:hAnsi="宋体" w:cs="宋体"/>
                <w:color w:val="auto"/>
                <w:szCs w:val="21"/>
                <w:highlight w:val="none"/>
              </w:rPr>
              <w:t>X≥300</w:t>
            </w:r>
          </w:p>
        </w:tc>
        <w:tc>
          <w:tcPr>
            <w:tcW w:w="1701" w:type="dxa"/>
            <w:noWrap w:val="0"/>
            <w:vAlign w:val="center"/>
          </w:tcPr>
          <w:p w14:paraId="3C9A7EED">
            <w:pPr>
              <w:widowControl/>
              <w:jc w:val="center"/>
              <w:rPr>
                <w:rFonts w:ascii="宋体" w:hAnsi="宋体" w:cs="宋体"/>
                <w:color w:val="auto"/>
                <w:szCs w:val="21"/>
                <w:highlight w:val="none"/>
              </w:rPr>
            </w:pPr>
            <w:r>
              <w:rPr>
                <w:rFonts w:hint="eastAsia" w:ascii="宋体" w:hAnsi="宋体" w:cs="宋体"/>
                <w:color w:val="auto"/>
                <w:szCs w:val="21"/>
                <w:highlight w:val="none"/>
              </w:rPr>
              <w:t>50≤X＜300</w:t>
            </w:r>
          </w:p>
        </w:tc>
        <w:tc>
          <w:tcPr>
            <w:tcW w:w="1426" w:type="dxa"/>
            <w:noWrap w:val="0"/>
            <w:vAlign w:val="center"/>
          </w:tcPr>
          <w:p w14:paraId="3DF1F219">
            <w:pPr>
              <w:widowControl/>
              <w:ind w:left="-1" w:leftChars="-1" w:hanging="1"/>
              <w:jc w:val="center"/>
              <w:rPr>
                <w:rFonts w:ascii="宋体" w:hAnsi="宋体" w:cs="宋体"/>
                <w:color w:val="auto"/>
                <w:szCs w:val="21"/>
                <w:highlight w:val="none"/>
              </w:rPr>
            </w:pPr>
            <w:r>
              <w:rPr>
                <w:rFonts w:hint="eastAsia" w:ascii="宋体" w:hAnsi="宋体" w:cs="宋体"/>
                <w:color w:val="auto"/>
                <w:szCs w:val="21"/>
                <w:highlight w:val="none"/>
              </w:rPr>
              <w:t xml:space="preserve">10≤X＜50 </w:t>
            </w:r>
          </w:p>
        </w:tc>
        <w:tc>
          <w:tcPr>
            <w:tcW w:w="992" w:type="dxa"/>
            <w:noWrap w:val="0"/>
            <w:vAlign w:val="center"/>
          </w:tcPr>
          <w:p w14:paraId="568A4F1E">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E7E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6A59BC14">
            <w:pPr>
              <w:widowControl/>
              <w:rPr>
                <w:rFonts w:ascii="宋体" w:hAnsi="宋体" w:cs="宋体"/>
                <w:color w:val="auto"/>
                <w:szCs w:val="21"/>
                <w:highlight w:val="none"/>
              </w:rPr>
            </w:pPr>
          </w:p>
        </w:tc>
        <w:tc>
          <w:tcPr>
            <w:tcW w:w="1369" w:type="dxa"/>
            <w:noWrap w:val="0"/>
            <w:vAlign w:val="center"/>
          </w:tcPr>
          <w:p w14:paraId="02A45BAE">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36266E5F">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1C878F02">
            <w:pPr>
              <w:widowControl/>
              <w:jc w:val="center"/>
              <w:rPr>
                <w:rFonts w:ascii="宋体" w:hAnsi="宋体" w:cs="宋体"/>
                <w:color w:val="auto"/>
                <w:szCs w:val="21"/>
                <w:highlight w:val="none"/>
              </w:rPr>
            </w:pPr>
            <w:r>
              <w:rPr>
                <w:rFonts w:hint="eastAsia" w:ascii="宋体" w:hAnsi="宋体" w:cs="宋体"/>
                <w:color w:val="auto"/>
                <w:szCs w:val="21"/>
                <w:highlight w:val="none"/>
              </w:rPr>
              <w:t>Y≥20000</w:t>
            </w:r>
          </w:p>
        </w:tc>
        <w:tc>
          <w:tcPr>
            <w:tcW w:w="1701" w:type="dxa"/>
            <w:noWrap w:val="0"/>
            <w:vAlign w:val="center"/>
          </w:tcPr>
          <w:p w14:paraId="30A91D5F">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500≤Y＜20000</w:t>
            </w:r>
          </w:p>
        </w:tc>
        <w:tc>
          <w:tcPr>
            <w:tcW w:w="1426" w:type="dxa"/>
            <w:noWrap w:val="0"/>
            <w:vAlign w:val="center"/>
          </w:tcPr>
          <w:p w14:paraId="4B2F5EEF">
            <w:pPr>
              <w:widowControl/>
              <w:ind w:left="-1" w:leftChars="-1" w:hanging="1"/>
              <w:jc w:val="center"/>
              <w:rPr>
                <w:rFonts w:ascii="宋体" w:hAnsi="宋体" w:cs="宋体"/>
                <w:color w:val="auto"/>
                <w:szCs w:val="21"/>
                <w:highlight w:val="none"/>
              </w:rPr>
            </w:pPr>
            <w:r>
              <w:rPr>
                <w:rFonts w:hint="eastAsia" w:ascii="宋体" w:hAnsi="宋体" w:cs="宋体"/>
                <w:color w:val="auto"/>
                <w:szCs w:val="21"/>
                <w:highlight w:val="none"/>
              </w:rPr>
              <w:t xml:space="preserve">100≤Y＜500 </w:t>
            </w:r>
          </w:p>
        </w:tc>
        <w:tc>
          <w:tcPr>
            <w:tcW w:w="992" w:type="dxa"/>
            <w:noWrap w:val="0"/>
            <w:vAlign w:val="center"/>
          </w:tcPr>
          <w:p w14:paraId="772E84B9">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1542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41F9EC8E">
            <w:pPr>
              <w:widowControl/>
              <w:rPr>
                <w:rFonts w:ascii="宋体" w:hAnsi="宋体" w:cs="宋体"/>
                <w:color w:val="auto"/>
                <w:szCs w:val="21"/>
                <w:highlight w:val="none"/>
              </w:rPr>
            </w:pPr>
            <w:r>
              <w:rPr>
                <w:rFonts w:hint="eastAsia" w:ascii="宋体" w:hAnsi="宋体" w:cs="宋体"/>
                <w:color w:val="auto"/>
                <w:szCs w:val="21"/>
                <w:highlight w:val="none"/>
              </w:rPr>
              <w:t>交通运输业 *</w:t>
            </w:r>
          </w:p>
        </w:tc>
        <w:tc>
          <w:tcPr>
            <w:tcW w:w="1369" w:type="dxa"/>
            <w:noWrap w:val="0"/>
            <w:vAlign w:val="center"/>
          </w:tcPr>
          <w:p w14:paraId="7CD8D48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497D0E32">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2EA19833">
            <w:pPr>
              <w:widowControl/>
              <w:jc w:val="center"/>
              <w:rPr>
                <w:rFonts w:ascii="宋体" w:hAnsi="宋体" w:cs="宋体"/>
                <w:color w:val="auto"/>
                <w:szCs w:val="21"/>
                <w:highlight w:val="none"/>
              </w:rPr>
            </w:pPr>
            <w:r>
              <w:rPr>
                <w:rFonts w:hint="eastAsia" w:ascii="宋体" w:hAnsi="宋体" w:cs="宋体"/>
                <w:color w:val="auto"/>
                <w:szCs w:val="21"/>
                <w:highlight w:val="none"/>
              </w:rPr>
              <w:t>X≥1000</w:t>
            </w:r>
          </w:p>
        </w:tc>
        <w:tc>
          <w:tcPr>
            <w:tcW w:w="1701" w:type="dxa"/>
            <w:noWrap w:val="0"/>
            <w:vAlign w:val="center"/>
          </w:tcPr>
          <w:p w14:paraId="056FFCFF">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426" w:type="dxa"/>
            <w:noWrap w:val="0"/>
            <w:vAlign w:val="center"/>
          </w:tcPr>
          <w:p w14:paraId="0F5CC496">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20≤X＜300</w:t>
            </w:r>
          </w:p>
        </w:tc>
        <w:tc>
          <w:tcPr>
            <w:tcW w:w="992" w:type="dxa"/>
            <w:noWrap w:val="0"/>
            <w:vAlign w:val="center"/>
          </w:tcPr>
          <w:p w14:paraId="6267F802">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D619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26D450D1">
            <w:pPr>
              <w:widowControl/>
              <w:rPr>
                <w:rFonts w:ascii="宋体" w:hAnsi="宋体" w:cs="宋体"/>
                <w:color w:val="auto"/>
                <w:szCs w:val="21"/>
                <w:highlight w:val="none"/>
              </w:rPr>
            </w:pPr>
          </w:p>
        </w:tc>
        <w:tc>
          <w:tcPr>
            <w:tcW w:w="1369" w:type="dxa"/>
            <w:noWrap w:val="0"/>
            <w:vAlign w:val="center"/>
          </w:tcPr>
          <w:p w14:paraId="0FEE71D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6B879407">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0AFC38CF">
            <w:pPr>
              <w:widowControl/>
              <w:jc w:val="center"/>
              <w:rPr>
                <w:rFonts w:ascii="宋体" w:hAnsi="宋体" w:cs="宋体"/>
                <w:color w:val="auto"/>
                <w:szCs w:val="21"/>
                <w:highlight w:val="none"/>
              </w:rPr>
            </w:pPr>
            <w:r>
              <w:rPr>
                <w:rFonts w:hint="eastAsia" w:ascii="宋体" w:hAnsi="宋体" w:cs="宋体"/>
                <w:color w:val="auto"/>
                <w:szCs w:val="21"/>
                <w:highlight w:val="none"/>
              </w:rPr>
              <w:t>Y≥30000</w:t>
            </w:r>
          </w:p>
        </w:tc>
        <w:tc>
          <w:tcPr>
            <w:tcW w:w="1701" w:type="dxa"/>
            <w:noWrap w:val="0"/>
            <w:vAlign w:val="center"/>
          </w:tcPr>
          <w:p w14:paraId="3D83A79C">
            <w:pPr>
              <w:widowControl/>
              <w:jc w:val="center"/>
              <w:rPr>
                <w:rFonts w:ascii="宋体" w:hAnsi="宋体" w:cs="宋体"/>
                <w:color w:val="auto"/>
                <w:szCs w:val="21"/>
                <w:highlight w:val="none"/>
              </w:rPr>
            </w:pPr>
            <w:r>
              <w:rPr>
                <w:rFonts w:hint="eastAsia" w:ascii="宋体" w:hAnsi="宋体" w:cs="宋体"/>
                <w:color w:val="auto"/>
                <w:szCs w:val="21"/>
                <w:highlight w:val="none"/>
              </w:rPr>
              <w:t>3000≤Y＜30000</w:t>
            </w:r>
          </w:p>
        </w:tc>
        <w:tc>
          <w:tcPr>
            <w:tcW w:w="1426" w:type="dxa"/>
            <w:noWrap w:val="0"/>
            <w:vAlign w:val="center"/>
          </w:tcPr>
          <w:p w14:paraId="3A03F077">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200≤Y＜3000</w:t>
            </w:r>
          </w:p>
        </w:tc>
        <w:tc>
          <w:tcPr>
            <w:tcW w:w="992" w:type="dxa"/>
            <w:noWrap w:val="0"/>
            <w:vAlign w:val="center"/>
          </w:tcPr>
          <w:p w14:paraId="56A915BB">
            <w:pPr>
              <w:widowControl/>
              <w:jc w:val="center"/>
              <w:rPr>
                <w:rFonts w:ascii="宋体" w:hAnsi="宋体" w:cs="宋体"/>
                <w:color w:val="auto"/>
                <w:szCs w:val="21"/>
                <w:highlight w:val="none"/>
              </w:rPr>
            </w:pPr>
            <w:r>
              <w:rPr>
                <w:rFonts w:hint="eastAsia" w:ascii="宋体" w:hAnsi="宋体" w:cs="宋体"/>
                <w:color w:val="auto"/>
                <w:szCs w:val="21"/>
                <w:highlight w:val="none"/>
              </w:rPr>
              <w:t>Y＜200</w:t>
            </w:r>
          </w:p>
        </w:tc>
      </w:tr>
      <w:tr w14:paraId="65641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0E29F618">
            <w:pPr>
              <w:widowControl/>
              <w:rPr>
                <w:rFonts w:ascii="宋体" w:hAnsi="宋体" w:cs="宋体"/>
                <w:color w:val="auto"/>
                <w:szCs w:val="21"/>
                <w:highlight w:val="none"/>
              </w:rPr>
            </w:pPr>
            <w:r>
              <w:rPr>
                <w:rFonts w:hint="eastAsia" w:ascii="宋体" w:hAnsi="宋体" w:cs="宋体"/>
                <w:color w:val="auto"/>
                <w:szCs w:val="21"/>
                <w:highlight w:val="none"/>
              </w:rPr>
              <w:t>仓储业*</w:t>
            </w:r>
          </w:p>
        </w:tc>
        <w:tc>
          <w:tcPr>
            <w:tcW w:w="1369" w:type="dxa"/>
            <w:noWrap w:val="0"/>
            <w:vAlign w:val="center"/>
          </w:tcPr>
          <w:p w14:paraId="159C8C12">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2F46F870">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7049924E">
            <w:pPr>
              <w:widowControl/>
              <w:jc w:val="center"/>
              <w:rPr>
                <w:rFonts w:ascii="宋体" w:hAnsi="宋体" w:cs="宋体"/>
                <w:color w:val="auto"/>
                <w:szCs w:val="21"/>
                <w:highlight w:val="none"/>
              </w:rPr>
            </w:pPr>
            <w:r>
              <w:rPr>
                <w:rFonts w:hint="eastAsia" w:ascii="宋体" w:hAnsi="宋体" w:cs="宋体"/>
                <w:color w:val="auto"/>
                <w:szCs w:val="21"/>
                <w:highlight w:val="none"/>
              </w:rPr>
              <w:t>X≥200</w:t>
            </w:r>
          </w:p>
        </w:tc>
        <w:tc>
          <w:tcPr>
            <w:tcW w:w="1701" w:type="dxa"/>
            <w:noWrap w:val="0"/>
            <w:vAlign w:val="center"/>
          </w:tcPr>
          <w:p w14:paraId="1A710F1C">
            <w:pPr>
              <w:widowControl/>
              <w:ind w:left="19" w:leftChars="-51" w:hanging="126" w:hangingChars="60"/>
              <w:jc w:val="center"/>
              <w:rPr>
                <w:rFonts w:ascii="宋体" w:hAnsi="宋体" w:cs="宋体"/>
                <w:color w:val="auto"/>
                <w:szCs w:val="21"/>
                <w:highlight w:val="none"/>
              </w:rPr>
            </w:pPr>
            <w:r>
              <w:rPr>
                <w:rFonts w:hint="eastAsia" w:ascii="宋体" w:hAnsi="宋体" w:cs="宋体"/>
                <w:color w:val="auto"/>
                <w:szCs w:val="21"/>
                <w:highlight w:val="none"/>
              </w:rPr>
              <w:t>100≤X＜200</w:t>
            </w:r>
          </w:p>
        </w:tc>
        <w:tc>
          <w:tcPr>
            <w:tcW w:w="1426" w:type="dxa"/>
            <w:noWrap w:val="0"/>
            <w:vAlign w:val="center"/>
          </w:tcPr>
          <w:p w14:paraId="08EB82EE">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20≤X＜100</w:t>
            </w:r>
          </w:p>
        </w:tc>
        <w:tc>
          <w:tcPr>
            <w:tcW w:w="992" w:type="dxa"/>
            <w:noWrap w:val="0"/>
            <w:vAlign w:val="center"/>
          </w:tcPr>
          <w:p w14:paraId="2314F848">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3110B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41A60F2B">
            <w:pPr>
              <w:widowControl/>
              <w:rPr>
                <w:rFonts w:ascii="宋体" w:hAnsi="宋体" w:cs="宋体"/>
                <w:color w:val="auto"/>
                <w:szCs w:val="21"/>
                <w:highlight w:val="none"/>
              </w:rPr>
            </w:pPr>
          </w:p>
        </w:tc>
        <w:tc>
          <w:tcPr>
            <w:tcW w:w="1369" w:type="dxa"/>
            <w:noWrap w:val="0"/>
            <w:vAlign w:val="center"/>
          </w:tcPr>
          <w:p w14:paraId="3C24A148">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09B59E96">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758D8280">
            <w:pPr>
              <w:widowControl/>
              <w:jc w:val="center"/>
              <w:rPr>
                <w:rFonts w:ascii="宋体" w:hAnsi="宋体" w:cs="宋体"/>
                <w:color w:val="auto"/>
                <w:szCs w:val="21"/>
                <w:highlight w:val="none"/>
              </w:rPr>
            </w:pPr>
            <w:r>
              <w:rPr>
                <w:rFonts w:hint="eastAsia" w:ascii="宋体" w:hAnsi="宋体" w:cs="宋体"/>
                <w:color w:val="auto"/>
                <w:szCs w:val="21"/>
                <w:highlight w:val="none"/>
              </w:rPr>
              <w:t>Y≥30000</w:t>
            </w:r>
          </w:p>
        </w:tc>
        <w:tc>
          <w:tcPr>
            <w:tcW w:w="1701" w:type="dxa"/>
            <w:noWrap w:val="0"/>
            <w:vAlign w:val="center"/>
          </w:tcPr>
          <w:p w14:paraId="0568EE1F">
            <w:pPr>
              <w:widowControl/>
              <w:jc w:val="center"/>
              <w:rPr>
                <w:rFonts w:ascii="宋体" w:hAnsi="宋体" w:cs="宋体"/>
                <w:color w:val="auto"/>
                <w:szCs w:val="21"/>
                <w:highlight w:val="none"/>
              </w:rPr>
            </w:pPr>
            <w:r>
              <w:rPr>
                <w:rFonts w:hint="eastAsia" w:ascii="宋体" w:hAnsi="宋体" w:cs="宋体"/>
                <w:color w:val="auto"/>
                <w:szCs w:val="21"/>
                <w:highlight w:val="none"/>
              </w:rPr>
              <w:t>1000≤Y＜30000</w:t>
            </w:r>
          </w:p>
        </w:tc>
        <w:tc>
          <w:tcPr>
            <w:tcW w:w="1426" w:type="dxa"/>
            <w:noWrap w:val="0"/>
            <w:vAlign w:val="center"/>
          </w:tcPr>
          <w:p w14:paraId="5F3F94ED">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100≤Y＜1000</w:t>
            </w:r>
          </w:p>
        </w:tc>
        <w:tc>
          <w:tcPr>
            <w:tcW w:w="992" w:type="dxa"/>
            <w:noWrap w:val="0"/>
            <w:vAlign w:val="center"/>
          </w:tcPr>
          <w:p w14:paraId="7C7B0FCE">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71FB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33041BAC">
            <w:pPr>
              <w:widowControl/>
              <w:rPr>
                <w:rFonts w:ascii="宋体" w:hAnsi="宋体" w:cs="宋体"/>
                <w:color w:val="auto"/>
                <w:szCs w:val="21"/>
                <w:highlight w:val="none"/>
              </w:rPr>
            </w:pPr>
            <w:r>
              <w:rPr>
                <w:rFonts w:hint="eastAsia" w:ascii="宋体" w:hAnsi="宋体" w:cs="宋体"/>
                <w:color w:val="auto"/>
                <w:szCs w:val="21"/>
                <w:highlight w:val="none"/>
              </w:rPr>
              <w:t>邮政业</w:t>
            </w:r>
          </w:p>
        </w:tc>
        <w:tc>
          <w:tcPr>
            <w:tcW w:w="1369" w:type="dxa"/>
            <w:noWrap w:val="0"/>
            <w:vAlign w:val="center"/>
          </w:tcPr>
          <w:p w14:paraId="17EA4816">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01AF85E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6BE66DEB">
            <w:pPr>
              <w:widowControl/>
              <w:jc w:val="center"/>
              <w:rPr>
                <w:rFonts w:ascii="宋体" w:hAnsi="宋体" w:cs="宋体"/>
                <w:color w:val="auto"/>
                <w:szCs w:val="21"/>
                <w:highlight w:val="none"/>
              </w:rPr>
            </w:pPr>
            <w:r>
              <w:rPr>
                <w:rFonts w:hint="eastAsia" w:ascii="宋体" w:hAnsi="宋体" w:cs="宋体"/>
                <w:color w:val="auto"/>
                <w:szCs w:val="21"/>
                <w:highlight w:val="none"/>
              </w:rPr>
              <w:t>X≥1000</w:t>
            </w:r>
          </w:p>
        </w:tc>
        <w:tc>
          <w:tcPr>
            <w:tcW w:w="1701" w:type="dxa"/>
            <w:noWrap w:val="0"/>
            <w:vAlign w:val="center"/>
          </w:tcPr>
          <w:p w14:paraId="3F687040">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426" w:type="dxa"/>
            <w:noWrap w:val="0"/>
            <w:vAlign w:val="center"/>
          </w:tcPr>
          <w:p w14:paraId="6AD69A29">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20≤X＜300</w:t>
            </w:r>
          </w:p>
        </w:tc>
        <w:tc>
          <w:tcPr>
            <w:tcW w:w="992" w:type="dxa"/>
            <w:noWrap w:val="0"/>
            <w:vAlign w:val="center"/>
          </w:tcPr>
          <w:p w14:paraId="409D0F0C">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78D9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5E4F738E">
            <w:pPr>
              <w:widowControl/>
              <w:rPr>
                <w:rFonts w:ascii="宋体" w:hAnsi="宋体" w:cs="宋体"/>
                <w:color w:val="auto"/>
                <w:szCs w:val="21"/>
                <w:highlight w:val="none"/>
              </w:rPr>
            </w:pPr>
          </w:p>
        </w:tc>
        <w:tc>
          <w:tcPr>
            <w:tcW w:w="1369" w:type="dxa"/>
            <w:noWrap w:val="0"/>
            <w:vAlign w:val="center"/>
          </w:tcPr>
          <w:p w14:paraId="4E80A9FB">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12D2F84D">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661B8053">
            <w:pPr>
              <w:widowControl/>
              <w:jc w:val="center"/>
              <w:rPr>
                <w:rFonts w:ascii="宋体" w:hAnsi="宋体" w:cs="宋体"/>
                <w:color w:val="auto"/>
                <w:szCs w:val="21"/>
                <w:highlight w:val="none"/>
              </w:rPr>
            </w:pPr>
            <w:r>
              <w:rPr>
                <w:rFonts w:hint="eastAsia" w:ascii="宋体" w:hAnsi="宋体" w:cs="宋体"/>
                <w:color w:val="auto"/>
                <w:szCs w:val="21"/>
                <w:highlight w:val="none"/>
              </w:rPr>
              <w:t>Y≥30000</w:t>
            </w:r>
          </w:p>
        </w:tc>
        <w:tc>
          <w:tcPr>
            <w:tcW w:w="1701" w:type="dxa"/>
            <w:noWrap w:val="0"/>
            <w:vAlign w:val="center"/>
          </w:tcPr>
          <w:p w14:paraId="184187B2">
            <w:pPr>
              <w:widowControl/>
              <w:jc w:val="center"/>
              <w:rPr>
                <w:rFonts w:ascii="宋体" w:hAnsi="宋体" w:cs="宋体"/>
                <w:color w:val="auto"/>
                <w:szCs w:val="21"/>
                <w:highlight w:val="none"/>
              </w:rPr>
            </w:pPr>
            <w:r>
              <w:rPr>
                <w:rFonts w:hint="eastAsia" w:ascii="宋体" w:hAnsi="宋体" w:cs="宋体"/>
                <w:color w:val="auto"/>
                <w:szCs w:val="21"/>
                <w:highlight w:val="none"/>
              </w:rPr>
              <w:t>2000≤Y＜30000</w:t>
            </w:r>
          </w:p>
        </w:tc>
        <w:tc>
          <w:tcPr>
            <w:tcW w:w="1426" w:type="dxa"/>
            <w:noWrap w:val="0"/>
            <w:vAlign w:val="center"/>
          </w:tcPr>
          <w:p w14:paraId="15A0E236">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100≤Y＜2000</w:t>
            </w:r>
          </w:p>
        </w:tc>
        <w:tc>
          <w:tcPr>
            <w:tcW w:w="992" w:type="dxa"/>
            <w:noWrap w:val="0"/>
            <w:vAlign w:val="center"/>
          </w:tcPr>
          <w:p w14:paraId="18D6BA1B">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0ABC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21EC8976">
            <w:pPr>
              <w:widowControl/>
              <w:rPr>
                <w:rFonts w:ascii="宋体" w:hAnsi="宋体" w:cs="宋体"/>
                <w:color w:val="auto"/>
                <w:szCs w:val="21"/>
                <w:highlight w:val="none"/>
              </w:rPr>
            </w:pPr>
            <w:r>
              <w:rPr>
                <w:rFonts w:hint="eastAsia" w:ascii="宋体" w:hAnsi="宋体" w:cs="宋体"/>
                <w:color w:val="auto"/>
                <w:szCs w:val="21"/>
                <w:highlight w:val="none"/>
              </w:rPr>
              <w:t>住宿业</w:t>
            </w:r>
          </w:p>
        </w:tc>
        <w:tc>
          <w:tcPr>
            <w:tcW w:w="1369" w:type="dxa"/>
            <w:noWrap w:val="0"/>
            <w:vAlign w:val="center"/>
          </w:tcPr>
          <w:p w14:paraId="4DB0EEC7">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7BE64649">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6426C8BC">
            <w:pPr>
              <w:widowControl/>
              <w:jc w:val="center"/>
              <w:rPr>
                <w:rFonts w:ascii="宋体" w:hAnsi="宋体" w:cs="宋体"/>
                <w:color w:val="auto"/>
                <w:szCs w:val="21"/>
                <w:highlight w:val="none"/>
              </w:rPr>
            </w:pPr>
            <w:r>
              <w:rPr>
                <w:rFonts w:hint="eastAsia" w:ascii="宋体" w:hAnsi="宋体" w:cs="宋体"/>
                <w:color w:val="auto"/>
                <w:szCs w:val="21"/>
                <w:highlight w:val="none"/>
              </w:rPr>
              <w:t>X≥300</w:t>
            </w:r>
          </w:p>
        </w:tc>
        <w:tc>
          <w:tcPr>
            <w:tcW w:w="1701" w:type="dxa"/>
            <w:noWrap w:val="0"/>
            <w:vAlign w:val="center"/>
          </w:tcPr>
          <w:p w14:paraId="22235194">
            <w:pPr>
              <w:widowControl/>
              <w:ind w:left="19" w:leftChars="-51" w:hanging="126" w:hangingChars="60"/>
              <w:jc w:val="center"/>
              <w:rPr>
                <w:rFonts w:ascii="宋体" w:hAnsi="宋体" w:cs="宋体"/>
                <w:color w:val="auto"/>
                <w:szCs w:val="21"/>
                <w:highlight w:val="none"/>
              </w:rPr>
            </w:pPr>
            <w:r>
              <w:rPr>
                <w:rFonts w:hint="eastAsia" w:ascii="宋体" w:hAnsi="宋体" w:cs="宋体"/>
                <w:color w:val="auto"/>
                <w:szCs w:val="21"/>
                <w:highlight w:val="none"/>
              </w:rPr>
              <w:t xml:space="preserve">100≤X＜300 </w:t>
            </w:r>
          </w:p>
        </w:tc>
        <w:tc>
          <w:tcPr>
            <w:tcW w:w="1426" w:type="dxa"/>
            <w:noWrap w:val="0"/>
            <w:vAlign w:val="center"/>
          </w:tcPr>
          <w:p w14:paraId="54D0795B">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10≤X＜100</w:t>
            </w:r>
          </w:p>
        </w:tc>
        <w:tc>
          <w:tcPr>
            <w:tcW w:w="992" w:type="dxa"/>
            <w:noWrap w:val="0"/>
            <w:vAlign w:val="center"/>
          </w:tcPr>
          <w:p w14:paraId="21088CD5">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2F72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6AAA9604">
            <w:pPr>
              <w:widowControl/>
              <w:rPr>
                <w:rFonts w:ascii="宋体" w:hAnsi="宋体" w:cs="宋体"/>
                <w:color w:val="auto"/>
                <w:szCs w:val="21"/>
                <w:highlight w:val="none"/>
              </w:rPr>
            </w:pPr>
          </w:p>
        </w:tc>
        <w:tc>
          <w:tcPr>
            <w:tcW w:w="1369" w:type="dxa"/>
            <w:noWrap w:val="0"/>
            <w:vAlign w:val="center"/>
          </w:tcPr>
          <w:p w14:paraId="4B2CE5E2">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29FE4AA4">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0F7D10D6">
            <w:pPr>
              <w:widowControl/>
              <w:jc w:val="center"/>
              <w:rPr>
                <w:rFonts w:ascii="宋体" w:hAnsi="宋体" w:cs="宋体"/>
                <w:color w:val="auto"/>
                <w:szCs w:val="21"/>
                <w:highlight w:val="none"/>
              </w:rPr>
            </w:pPr>
            <w:r>
              <w:rPr>
                <w:rFonts w:hint="eastAsia" w:ascii="宋体" w:hAnsi="宋体" w:cs="宋体"/>
                <w:color w:val="auto"/>
                <w:szCs w:val="21"/>
                <w:highlight w:val="none"/>
              </w:rPr>
              <w:t>Y≥10000</w:t>
            </w:r>
          </w:p>
        </w:tc>
        <w:tc>
          <w:tcPr>
            <w:tcW w:w="1701" w:type="dxa"/>
            <w:noWrap w:val="0"/>
            <w:vAlign w:val="center"/>
          </w:tcPr>
          <w:p w14:paraId="0DCD0405">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426" w:type="dxa"/>
            <w:noWrap w:val="0"/>
            <w:vAlign w:val="center"/>
          </w:tcPr>
          <w:p w14:paraId="4B107EFB">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100≤Y＜2000</w:t>
            </w:r>
          </w:p>
        </w:tc>
        <w:tc>
          <w:tcPr>
            <w:tcW w:w="992" w:type="dxa"/>
            <w:noWrap w:val="0"/>
            <w:vAlign w:val="center"/>
          </w:tcPr>
          <w:p w14:paraId="554EDF72">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4904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7327A044">
            <w:pPr>
              <w:widowControl/>
              <w:rPr>
                <w:rFonts w:ascii="宋体" w:hAnsi="宋体" w:cs="宋体"/>
                <w:color w:val="auto"/>
                <w:szCs w:val="21"/>
                <w:highlight w:val="none"/>
              </w:rPr>
            </w:pPr>
            <w:r>
              <w:rPr>
                <w:rFonts w:hint="eastAsia" w:ascii="宋体" w:hAnsi="宋体" w:cs="宋体"/>
                <w:color w:val="auto"/>
                <w:szCs w:val="21"/>
                <w:highlight w:val="none"/>
              </w:rPr>
              <w:t>餐饮业</w:t>
            </w:r>
          </w:p>
        </w:tc>
        <w:tc>
          <w:tcPr>
            <w:tcW w:w="1369" w:type="dxa"/>
            <w:noWrap w:val="0"/>
            <w:vAlign w:val="center"/>
          </w:tcPr>
          <w:p w14:paraId="2B66A2E9">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24FAB6FB">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1C9BC698">
            <w:pPr>
              <w:widowControl/>
              <w:jc w:val="center"/>
              <w:rPr>
                <w:rFonts w:ascii="宋体" w:hAnsi="宋体" w:cs="宋体"/>
                <w:color w:val="auto"/>
                <w:szCs w:val="21"/>
                <w:highlight w:val="none"/>
              </w:rPr>
            </w:pPr>
            <w:r>
              <w:rPr>
                <w:rFonts w:hint="eastAsia" w:ascii="宋体" w:hAnsi="宋体" w:cs="宋体"/>
                <w:color w:val="auto"/>
                <w:szCs w:val="21"/>
                <w:highlight w:val="none"/>
              </w:rPr>
              <w:t>X≥300</w:t>
            </w:r>
          </w:p>
        </w:tc>
        <w:tc>
          <w:tcPr>
            <w:tcW w:w="1701" w:type="dxa"/>
            <w:noWrap w:val="0"/>
            <w:vAlign w:val="center"/>
          </w:tcPr>
          <w:p w14:paraId="67551D0C">
            <w:pPr>
              <w:widowControl/>
              <w:ind w:left="19" w:leftChars="-51" w:hanging="126" w:hangingChars="60"/>
              <w:jc w:val="center"/>
              <w:rPr>
                <w:rFonts w:ascii="宋体" w:hAnsi="宋体" w:cs="宋体"/>
                <w:color w:val="auto"/>
                <w:szCs w:val="21"/>
                <w:highlight w:val="none"/>
              </w:rPr>
            </w:pPr>
            <w:r>
              <w:rPr>
                <w:rFonts w:hint="eastAsia" w:ascii="宋体" w:hAnsi="宋体" w:cs="宋体"/>
                <w:color w:val="auto"/>
                <w:szCs w:val="21"/>
                <w:highlight w:val="none"/>
              </w:rPr>
              <w:t xml:space="preserve">100≤X＜300 </w:t>
            </w:r>
          </w:p>
        </w:tc>
        <w:tc>
          <w:tcPr>
            <w:tcW w:w="1426" w:type="dxa"/>
            <w:noWrap w:val="0"/>
            <w:vAlign w:val="center"/>
          </w:tcPr>
          <w:p w14:paraId="74578814">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10≤X＜100</w:t>
            </w:r>
          </w:p>
        </w:tc>
        <w:tc>
          <w:tcPr>
            <w:tcW w:w="992" w:type="dxa"/>
            <w:noWrap w:val="0"/>
            <w:vAlign w:val="center"/>
          </w:tcPr>
          <w:p w14:paraId="10B99905">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28EF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0DA6ED8F">
            <w:pPr>
              <w:widowControl/>
              <w:rPr>
                <w:rFonts w:ascii="宋体" w:hAnsi="宋体" w:cs="宋体"/>
                <w:color w:val="auto"/>
                <w:szCs w:val="21"/>
                <w:highlight w:val="none"/>
              </w:rPr>
            </w:pPr>
          </w:p>
        </w:tc>
        <w:tc>
          <w:tcPr>
            <w:tcW w:w="1369" w:type="dxa"/>
            <w:noWrap w:val="0"/>
            <w:vAlign w:val="center"/>
          </w:tcPr>
          <w:p w14:paraId="61DAB918">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3B6C004F">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5CB056AE">
            <w:pPr>
              <w:widowControl/>
              <w:jc w:val="center"/>
              <w:rPr>
                <w:rFonts w:ascii="宋体" w:hAnsi="宋体" w:cs="宋体"/>
                <w:color w:val="auto"/>
                <w:szCs w:val="21"/>
                <w:highlight w:val="none"/>
              </w:rPr>
            </w:pPr>
            <w:r>
              <w:rPr>
                <w:rFonts w:hint="eastAsia" w:ascii="宋体" w:hAnsi="宋体" w:cs="宋体"/>
                <w:color w:val="auto"/>
                <w:szCs w:val="21"/>
                <w:highlight w:val="none"/>
              </w:rPr>
              <w:t>Y≥10000</w:t>
            </w:r>
          </w:p>
        </w:tc>
        <w:tc>
          <w:tcPr>
            <w:tcW w:w="1701" w:type="dxa"/>
            <w:noWrap w:val="0"/>
            <w:vAlign w:val="center"/>
          </w:tcPr>
          <w:p w14:paraId="78DBAC82">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426" w:type="dxa"/>
            <w:noWrap w:val="0"/>
            <w:vAlign w:val="center"/>
          </w:tcPr>
          <w:p w14:paraId="171C20F4">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100≤Y＜2000</w:t>
            </w:r>
          </w:p>
        </w:tc>
        <w:tc>
          <w:tcPr>
            <w:tcW w:w="992" w:type="dxa"/>
            <w:noWrap w:val="0"/>
            <w:vAlign w:val="center"/>
          </w:tcPr>
          <w:p w14:paraId="5CDBA4AE">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B45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2CE68ABF">
            <w:pPr>
              <w:widowControl/>
              <w:rPr>
                <w:rFonts w:ascii="宋体" w:hAnsi="宋体" w:cs="宋体"/>
                <w:color w:val="auto"/>
                <w:szCs w:val="21"/>
                <w:highlight w:val="none"/>
              </w:rPr>
            </w:pPr>
            <w:r>
              <w:rPr>
                <w:rFonts w:hint="eastAsia" w:ascii="宋体" w:hAnsi="宋体" w:cs="宋体"/>
                <w:color w:val="auto"/>
                <w:szCs w:val="21"/>
                <w:highlight w:val="none"/>
              </w:rPr>
              <w:t>信息传输业 *</w:t>
            </w:r>
          </w:p>
        </w:tc>
        <w:tc>
          <w:tcPr>
            <w:tcW w:w="1369" w:type="dxa"/>
            <w:noWrap w:val="0"/>
            <w:vAlign w:val="center"/>
          </w:tcPr>
          <w:p w14:paraId="2259DB2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33A53B51">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59DCB868">
            <w:pPr>
              <w:widowControl/>
              <w:jc w:val="center"/>
              <w:rPr>
                <w:rFonts w:ascii="宋体" w:hAnsi="宋体" w:cs="宋体"/>
                <w:color w:val="auto"/>
                <w:szCs w:val="21"/>
                <w:highlight w:val="none"/>
              </w:rPr>
            </w:pPr>
            <w:r>
              <w:rPr>
                <w:rFonts w:hint="eastAsia" w:ascii="宋体" w:hAnsi="宋体" w:cs="宋体"/>
                <w:color w:val="auto"/>
                <w:szCs w:val="21"/>
                <w:highlight w:val="none"/>
              </w:rPr>
              <w:t>X≥2000</w:t>
            </w:r>
          </w:p>
        </w:tc>
        <w:tc>
          <w:tcPr>
            <w:tcW w:w="1701" w:type="dxa"/>
            <w:noWrap w:val="0"/>
            <w:vAlign w:val="center"/>
          </w:tcPr>
          <w:p w14:paraId="717EEA4A">
            <w:pPr>
              <w:widowControl/>
              <w:jc w:val="center"/>
              <w:rPr>
                <w:rFonts w:ascii="宋体" w:hAnsi="宋体" w:cs="宋体"/>
                <w:color w:val="auto"/>
                <w:szCs w:val="21"/>
                <w:highlight w:val="none"/>
              </w:rPr>
            </w:pPr>
            <w:r>
              <w:rPr>
                <w:rFonts w:hint="eastAsia" w:ascii="宋体" w:hAnsi="宋体" w:cs="宋体"/>
                <w:color w:val="auto"/>
                <w:szCs w:val="21"/>
                <w:highlight w:val="none"/>
              </w:rPr>
              <w:t>100≤X＜2000</w:t>
            </w:r>
          </w:p>
        </w:tc>
        <w:tc>
          <w:tcPr>
            <w:tcW w:w="1426" w:type="dxa"/>
            <w:noWrap w:val="0"/>
            <w:vAlign w:val="center"/>
          </w:tcPr>
          <w:p w14:paraId="5033DA6A">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10≤X＜100</w:t>
            </w:r>
          </w:p>
        </w:tc>
        <w:tc>
          <w:tcPr>
            <w:tcW w:w="992" w:type="dxa"/>
            <w:noWrap w:val="0"/>
            <w:vAlign w:val="center"/>
          </w:tcPr>
          <w:p w14:paraId="246DEDC3">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62B0C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3F2810A1">
            <w:pPr>
              <w:widowControl/>
              <w:rPr>
                <w:rFonts w:ascii="宋体" w:hAnsi="宋体" w:cs="宋体"/>
                <w:color w:val="auto"/>
                <w:szCs w:val="21"/>
                <w:highlight w:val="none"/>
              </w:rPr>
            </w:pPr>
          </w:p>
        </w:tc>
        <w:tc>
          <w:tcPr>
            <w:tcW w:w="1369" w:type="dxa"/>
            <w:noWrap w:val="0"/>
            <w:vAlign w:val="center"/>
          </w:tcPr>
          <w:p w14:paraId="4446CE2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6A6918B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385BE73A">
            <w:pPr>
              <w:widowControl/>
              <w:jc w:val="center"/>
              <w:rPr>
                <w:rFonts w:ascii="宋体" w:hAnsi="宋体" w:cs="宋体"/>
                <w:color w:val="auto"/>
                <w:szCs w:val="21"/>
                <w:highlight w:val="none"/>
              </w:rPr>
            </w:pPr>
            <w:r>
              <w:rPr>
                <w:rFonts w:hint="eastAsia" w:ascii="宋体" w:hAnsi="宋体" w:cs="宋体"/>
                <w:color w:val="auto"/>
                <w:szCs w:val="21"/>
                <w:highlight w:val="none"/>
              </w:rPr>
              <w:t>Y≥100000</w:t>
            </w:r>
          </w:p>
        </w:tc>
        <w:tc>
          <w:tcPr>
            <w:tcW w:w="1701" w:type="dxa"/>
            <w:noWrap w:val="0"/>
            <w:vAlign w:val="center"/>
          </w:tcPr>
          <w:p w14:paraId="4B339880">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1000≤Y＜100000</w:t>
            </w:r>
          </w:p>
        </w:tc>
        <w:tc>
          <w:tcPr>
            <w:tcW w:w="1426" w:type="dxa"/>
            <w:noWrap w:val="0"/>
            <w:vAlign w:val="center"/>
          </w:tcPr>
          <w:p w14:paraId="3BA64D9E">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100≤Y＜1000</w:t>
            </w:r>
          </w:p>
        </w:tc>
        <w:tc>
          <w:tcPr>
            <w:tcW w:w="992" w:type="dxa"/>
            <w:noWrap w:val="0"/>
            <w:vAlign w:val="center"/>
          </w:tcPr>
          <w:p w14:paraId="77CA4165">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4C0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63D553C9">
            <w:pPr>
              <w:widowControl/>
              <w:rPr>
                <w:rFonts w:ascii="宋体" w:hAnsi="宋体" w:cs="宋体"/>
                <w:color w:val="auto"/>
                <w:spacing w:val="-12"/>
                <w:szCs w:val="21"/>
                <w:highlight w:val="none"/>
              </w:rPr>
            </w:pPr>
            <w:r>
              <w:rPr>
                <w:rFonts w:hint="eastAsia" w:ascii="宋体" w:hAnsi="宋体" w:cs="宋体"/>
                <w:color w:val="auto"/>
                <w:spacing w:val="-12"/>
                <w:szCs w:val="21"/>
                <w:highlight w:val="none"/>
              </w:rPr>
              <w:t>软件和信息技术服</w:t>
            </w:r>
            <w:r>
              <w:rPr>
                <w:rFonts w:hint="eastAsia" w:ascii="宋体" w:hAnsi="宋体" w:cs="宋体"/>
                <w:color w:val="auto"/>
                <w:szCs w:val="21"/>
                <w:highlight w:val="none"/>
              </w:rPr>
              <w:t>务业</w:t>
            </w:r>
          </w:p>
        </w:tc>
        <w:tc>
          <w:tcPr>
            <w:tcW w:w="1369" w:type="dxa"/>
            <w:noWrap w:val="0"/>
            <w:vAlign w:val="center"/>
          </w:tcPr>
          <w:p w14:paraId="1194FF24">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13926191">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337F12D8">
            <w:pPr>
              <w:widowControl/>
              <w:jc w:val="center"/>
              <w:rPr>
                <w:rFonts w:ascii="宋体" w:hAnsi="宋体" w:cs="宋体"/>
                <w:color w:val="auto"/>
                <w:szCs w:val="21"/>
                <w:highlight w:val="none"/>
              </w:rPr>
            </w:pPr>
            <w:r>
              <w:rPr>
                <w:rFonts w:hint="eastAsia" w:ascii="宋体" w:hAnsi="宋体" w:cs="宋体"/>
                <w:color w:val="auto"/>
                <w:szCs w:val="21"/>
                <w:highlight w:val="none"/>
              </w:rPr>
              <w:t>X≥300</w:t>
            </w:r>
          </w:p>
        </w:tc>
        <w:tc>
          <w:tcPr>
            <w:tcW w:w="1701" w:type="dxa"/>
            <w:noWrap w:val="0"/>
            <w:vAlign w:val="center"/>
          </w:tcPr>
          <w:p w14:paraId="52ECB8CF">
            <w:pPr>
              <w:widowControl/>
              <w:ind w:left="19" w:leftChars="-51" w:hanging="126" w:hangingChars="60"/>
              <w:jc w:val="center"/>
              <w:rPr>
                <w:rFonts w:ascii="宋体" w:hAnsi="宋体" w:cs="宋体"/>
                <w:color w:val="auto"/>
                <w:szCs w:val="21"/>
                <w:highlight w:val="none"/>
              </w:rPr>
            </w:pPr>
            <w:r>
              <w:rPr>
                <w:rFonts w:hint="eastAsia" w:ascii="宋体" w:hAnsi="宋体" w:cs="宋体"/>
                <w:color w:val="auto"/>
                <w:szCs w:val="21"/>
                <w:highlight w:val="none"/>
              </w:rPr>
              <w:t xml:space="preserve">100≤X＜300 </w:t>
            </w:r>
          </w:p>
        </w:tc>
        <w:tc>
          <w:tcPr>
            <w:tcW w:w="1426" w:type="dxa"/>
            <w:noWrap w:val="0"/>
            <w:vAlign w:val="center"/>
          </w:tcPr>
          <w:p w14:paraId="3F370F54">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10≤X＜100</w:t>
            </w:r>
          </w:p>
        </w:tc>
        <w:tc>
          <w:tcPr>
            <w:tcW w:w="992" w:type="dxa"/>
            <w:noWrap w:val="0"/>
            <w:vAlign w:val="center"/>
          </w:tcPr>
          <w:p w14:paraId="16C5B125">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7874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6DF27206">
            <w:pPr>
              <w:widowControl/>
              <w:rPr>
                <w:rFonts w:ascii="宋体" w:hAnsi="宋体" w:cs="宋体"/>
                <w:color w:val="auto"/>
                <w:spacing w:val="-12"/>
                <w:szCs w:val="21"/>
                <w:highlight w:val="none"/>
              </w:rPr>
            </w:pPr>
          </w:p>
        </w:tc>
        <w:tc>
          <w:tcPr>
            <w:tcW w:w="1369" w:type="dxa"/>
            <w:noWrap w:val="0"/>
            <w:vAlign w:val="center"/>
          </w:tcPr>
          <w:p w14:paraId="6D8AAE5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59F3A38A">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23E37BC8">
            <w:pPr>
              <w:widowControl/>
              <w:jc w:val="center"/>
              <w:rPr>
                <w:rFonts w:ascii="宋体" w:hAnsi="宋体" w:cs="宋体"/>
                <w:color w:val="auto"/>
                <w:szCs w:val="21"/>
                <w:highlight w:val="none"/>
              </w:rPr>
            </w:pPr>
            <w:r>
              <w:rPr>
                <w:rFonts w:hint="eastAsia" w:ascii="宋体" w:hAnsi="宋体" w:cs="宋体"/>
                <w:color w:val="auto"/>
                <w:szCs w:val="21"/>
                <w:highlight w:val="none"/>
              </w:rPr>
              <w:t>Y≥10000</w:t>
            </w:r>
          </w:p>
        </w:tc>
        <w:tc>
          <w:tcPr>
            <w:tcW w:w="1701" w:type="dxa"/>
            <w:noWrap w:val="0"/>
            <w:vAlign w:val="center"/>
          </w:tcPr>
          <w:p w14:paraId="61D06211">
            <w:pPr>
              <w:widowControl/>
              <w:jc w:val="center"/>
              <w:rPr>
                <w:rFonts w:ascii="宋体" w:hAnsi="宋体" w:cs="宋体"/>
                <w:color w:val="auto"/>
                <w:szCs w:val="21"/>
                <w:highlight w:val="none"/>
              </w:rPr>
            </w:pPr>
            <w:r>
              <w:rPr>
                <w:rFonts w:hint="eastAsia" w:ascii="宋体" w:hAnsi="宋体" w:cs="宋体"/>
                <w:color w:val="auto"/>
                <w:szCs w:val="21"/>
                <w:highlight w:val="none"/>
              </w:rPr>
              <w:t>1000≤Y＜10000</w:t>
            </w:r>
          </w:p>
        </w:tc>
        <w:tc>
          <w:tcPr>
            <w:tcW w:w="1426" w:type="dxa"/>
            <w:noWrap w:val="0"/>
            <w:vAlign w:val="center"/>
          </w:tcPr>
          <w:p w14:paraId="10CF66DB">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50≤Y＜1000</w:t>
            </w:r>
          </w:p>
        </w:tc>
        <w:tc>
          <w:tcPr>
            <w:tcW w:w="992" w:type="dxa"/>
            <w:noWrap w:val="0"/>
            <w:vAlign w:val="center"/>
          </w:tcPr>
          <w:p w14:paraId="3AD37AA2">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0606F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5445F06C">
            <w:pPr>
              <w:widowControl/>
              <w:rPr>
                <w:rFonts w:ascii="宋体" w:hAnsi="宋体" w:cs="宋体"/>
                <w:color w:val="auto"/>
                <w:szCs w:val="21"/>
                <w:highlight w:val="none"/>
              </w:rPr>
            </w:pPr>
            <w:r>
              <w:rPr>
                <w:rFonts w:hint="eastAsia" w:ascii="宋体" w:hAnsi="宋体" w:cs="宋体"/>
                <w:color w:val="auto"/>
                <w:szCs w:val="21"/>
                <w:highlight w:val="none"/>
              </w:rPr>
              <w:t>房地产开发经营</w:t>
            </w:r>
          </w:p>
        </w:tc>
        <w:tc>
          <w:tcPr>
            <w:tcW w:w="1369" w:type="dxa"/>
            <w:noWrap w:val="0"/>
            <w:vAlign w:val="center"/>
          </w:tcPr>
          <w:p w14:paraId="39560418">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3B02CCF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79EC356A">
            <w:pPr>
              <w:widowControl/>
              <w:jc w:val="center"/>
              <w:rPr>
                <w:rFonts w:ascii="宋体" w:hAnsi="宋体" w:cs="宋体"/>
                <w:color w:val="auto"/>
                <w:szCs w:val="21"/>
                <w:highlight w:val="none"/>
              </w:rPr>
            </w:pPr>
            <w:r>
              <w:rPr>
                <w:rFonts w:hint="eastAsia" w:ascii="宋体" w:hAnsi="宋体" w:cs="宋体"/>
                <w:color w:val="auto"/>
                <w:szCs w:val="21"/>
                <w:highlight w:val="none"/>
              </w:rPr>
              <w:t>Y≥200000</w:t>
            </w:r>
          </w:p>
        </w:tc>
        <w:tc>
          <w:tcPr>
            <w:tcW w:w="1701" w:type="dxa"/>
            <w:noWrap w:val="0"/>
            <w:vAlign w:val="center"/>
          </w:tcPr>
          <w:p w14:paraId="72AB38CB">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1000≤Y＜200000</w:t>
            </w:r>
          </w:p>
        </w:tc>
        <w:tc>
          <w:tcPr>
            <w:tcW w:w="1426" w:type="dxa"/>
            <w:noWrap w:val="0"/>
            <w:vAlign w:val="center"/>
          </w:tcPr>
          <w:p w14:paraId="3CDB8FB2">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100≤Y＜1000</w:t>
            </w:r>
          </w:p>
        </w:tc>
        <w:tc>
          <w:tcPr>
            <w:tcW w:w="992" w:type="dxa"/>
            <w:noWrap w:val="0"/>
            <w:vAlign w:val="center"/>
          </w:tcPr>
          <w:p w14:paraId="2E0F140A">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18DE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2C480221">
            <w:pPr>
              <w:widowControl/>
              <w:rPr>
                <w:rFonts w:ascii="宋体" w:hAnsi="宋体" w:cs="宋体"/>
                <w:color w:val="auto"/>
                <w:szCs w:val="21"/>
                <w:highlight w:val="none"/>
              </w:rPr>
            </w:pPr>
          </w:p>
        </w:tc>
        <w:tc>
          <w:tcPr>
            <w:tcW w:w="1369" w:type="dxa"/>
            <w:noWrap w:val="0"/>
            <w:vAlign w:val="center"/>
          </w:tcPr>
          <w:p w14:paraId="4F007EAC">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709" w:type="dxa"/>
            <w:noWrap w:val="0"/>
            <w:vAlign w:val="center"/>
          </w:tcPr>
          <w:p w14:paraId="60A954C4">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03238BB5">
            <w:pPr>
              <w:widowControl/>
              <w:jc w:val="center"/>
              <w:rPr>
                <w:rFonts w:ascii="宋体" w:hAnsi="宋体" w:cs="宋体"/>
                <w:color w:val="auto"/>
                <w:szCs w:val="21"/>
                <w:highlight w:val="none"/>
              </w:rPr>
            </w:pPr>
            <w:r>
              <w:rPr>
                <w:rFonts w:hint="eastAsia" w:ascii="宋体" w:hAnsi="宋体" w:cs="宋体"/>
                <w:color w:val="auto"/>
                <w:szCs w:val="21"/>
                <w:highlight w:val="none"/>
              </w:rPr>
              <w:t>Z≥10000</w:t>
            </w:r>
          </w:p>
        </w:tc>
        <w:tc>
          <w:tcPr>
            <w:tcW w:w="1701" w:type="dxa"/>
            <w:noWrap w:val="0"/>
            <w:vAlign w:val="center"/>
          </w:tcPr>
          <w:p w14:paraId="2B33E286">
            <w:pPr>
              <w:widowControl/>
              <w:jc w:val="center"/>
              <w:rPr>
                <w:rFonts w:ascii="宋体" w:hAnsi="宋体" w:cs="宋体"/>
                <w:color w:val="auto"/>
                <w:szCs w:val="21"/>
                <w:highlight w:val="none"/>
              </w:rPr>
            </w:pPr>
            <w:r>
              <w:rPr>
                <w:rFonts w:hint="eastAsia" w:ascii="宋体" w:hAnsi="宋体" w:cs="宋体"/>
                <w:color w:val="auto"/>
                <w:szCs w:val="21"/>
                <w:highlight w:val="none"/>
              </w:rPr>
              <w:t>5000≤Z＜10000</w:t>
            </w:r>
          </w:p>
        </w:tc>
        <w:tc>
          <w:tcPr>
            <w:tcW w:w="1426" w:type="dxa"/>
            <w:noWrap w:val="0"/>
            <w:vAlign w:val="center"/>
          </w:tcPr>
          <w:p w14:paraId="211391BA">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2000≤Z＜5000   </w:t>
            </w:r>
          </w:p>
        </w:tc>
        <w:tc>
          <w:tcPr>
            <w:tcW w:w="992" w:type="dxa"/>
            <w:noWrap w:val="0"/>
            <w:vAlign w:val="center"/>
          </w:tcPr>
          <w:p w14:paraId="5BE20D86">
            <w:pPr>
              <w:widowControl/>
              <w:jc w:val="center"/>
              <w:rPr>
                <w:rFonts w:ascii="宋体" w:hAnsi="宋体" w:cs="宋体"/>
                <w:color w:val="auto"/>
                <w:szCs w:val="21"/>
                <w:highlight w:val="none"/>
              </w:rPr>
            </w:pPr>
            <w:r>
              <w:rPr>
                <w:rFonts w:hint="eastAsia" w:ascii="宋体" w:hAnsi="宋体" w:cs="宋体"/>
                <w:color w:val="auto"/>
                <w:szCs w:val="21"/>
                <w:highlight w:val="none"/>
              </w:rPr>
              <w:t>Z＜2000</w:t>
            </w:r>
          </w:p>
        </w:tc>
      </w:tr>
      <w:tr w14:paraId="707B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42FB6CA8">
            <w:pPr>
              <w:widowControl/>
              <w:rPr>
                <w:rFonts w:ascii="宋体" w:hAnsi="宋体" w:cs="宋体"/>
                <w:color w:val="auto"/>
                <w:szCs w:val="21"/>
                <w:highlight w:val="none"/>
              </w:rPr>
            </w:pPr>
            <w:r>
              <w:rPr>
                <w:rFonts w:hint="eastAsia" w:ascii="宋体" w:hAnsi="宋体" w:cs="宋体"/>
                <w:color w:val="auto"/>
                <w:szCs w:val="21"/>
                <w:highlight w:val="none"/>
              </w:rPr>
              <w:t>物业管理</w:t>
            </w:r>
          </w:p>
        </w:tc>
        <w:tc>
          <w:tcPr>
            <w:tcW w:w="1369" w:type="dxa"/>
            <w:noWrap w:val="0"/>
            <w:vAlign w:val="center"/>
          </w:tcPr>
          <w:p w14:paraId="5C0DD0B6">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32E70159">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2EC64ED8">
            <w:pPr>
              <w:widowControl/>
              <w:jc w:val="center"/>
              <w:rPr>
                <w:rFonts w:ascii="宋体" w:hAnsi="宋体" w:cs="宋体"/>
                <w:color w:val="auto"/>
                <w:szCs w:val="21"/>
                <w:highlight w:val="none"/>
              </w:rPr>
            </w:pPr>
            <w:r>
              <w:rPr>
                <w:rFonts w:hint="eastAsia" w:ascii="宋体" w:hAnsi="宋体" w:cs="宋体"/>
                <w:color w:val="auto"/>
                <w:szCs w:val="21"/>
                <w:highlight w:val="none"/>
              </w:rPr>
              <w:t>X≥1000</w:t>
            </w:r>
          </w:p>
        </w:tc>
        <w:tc>
          <w:tcPr>
            <w:tcW w:w="1701" w:type="dxa"/>
            <w:noWrap w:val="0"/>
            <w:vAlign w:val="center"/>
          </w:tcPr>
          <w:p w14:paraId="0D5506E4">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426" w:type="dxa"/>
            <w:noWrap w:val="0"/>
            <w:vAlign w:val="center"/>
          </w:tcPr>
          <w:p w14:paraId="762E767C">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100≤X＜300 </w:t>
            </w:r>
          </w:p>
        </w:tc>
        <w:tc>
          <w:tcPr>
            <w:tcW w:w="992" w:type="dxa"/>
            <w:noWrap w:val="0"/>
            <w:vAlign w:val="center"/>
          </w:tcPr>
          <w:p w14:paraId="7F6B41C9">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48DF5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78A63D1D">
            <w:pPr>
              <w:widowControl/>
              <w:rPr>
                <w:rFonts w:ascii="宋体" w:hAnsi="宋体" w:cs="宋体"/>
                <w:color w:val="auto"/>
                <w:szCs w:val="21"/>
                <w:highlight w:val="none"/>
              </w:rPr>
            </w:pPr>
          </w:p>
        </w:tc>
        <w:tc>
          <w:tcPr>
            <w:tcW w:w="1369" w:type="dxa"/>
            <w:noWrap w:val="0"/>
            <w:vAlign w:val="center"/>
          </w:tcPr>
          <w:p w14:paraId="307A269E">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709" w:type="dxa"/>
            <w:noWrap w:val="0"/>
            <w:vAlign w:val="center"/>
          </w:tcPr>
          <w:p w14:paraId="2E8CB89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3E6F725B">
            <w:pPr>
              <w:widowControl/>
              <w:jc w:val="center"/>
              <w:rPr>
                <w:rFonts w:ascii="宋体" w:hAnsi="宋体" w:cs="宋体"/>
                <w:color w:val="auto"/>
                <w:szCs w:val="21"/>
                <w:highlight w:val="none"/>
              </w:rPr>
            </w:pPr>
            <w:r>
              <w:rPr>
                <w:rFonts w:hint="eastAsia" w:ascii="宋体" w:hAnsi="宋体" w:cs="宋体"/>
                <w:color w:val="auto"/>
                <w:szCs w:val="21"/>
                <w:highlight w:val="none"/>
              </w:rPr>
              <w:t>Y≥5000</w:t>
            </w:r>
          </w:p>
        </w:tc>
        <w:tc>
          <w:tcPr>
            <w:tcW w:w="1701" w:type="dxa"/>
            <w:noWrap w:val="0"/>
            <w:vAlign w:val="center"/>
          </w:tcPr>
          <w:p w14:paraId="40F2B8DF">
            <w:pPr>
              <w:widowControl/>
              <w:ind w:left="19" w:leftChars="-51" w:hanging="126" w:hangingChars="60"/>
              <w:jc w:val="center"/>
              <w:rPr>
                <w:rFonts w:ascii="宋体" w:hAnsi="宋体" w:cs="宋体"/>
                <w:color w:val="auto"/>
                <w:szCs w:val="21"/>
                <w:highlight w:val="none"/>
              </w:rPr>
            </w:pPr>
            <w:r>
              <w:rPr>
                <w:rFonts w:hint="eastAsia" w:ascii="宋体" w:hAnsi="宋体" w:cs="宋体"/>
                <w:color w:val="auto"/>
                <w:szCs w:val="21"/>
                <w:highlight w:val="none"/>
              </w:rPr>
              <w:t xml:space="preserve">1000≤Y＜5000 </w:t>
            </w:r>
          </w:p>
        </w:tc>
        <w:tc>
          <w:tcPr>
            <w:tcW w:w="1426" w:type="dxa"/>
            <w:noWrap w:val="0"/>
            <w:vAlign w:val="center"/>
          </w:tcPr>
          <w:p w14:paraId="744EAF14">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500≤Y＜1000</w:t>
            </w:r>
          </w:p>
        </w:tc>
        <w:tc>
          <w:tcPr>
            <w:tcW w:w="992" w:type="dxa"/>
            <w:noWrap w:val="0"/>
            <w:vAlign w:val="center"/>
          </w:tcPr>
          <w:p w14:paraId="133958F2">
            <w:pPr>
              <w:widowControl/>
              <w:jc w:val="center"/>
              <w:rPr>
                <w:rFonts w:ascii="宋体" w:hAnsi="宋体" w:cs="宋体"/>
                <w:color w:val="auto"/>
                <w:szCs w:val="21"/>
                <w:highlight w:val="none"/>
              </w:rPr>
            </w:pPr>
            <w:r>
              <w:rPr>
                <w:rFonts w:hint="eastAsia" w:ascii="宋体" w:hAnsi="宋体" w:cs="宋体"/>
                <w:color w:val="auto"/>
                <w:szCs w:val="21"/>
                <w:highlight w:val="none"/>
              </w:rPr>
              <w:t>Y＜500</w:t>
            </w:r>
          </w:p>
        </w:tc>
      </w:tr>
      <w:tr w14:paraId="118AD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restart"/>
            <w:noWrap w:val="0"/>
            <w:vAlign w:val="center"/>
          </w:tcPr>
          <w:p w14:paraId="51A4C46E">
            <w:pPr>
              <w:widowControl/>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1369" w:type="dxa"/>
            <w:noWrap w:val="0"/>
            <w:vAlign w:val="center"/>
          </w:tcPr>
          <w:p w14:paraId="44E65FD4">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62A4D93E">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112F967F">
            <w:pPr>
              <w:widowControl/>
              <w:jc w:val="center"/>
              <w:rPr>
                <w:rFonts w:ascii="宋体" w:hAnsi="宋体" w:cs="宋体"/>
                <w:color w:val="auto"/>
                <w:szCs w:val="21"/>
                <w:highlight w:val="none"/>
              </w:rPr>
            </w:pPr>
            <w:r>
              <w:rPr>
                <w:rFonts w:hint="eastAsia" w:ascii="宋体" w:hAnsi="宋体" w:cs="宋体"/>
                <w:color w:val="auto"/>
                <w:szCs w:val="21"/>
                <w:highlight w:val="none"/>
              </w:rPr>
              <w:t>X≥300</w:t>
            </w:r>
          </w:p>
        </w:tc>
        <w:tc>
          <w:tcPr>
            <w:tcW w:w="1701" w:type="dxa"/>
            <w:noWrap w:val="0"/>
            <w:vAlign w:val="center"/>
          </w:tcPr>
          <w:p w14:paraId="190874D0">
            <w:pPr>
              <w:widowControl/>
              <w:ind w:left="19" w:leftChars="-51" w:hanging="126" w:hangingChars="60"/>
              <w:jc w:val="center"/>
              <w:rPr>
                <w:rFonts w:ascii="宋体" w:hAnsi="宋体" w:cs="宋体"/>
                <w:color w:val="auto"/>
                <w:szCs w:val="21"/>
                <w:highlight w:val="none"/>
              </w:rPr>
            </w:pPr>
            <w:r>
              <w:rPr>
                <w:rFonts w:hint="eastAsia" w:ascii="宋体" w:hAnsi="宋体" w:cs="宋体"/>
                <w:color w:val="auto"/>
                <w:szCs w:val="21"/>
                <w:highlight w:val="none"/>
              </w:rPr>
              <w:t xml:space="preserve">100≤X＜300 </w:t>
            </w:r>
          </w:p>
        </w:tc>
        <w:tc>
          <w:tcPr>
            <w:tcW w:w="1426" w:type="dxa"/>
            <w:noWrap w:val="0"/>
            <w:vAlign w:val="center"/>
          </w:tcPr>
          <w:p w14:paraId="50484A85">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10≤X＜100</w:t>
            </w:r>
          </w:p>
        </w:tc>
        <w:tc>
          <w:tcPr>
            <w:tcW w:w="992" w:type="dxa"/>
            <w:noWrap w:val="0"/>
            <w:vAlign w:val="center"/>
          </w:tcPr>
          <w:p w14:paraId="56AE9C09">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361E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vMerge w:val="continue"/>
            <w:noWrap w:val="0"/>
            <w:vAlign w:val="center"/>
          </w:tcPr>
          <w:p w14:paraId="40B16447">
            <w:pPr>
              <w:widowControl/>
              <w:rPr>
                <w:rFonts w:ascii="宋体" w:hAnsi="宋体" w:cs="宋体"/>
                <w:color w:val="auto"/>
                <w:szCs w:val="21"/>
                <w:highlight w:val="none"/>
              </w:rPr>
            </w:pPr>
          </w:p>
        </w:tc>
        <w:tc>
          <w:tcPr>
            <w:tcW w:w="1369" w:type="dxa"/>
            <w:noWrap w:val="0"/>
            <w:vAlign w:val="center"/>
          </w:tcPr>
          <w:p w14:paraId="746521D0">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709" w:type="dxa"/>
            <w:noWrap w:val="0"/>
            <w:vAlign w:val="center"/>
          </w:tcPr>
          <w:p w14:paraId="2DBDA62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125" w:type="dxa"/>
            <w:noWrap w:val="0"/>
            <w:vAlign w:val="center"/>
          </w:tcPr>
          <w:p w14:paraId="01D71C07">
            <w:pPr>
              <w:widowControl/>
              <w:jc w:val="center"/>
              <w:rPr>
                <w:rFonts w:ascii="宋体" w:hAnsi="宋体" w:cs="宋体"/>
                <w:color w:val="auto"/>
                <w:szCs w:val="21"/>
                <w:highlight w:val="none"/>
              </w:rPr>
            </w:pPr>
            <w:r>
              <w:rPr>
                <w:rFonts w:hint="eastAsia" w:ascii="宋体" w:hAnsi="宋体" w:cs="宋体"/>
                <w:color w:val="auto"/>
                <w:szCs w:val="21"/>
                <w:highlight w:val="none"/>
              </w:rPr>
              <w:t>Z≥120000</w:t>
            </w:r>
          </w:p>
        </w:tc>
        <w:tc>
          <w:tcPr>
            <w:tcW w:w="1701" w:type="dxa"/>
            <w:noWrap w:val="0"/>
            <w:vAlign w:val="center"/>
          </w:tcPr>
          <w:p w14:paraId="4F61CFD9">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8000≤Z＜120000</w:t>
            </w:r>
          </w:p>
        </w:tc>
        <w:tc>
          <w:tcPr>
            <w:tcW w:w="1426" w:type="dxa"/>
            <w:noWrap w:val="0"/>
            <w:vAlign w:val="center"/>
          </w:tcPr>
          <w:p w14:paraId="1F44FAAD">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100≤Z＜8000</w:t>
            </w:r>
          </w:p>
        </w:tc>
        <w:tc>
          <w:tcPr>
            <w:tcW w:w="992" w:type="dxa"/>
            <w:noWrap w:val="0"/>
            <w:vAlign w:val="center"/>
          </w:tcPr>
          <w:p w14:paraId="538077E3">
            <w:pPr>
              <w:widowControl/>
              <w:jc w:val="center"/>
              <w:rPr>
                <w:rFonts w:ascii="宋体" w:hAnsi="宋体" w:cs="宋体"/>
                <w:color w:val="auto"/>
                <w:szCs w:val="21"/>
                <w:highlight w:val="none"/>
              </w:rPr>
            </w:pPr>
            <w:r>
              <w:rPr>
                <w:rFonts w:hint="eastAsia" w:ascii="宋体" w:hAnsi="宋体" w:cs="宋体"/>
                <w:color w:val="auto"/>
                <w:szCs w:val="21"/>
                <w:highlight w:val="none"/>
              </w:rPr>
              <w:t>Z＜100</w:t>
            </w:r>
          </w:p>
        </w:tc>
      </w:tr>
      <w:tr w14:paraId="26AA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2113" w:type="dxa"/>
            <w:noWrap w:val="0"/>
            <w:vAlign w:val="center"/>
          </w:tcPr>
          <w:p w14:paraId="6E640B9B">
            <w:pPr>
              <w:widowControl/>
              <w:rPr>
                <w:rFonts w:ascii="宋体" w:hAnsi="宋体" w:cs="宋体"/>
                <w:color w:val="auto"/>
                <w:szCs w:val="21"/>
                <w:highlight w:val="none"/>
              </w:rPr>
            </w:pPr>
            <w:r>
              <w:rPr>
                <w:rFonts w:hint="eastAsia" w:ascii="宋体" w:hAnsi="宋体" w:cs="宋体"/>
                <w:color w:val="auto"/>
                <w:szCs w:val="21"/>
                <w:highlight w:val="none"/>
              </w:rPr>
              <w:t>其他未列明行业 *</w:t>
            </w:r>
          </w:p>
        </w:tc>
        <w:tc>
          <w:tcPr>
            <w:tcW w:w="1369" w:type="dxa"/>
            <w:noWrap w:val="0"/>
            <w:vAlign w:val="center"/>
          </w:tcPr>
          <w:p w14:paraId="6BCB8237">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709" w:type="dxa"/>
            <w:noWrap w:val="0"/>
            <w:vAlign w:val="center"/>
          </w:tcPr>
          <w:p w14:paraId="59434FB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125" w:type="dxa"/>
            <w:noWrap w:val="0"/>
            <w:vAlign w:val="center"/>
          </w:tcPr>
          <w:p w14:paraId="3B5CD5C5">
            <w:pPr>
              <w:widowControl/>
              <w:jc w:val="center"/>
              <w:rPr>
                <w:rFonts w:ascii="宋体" w:hAnsi="宋体" w:cs="宋体"/>
                <w:color w:val="auto"/>
                <w:szCs w:val="21"/>
                <w:highlight w:val="none"/>
              </w:rPr>
            </w:pPr>
            <w:r>
              <w:rPr>
                <w:rFonts w:hint="eastAsia" w:ascii="宋体" w:hAnsi="宋体" w:cs="宋体"/>
                <w:color w:val="auto"/>
                <w:szCs w:val="21"/>
                <w:highlight w:val="none"/>
              </w:rPr>
              <w:t>X≥300</w:t>
            </w:r>
          </w:p>
        </w:tc>
        <w:tc>
          <w:tcPr>
            <w:tcW w:w="1701" w:type="dxa"/>
            <w:noWrap w:val="0"/>
            <w:vAlign w:val="center"/>
          </w:tcPr>
          <w:p w14:paraId="0F1C52AA">
            <w:pPr>
              <w:widowControl/>
              <w:ind w:left="19" w:leftChars="-51" w:hanging="126" w:hangingChars="60"/>
              <w:jc w:val="center"/>
              <w:rPr>
                <w:rFonts w:ascii="宋体" w:hAnsi="宋体" w:cs="宋体"/>
                <w:color w:val="auto"/>
                <w:szCs w:val="21"/>
                <w:highlight w:val="none"/>
              </w:rPr>
            </w:pPr>
            <w:r>
              <w:rPr>
                <w:rFonts w:hint="eastAsia" w:ascii="宋体" w:hAnsi="宋体" w:cs="宋体"/>
                <w:color w:val="auto"/>
                <w:szCs w:val="21"/>
                <w:highlight w:val="none"/>
              </w:rPr>
              <w:t xml:space="preserve">100≤X＜300 </w:t>
            </w:r>
          </w:p>
        </w:tc>
        <w:tc>
          <w:tcPr>
            <w:tcW w:w="1426" w:type="dxa"/>
            <w:noWrap w:val="0"/>
            <w:vAlign w:val="center"/>
          </w:tcPr>
          <w:p w14:paraId="72ED7E1E">
            <w:pPr>
              <w:widowControl/>
              <w:jc w:val="center"/>
              <w:rPr>
                <w:rFonts w:ascii="宋体" w:hAnsi="宋体" w:cs="宋体"/>
                <w:color w:val="auto"/>
                <w:szCs w:val="21"/>
                <w:highlight w:val="none"/>
              </w:rPr>
            </w:pPr>
            <w:r>
              <w:rPr>
                <w:rFonts w:hint="eastAsia" w:ascii="宋体" w:hAnsi="宋体" w:cs="宋体"/>
                <w:color w:val="auto"/>
                <w:szCs w:val="21"/>
                <w:highlight w:val="none"/>
              </w:rPr>
              <w:t xml:space="preserve"> 10≤X＜100</w:t>
            </w:r>
          </w:p>
        </w:tc>
        <w:tc>
          <w:tcPr>
            <w:tcW w:w="992" w:type="dxa"/>
            <w:noWrap w:val="0"/>
            <w:vAlign w:val="center"/>
          </w:tcPr>
          <w:p w14:paraId="5662FB37">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bl>
    <w:p w14:paraId="35F9B12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说明：</w:t>
      </w:r>
    </w:p>
    <w:p w14:paraId="084D545D">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1.大型、中型和小型企业须同时满足所列指标的下限，否则下划一档；微型企业只须满足所列指标中的一项即可。</w:t>
      </w:r>
    </w:p>
    <w:p w14:paraId="4E0BC1B9">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3264C7B2">
      <w:pPr>
        <w:ind w:firstLine="420" w:firstLineChars="200"/>
        <w:jc w:val="left"/>
        <w:rPr>
          <w:rFonts w:hint="eastAsia" w:ascii="宋体" w:hAnsi="宋体"/>
          <w:bCs/>
          <w:snapToGrid w:val="0"/>
          <w:color w:val="auto"/>
          <w:szCs w:val="21"/>
          <w:highlight w:val="none"/>
          <w:lang w:val="zh-CN"/>
        </w:rPr>
      </w:pPr>
      <w:r>
        <w:rPr>
          <w:rFonts w:hint="eastAsia" w:ascii="宋体" w:hAnsi="宋体"/>
          <w:bCs/>
          <w:snapToGrid w:val="0"/>
          <w:color w:val="auto"/>
          <w:szCs w:val="21"/>
          <w:highlight w:val="none"/>
          <w:lang w:val="zh-CN"/>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2C235A5">
      <w:pPr>
        <w:widowControl/>
        <w:rPr>
          <w:rFonts w:ascii="宋体" w:hAnsi="宋体" w:cs="宋体"/>
          <w:color w:val="auto"/>
          <w:sz w:val="24"/>
          <w:highlight w:val="none"/>
        </w:rPr>
      </w:pPr>
    </w:p>
    <w:p w14:paraId="04386F86">
      <w:pPr>
        <w:widowControl/>
        <w:jc w:val="center"/>
        <w:rPr>
          <w:rFonts w:hint="eastAsia"/>
          <w:color w:val="auto"/>
          <w:highlight w:val="none"/>
        </w:rPr>
      </w:pPr>
      <w:r>
        <w:rPr>
          <w:rFonts w:hint="eastAsia" w:ascii="宋体" w:hAnsi="宋体" w:cs="宋体"/>
          <w:color w:val="auto"/>
          <w:sz w:val="32"/>
          <w:szCs w:val="32"/>
          <w:highlight w:val="none"/>
        </w:rPr>
        <w:br w:type="page"/>
      </w:r>
      <w:r>
        <w:rPr>
          <w:rFonts w:hint="eastAsia" w:ascii="宋体" w:hAnsi="宋体" w:cs="宋体"/>
          <w:b/>
          <w:bCs/>
          <w:color w:val="auto"/>
          <w:sz w:val="32"/>
          <w:szCs w:val="32"/>
          <w:highlight w:val="none"/>
        </w:rPr>
        <w:t>二次报价表（最后报价）</w:t>
      </w:r>
    </w:p>
    <w:p w14:paraId="4DA05108">
      <w:pPr>
        <w:jc w:val="center"/>
        <w:outlineLvl w:val="0"/>
        <w:rPr>
          <w:rFonts w:hint="eastAsia" w:ascii="宋体" w:hAnsi="宋体" w:cs="宋体"/>
          <w:color w:val="auto"/>
          <w:sz w:val="32"/>
          <w:szCs w:val="32"/>
          <w:highlight w:val="none"/>
        </w:rPr>
      </w:pPr>
    </w:p>
    <w:p w14:paraId="29031F46">
      <w:pPr>
        <w:widowControl/>
        <w:jc w:val="left"/>
        <w:rPr>
          <w:color w:val="0000FF"/>
          <w:sz w:val="18"/>
          <w:szCs w:val="21"/>
          <w:highlight w:val="none"/>
        </w:rPr>
      </w:pPr>
      <w:r>
        <w:rPr>
          <w:rFonts w:hint="eastAsia" w:ascii="宋体" w:hAnsi="宋体" w:cs="宋体"/>
          <w:b/>
          <w:bCs/>
          <w:color w:val="0000FF"/>
          <w:kern w:val="0"/>
          <w:sz w:val="24"/>
          <w:highlight w:val="none"/>
          <w:lang w:bidi="ar"/>
        </w:rPr>
        <w:t xml:space="preserve">※注： </w:t>
      </w:r>
    </w:p>
    <w:p w14:paraId="7A32A00D">
      <w:pPr>
        <w:widowControl/>
        <w:jc w:val="left"/>
        <w:rPr>
          <w:color w:val="0000FF"/>
          <w:sz w:val="18"/>
          <w:szCs w:val="21"/>
          <w:highlight w:val="none"/>
        </w:rPr>
      </w:pPr>
      <w:r>
        <w:rPr>
          <w:rFonts w:hint="eastAsia" w:ascii="宋体" w:hAnsi="宋体" w:cs="宋体"/>
          <w:b/>
          <w:bCs/>
          <w:color w:val="0000FF"/>
          <w:kern w:val="0"/>
          <w:sz w:val="24"/>
          <w:highlight w:val="none"/>
          <w:lang w:bidi="ar"/>
        </w:rPr>
        <w:t xml:space="preserve">（1）最后报价函按照政采云平台要求填写。 </w:t>
      </w:r>
    </w:p>
    <w:p w14:paraId="18AFB9E3">
      <w:pPr>
        <w:widowControl/>
        <w:jc w:val="left"/>
        <w:rPr>
          <w:rFonts w:hint="eastAsia" w:ascii="宋体" w:hAnsi="宋体" w:cs="宋体"/>
          <w:b/>
          <w:bCs/>
          <w:color w:val="0000FF"/>
          <w:kern w:val="0"/>
          <w:sz w:val="28"/>
          <w:szCs w:val="28"/>
          <w:highlight w:val="none"/>
          <w:lang w:bidi="ar"/>
        </w:rPr>
      </w:pPr>
      <w:r>
        <w:rPr>
          <w:rFonts w:hint="eastAsia" w:ascii="宋体" w:hAnsi="宋体" w:cs="宋体"/>
          <w:b/>
          <w:bCs/>
          <w:color w:val="0000FF"/>
          <w:kern w:val="0"/>
          <w:sz w:val="24"/>
          <w:highlight w:val="none"/>
          <w:lang w:bidi="ar"/>
        </w:rPr>
        <w:t>（</w:t>
      </w:r>
      <w:r>
        <w:rPr>
          <w:rFonts w:hint="eastAsia" w:ascii="宋体" w:hAnsi="宋体" w:cs="宋体"/>
          <w:b/>
          <w:bCs/>
          <w:color w:val="0000FF"/>
          <w:kern w:val="0"/>
          <w:sz w:val="24"/>
          <w:highlight w:val="none"/>
          <w:lang w:val="en-US" w:eastAsia="zh-CN" w:bidi="ar"/>
        </w:rPr>
        <w:t>2</w:t>
      </w:r>
      <w:r>
        <w:rPr>
          <w:rFonts w:hint="eastAsia" w:ascii="宋体" w:hAnsi="宋体" w:cs="宋体"/>
          <w:b/>
          <w:bCs/>
          <w:color w:val="0000FF"/>
          <w:kern w:val="0"/>
          <w:sz w:val="24"/>
          <w:highlight w:val="none"/>
          <w:lang w:bidi="ar"/>
        </w:rPr>
        <w:t>）第二次报价不能超过第一次报价</w:t>
      </w:r>
      <w:r>
        <w:rPr>
          <w:rFonts w:hint="eastAsia" w:ascii="宋体" w:hAnsi="宋体" w:cs="宋体"/>
          <w:b/>
          <w:bCs/>
          <w:color w:val="0000FF"/>
          <w:kern w:val="0"/>
          <w:sz w:val="28"/>
          <w:szCs w:val="28"/>
          <w:highlight w:val="none"/>
          <w:lang w:bidi="ar"/>
        </w:rPr>
        <w:t>。</w:t>
      </w:r>
    </w:p>
    <w:p w14:paraId="31E2BDBF">
      <w:pPr>
        <w:widowControl/>
        <w:jc w:val="left"/>
        <w:rPr>
          <w:rFonts w:hint="default" w:ascii="宋体" w:hAnsi="宋体" w:eastAsia="宋体" w:cs="宋体"/>
          <w:b/>
          <w:bCs/>
          <w:color w:val="0000FF"/>
          <w:kern w:val="0"/>
          <w:sz w:val="24"/>
          <w:highlight w:val="none"/>
          <w:lang w:val="en-US" w:eastAsia="zh-CN" w:bidi="ar"/>
        </w:rPr>
      </w:pPr>
      <w:r>
        <w:rPr>
          <w:rFonts w:hint="eastAsia" w:ascii="宋体" w:hAnsi="宋体" w:eastAsia="宋体" w:cs="宋体"/>
          <w:b/>
          <w:bCs/>
          <w:color w:val="0000FF"/>
          <w:kern w:val="0"/>
          <w:sz w:val="24"/>
          <w:highlight w:val="none"/>
          <w:lang w:eastAsia="zh-CN" w:bidi="ar"/>
        </w:rPr>
        <w:t>（</w:t>
      </w:r>
      <w:r>
        <w:rPr>
          <w:rFonts w:hint="eastAsia" w:ascii="宋体" w:hAnsi="宋体" w:eastAsia="宋体" w:cs="宋体"/>
          <w:b/>
          <w:bCs/>
          <w:color w:val="0000FF"/>
          <w:kern w:val="0"/>
          <w:sz w:val="24"/>
          <w:highlight w:val="none"/>
          <w:lang w:val="en-US" w:eastAsia="zh-CN" w:bidi="ar"/>
        </w:rPr>
        <w:t>3）最后报价明细表是供应商磋商响应文件的有效组成部分，竞争性磋商评审小组组长将通过“政采云”平台的评审系统向符合提交最后报价条件的所有供应商发送最后报价通知，各供应商在接到通知后，须在30 分钟内提交最后报价总价，若供应商未在规定时间内通过“政采云”平台提交最后报价，将对其作废标处理。</w:t>
      </w:r>
    </w:p>
    <w:p w14:paraId="3C34A998">
      <w:pPr>
        <w:widowControl/>
        <w:jc w:val="left"/>
        <w:rPr>
          <w:rFonts w:hint="eastAsia" w:ascii="宋体" w:hAnsi="宋体" w:cs="宋体"/>
          <w:b/>
          <w:bCs/>
          <w:color w:val="auto"/>
          <w:kern w:val="0"/>
          <w:sz w:val="28"/>
          <w:szCs w:val="28"/>
          <w:highlight w:val="none"/>
          <w:lang w:bidi="ar"/>
        </w:rPr>
      </w:pPr>
    </w:p>
    <w:p w14:paraId="691DAE5F">
      <w:pPr>
        <w:widowControl/>
        <w:jc w:val="left"/>
        <w:rPr>
          <w:rFonts w:hint="eastAsia" w:ascii="宋体" w:hAnsi="宋体" w:eastAsia="宋体" w:cs="宋体"/>
          <w:b/>
          <w:bCs/>
          <w:color w:val="auto"/>
          <w:kern w:val="0"/>
          <w:sz w:val="28"/>
          <w:szCs w:val="28"/>
          <w:highlight w:val="none"/>
          <w:lang w:val="en-US" w:eastAsia="zh-CN" w:bidi="ar"/>
        </w:rPr>
      </w:pPr>
    </w:p>
    <w:bookmarkEnd w:id="429"/>
    <w:bookmarkEnd w:id="430"/>
    <w:p w14:paraId="205A163B">
      <w:pPr>
        <w:pStyle w:val="29"/>
        <w:jc w:val="both"/>
        <w:rPr>
          <w:rFonts w:hint="eastAsia"/>
          <w:color w:val="auto"/>
          <w:highlight w:val="none"/>
        </w:rPr>
      </w:pPr>
    </w:p>
    <w:sectPr>
      <w:headerReference r:id="rId7" w:type="default"/>
      <w:footerReference r:id="rId8" w:type="default"/>
      <w:pgSz w:w="11906" w:h="16838"/>
      <w:pgMar w:top="1440" w:right="1080" w:bottom="1440" w:left="108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FangSong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方正楷体简体">
    <w:altName w:val="宋体"/>
    <w:panose1 w:val="02010601030101010101"/>
    <w:charset w:val="86"/>
    <w:family w:val="auto"/>
    <w:pitch w:val="default"/>
    <w:sig w:usb0="00000000" w:usb1="00000000" w:usb2="00000010" w:usb3="00000000" w:csb0="00040000" w:csb1="00000000"/>
  </w:font>
  <w:font w:name="MS Shell Dlg">
    <w:altName w:val="Microsoft Sans Serif"/>
    <w:panose1 w:val="020B0604020202020204"/>
    <w:charset w:val="00"/>
    <w:family w:val="swiss"/>
    <w:pitch w:val="default"/>
    <w:sig w:usb0="00000000" w:usb1="00000000" w:usb2="00000029" w:usb3="00000000" w:csb0="000101FF" w:csb1="00000000"/>
  </w:font>
  <w:font w:name="Microsoft Sans Serif">
    <w:panose1 w:val="020B0604020202020204"/>
    <w:charset w:val="00"/>
    <w:family w:val="auto"/>
    <w:pitch w:val="default"/>
    <w:sig w:usb0="E5002EFF" w:usb1="C000605B" w:usb2="00000029" w:usb3="00000000" w:csb0="200101FF" w:csb1="20280000"/>
  </w:font>
  <w:font w:name="宋体-18030">
    <w:altName w:val="宋体"/>
    <w:panose1 w:val="00000000000000000000"/>
    <w:charset w:val="86"/>
    <w:family w:val="swiss"/>
    <w:pitch w:val="default"/>
    <w:sig w:usb0="00000000" w:usb1="00000000" w:usb2="000A005E" w:usb3="00000000" w:csb0="00040001" w:csb1="00000000"/>
  </w:font>
  <w:font w:name="微软雅黑">
    <w:panose1 w:val="020B0503020204020204"/>
    <w:charset w:val="86"/>
    <w:family w:val="swiss"/>
    <w:pitch w:val="default"/>
    <w:sig w:usb0="80000287" w:usb1="2ACF3C50" w:usb2="00000016" w:usb3="00000000" w:csb0="0004001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9AC3">
    <w:pPr>
      <w:pStyle w:val="21"/>
      <w:framePr w:wrap="around" w:vAnchor="text" w:hAnchor="margin" w:xAlign="center" w:y="1"/>
      <w:rPr>
        <w:rStyle w:val="37"/>
      </w:rPr>
    </w:pPr>
    <w:r>
      <w:fldChar w:fldCharType="begin"/>
    </w:r>
    <w:r>
      <w:rPr>
        <w:rStyle w:val="37"/>
      </w:rPr>
      <w:instrText xml:space="preserve">PAGE  </w:instrText>
    </w:r>
    <w:r>
      <w:fldChar w:fldCharType="separate"/>
    </w:r>
    <w:r>
      <w:rPr>
        <w:rStyle w:val="37"/>
      </w:rPr>
      <w:t>3</w:t>
    </w:r>
    <w:r>
      <w:fldChar w:fldCharType="end"/>
    </w:r>
  </w:p>
  <w:p w14:paraId="3423FAEC">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3BAB5">
    <w:pPr>
      <w:pStyle w:val="21"/>
      <w:jc w:val="center"/>
      <w:rPr>
        <w:rFonts w:hint="eastAsia" w:eastAsia="宋体"/>
        <w:lang w:val="en-US" w:eastAsia="zh-CN"/>
      </w:rPr>
    </w:pPr>
    <w:r>
      <w:rPr>
        <w:rFonts w:hint="eastAsia"/>
        <w:lang w:val="en-US" w:eastAsia="zh-CN"/>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FD7F7">
    <w:pPr>
      <w:pStyle w:val="21"/>
      <w:framePr w:wrap="around" w:vAnchor="text" w:hAnchor="margin" w:xAlign="center" w:y="1"/>
      <w:rPr>
        <w:rStyle w:val="37"/>
      </w:rPr>
    </w:pPr>
    <w:r>
      <w:fldChar w:fldCharType="begin"/>
    </w:r>
    <w:r>
      <w:rPr>
        <w:rStyle w:val="37"/>
      </w:rPr>
      <w:instrText xml:space="preserve">PAGE  </w:instrText>
    </w:r>
    <w:r>
      <w:fldChar w:fldCharType="separate"/>
    </w:r>
    <w:r>
      <w:rPr>
        <w:rStyle w:val="37"/>
      </w:rPr>
      <w:t>44</w:t>
    </w:r>
    <w:r>
      <w:fldChar w:fldCharType="end"/>
    </w:r>
  </w:p>
  <w:p w14:paraId="792B8A5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8C901">
    <w:pPr>
      <w:pStyle w:val="22"/>
      <w:pBdr>
        <w:bottom w:val="none" w:color="auto" w:sz="0" w:space="1"/>
      </w:pBdr>
      <w:ind w:firstLine="5580" w:firstLineChars="3100"/>
      <w:jc w:val="left"/>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22020">
    <w:pPr>
      <w:pStyle w:val="22"/>
      <w:pBdr>
        <w:bottom w:val="none" w:color="auto" w:sz="0" w:space="1"/>
      </w:pBdr>
      <w:ind w:firstLine="5580" w:firstLineChars="3100"/>
      <w:jc w:val="left"/>
      <w:rPr>
        <w:rFonts w:hint="eastAsia"/>
      </w:rP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4451">
    <w:pPr>
      <w:pStyle w:val="2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77BE9A"/>
    <w:multiLevelType w:val="singleLevel"/>
    <w:tmpl w:val="8677BE9A"/>
    <w:lvl w:ilvl="0" w:tentative="0">
      <w:start w:val="3"/>
      <w:numFmt w:val="decimal"/>
      <w:lvlText w:val="%1."/>
      <w:lvlJc w:val="left"/>
      <w:pPr>
        <w:tabs>
          <w:tab w:val="left" w:pos="312"/>
        </w:tabs>
      </w:pPr>
    </w:lvl>
  </w:abstractNum>
  <w:abstractNum w:abstractNumId="1">
    <w:nsid w:val="9E2D1BAD"/>
    <w:multiLevelType w:val="singleLevel"/>
    <w:tmpl w:val="9E2D1BAD"/>
    <w:lvl w:ilvl="0" w:tentative="0">
      <w:start w:val="1"/>
      <w:numFmt w:val="decimal"/>
      <w:lvlText w:val="%1."/>
      <w:lvlJc w:val="left"/>
      <w:pPr>
        <w:tabs>
          <w:tab w:val="left" w:pos="312"/>
        </w:tabs>
      </w:pPr>
    </w:lvl>
  </w:abstractNum>
  <w:abstractNum w:abstractNumId="2">
    <w:nsid w:val="DE74D981"/>
    <w:multiLevelType w:val="singleLevel"/>
    <w:tmpl w:val="DE74D981"/>
    <w:lvl w:ilvl="0" w:tentative="0">
      <w:start w:val="2"/>
      <w:numFmt w:val="decimal"/>
      <w:lvlText w:val="%1."/>
      <w:lvlJc w:val="left"/>
      <w:pPr>
        <w:tabs>
          <w:tab w:val="left" w:pos="312"/>
        </w:tabs>
      </w:pPr>
    </w:lvl>
  </w:abstractNum>
  <w:abstractNum w:abstractNumId="3">
    <w:nsid w:val="DFE5F11D"/>
    <w:multiLevelType w:val="singleLevel"/>
    <w:tmpl w:val="DFE5F11D"/>
    <w:lvl w:ilvl="0" w:tentative="0">
      <w:start w:val="3"/>
      <w:numFmt w:val="chineseCounting"/>
      <w:suff w:val="space"/>
      <w:lvlText w:val="第%1章"/>
      <w:lvlJc w:val="left"/>
      <w:rPr>
        <w:rFonts w:hint="eastAsia"/>
      </w:rPr>
    </w:lvl>
  </w:abstractNum>
  <w:abstractNum w:abstractNumId="4">
    <w:nsid w:val="3C51A4D1"/>
    <w:multiLevelType w:val="singleLevel"/>
    <w:tmpl w:val="3C51A4D1"/>
    <w:lvl w:ilvl="0" w:tentative="0">
      <w:start w:val="1"/>
      <w:numFmt w:val="decimal"/>
      <w:suff w:val="nothing"/>
      <w:lvlText w:val="%1、"/>
      <w:lvlJc w:val="left"/>
    </w:lvl>
  </w:abstractNum>
  <w:abstractNum w:abstractNumId="5">
    <w:nsid w:val="6F84815F"/>
    <w:multiLevelType w:val="singleLevel"/>
    <w:tmpl w:val="6F84815F"/>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1ZGUzMWIzZWU3MTQxMmMyZDE2YmJkMzQzNzc1ODEifQ=="/>
  </w:docVars>
  <w:rsids>
    <w:rsidRoot w:val="00172A27"/>
    <w:rsid w:val="00007FCE"/>
    <w:rsid w:val="00024501"/>
    <w:rsid w:val="00024CD0"/>
    <w:rsid w:val="00024CF7"/>
    <w:rsid w:val="00036B7B"/>
    <w:rsid w:val="00044615"/>
    <w:rsid w:val="00045E71"/>
    <w:rsid w:val="00051837"/>
    <w:rsid w:val="00054F7B"/>
    <w:rsid w:val="00061CEB"/>
    <w:rsid w:val="00064253"/>
    <w:rsid w:val="00065A7A"/>
    <w:rsid w:val="00073374"/>
    <w:rsid w:val="000818B3"/>
    <w:rsid w:val="00083180"/>
    <w:rsid w:val="00086098"/>
    <w:rsid w:val="00096078"/>
    <w:rsid w:val="000A12AC"/>
    <w:rsid w:val="000C1780"/>
    <w:rsid w:val="000C1B67"/>
    <w:rsid w:val="000C409B"/>
    <w:rsid w:val="000C66EA"/>
    <w:rsid w:val="000C6896"/>
    <w:rsid w:val="000D165E"/>
    <w:rsid w:val="000D6C80"/>
    <w:rsid w:val="000D7894"/>
    <w:rsid w:val="000E0974"/>
    <w:rsid w:val="000E3227"/>
    <w:rsid w:val="000E4056"/>
    <w:rsid w:val="000E59C1"/>
    <w:rsid w:val="000E6349"/>
    <w:rsid w:val="000F3C81"/>
    <w:rsid w:val="000F77D1"/>
    <w:rsid w:val="0010189F"/>
    <w:rsid w:val="00101928"/>
    <w:rsid w:val="00101A6B"/>
    <w:rsid w:val="00107DA0"/>
    <w:rsid w:val="001210DA"/>
    <w:rsid w:val="001221C3"/>
    <w:rsid w:val="00126D21"/>
    <w:rsid w:val="00141521"/>
    <w:rsid w:val="00145EC9"/>
    <w:rsid w:val="001476CE"/>
    <w:rsid w:val="00156BC7"/>
    <w:rsid w:val="001618A9"/>
    <w:rsid w:val="00175531"/>
    <w:rsid w:val="0018093B"/>
    <w:rsid w:val="0019165D"/>
    <w:rsid w:val="00195242"/>
    <w:rsid w:val="001A4885"/>
    <w:rsid w:val="001A60EC"/>
    <w:rsid w:val="001B1A03"/>
    <w:rsid w:val="001B20B6"/>
    <w:rsid w:val="001B2A50"/>
    <w:rsid w:val="001B32FB"/>
    <w:rsid w:val="001C0470"/>
    <w:rsid w:val="001C1178"/>
    <w:rsid w:val="001C4591"/>
    <w:rsid w:val="001C4A55"/>
    <w:rsid w:val="001D37B8"/>
    <w:rsid w:val="001D42CC"/>
    <w:rsid w:val="001F272B"/>
    <w:rsid w:val="001F5C52"/>
    <w:rsid w:val="0021149E"/>
    <w:rsid w:val="00211A83"/>
    <w:rsid w:val="002136DA"/>
    <w:rsid w:val="002163DB"/>
    <w:rsid w:val="002256C0"/>
    <w:rsid w:val="00230058"/>
    <w:rsid w:val="00244484"/>
    <w:rsid w:val="002549F0"/>
    <w:rsid w:val="00255E7A"/>
    <w:rsid w:val="002563A1"/>
    <w:rsid w:val="0025748B"/>
    <w:rsid w:val="002647AA"/>
    <w:rsid w:val="002708BB"/>
    <w:rsid w:val="0027102E"/>
    <w:rsid w:val="00282C0E"/>
    <w:rsid w:val="0029306C"/>
    <w:rsid w:val="002B4C6A"/>
    <w:rsid w:val="002D1612"/>
    <w:rsid w:val="002D3584"/>
    <w:rsid w:val="002D578D"/>
    <w:rsid w:val="002D5CED"/>
    <w:rsid w:val="002D6920"/>
    <w:rsid w:val="002E5E08"/>
    <w:rsid w:val="002F0054"/>
    <w:rsid w:val="002F177C"/>
    <w:rsid w:val="002F5A66"/>
    <w:rsid w:val="00302AB3"/>
    <w:rsid w:val="00304D52"/>
    <w:rsid w:val="0030727A"/>
    <w:rsid w:val="00315CE9"/>
    <w:rsid w:val="003220AF"/>
    <w:rsid w:val="00337FF8"/>
    <w:rsid w:val="00344A81"/>
    <w:rsid w:val="003468FB"/>
    <w:rsid w:val="003472E6"/>
    <w:rsid w:val="003547F6"/>
    <w:rsid w:val="00356E9D"/>
    <w:rsid w:val="00364E81"/>
    <w:rsid w:val="0037329F"/>
    <w:rsid w:val="0038001B"/>
    <w:rsid w:val="003823CD"/>
    <w:rsid w:val="0039050D"/>
    <w:rsid w:val="003909AC"/>
    <w:rsid w:val="003A1987"/>
    <w:rsid w:val="003B2EF6"/>
    <w:rsid w:val="003C294A"/>
    <w:rsid w:val="003C4DA8"/>
    <w:rsid w:val="003C79A7"/>
    <w:rsid w:val="003C7CA9"/>
    <w:rsid w:val="003D2B2F"/>
    <w:rsid w:val="003E54EF"/>
    <w:rsid w:val="003E776B"/>
    <w:rsid w:val="004019BC"/>
    <w:rsid w:val="00411539"/>
    <w:rsid w:val="004128E5"/>
    <w:rsid w:val="00421094"/>
    <w:rsid w:val="00423C6D"/>
    <w:rsid w:val="00425610"/>
    <w:rsid w:val="00426543"/>
    <w:rsid w:val="00432098"/>
    <w:rsid w:val="004456B5"/>
    <w:rsid w:val="004600E0"/>
    <w:rsid w:val="00463745"/>
    <w:rsid w:val="00464ADC"/>
    <w:rsid w:val="0046512A"/>
    <w:rsid w:val="0046664F"/>
    <w:rsid w:val="004673B1"/>
    <w:rsid w:val="00475FA6"/>
    <w:rsid w:val="00481283"/>
    <w:rsid w:val="0048130B"/>
    <w:rsid w:val="00492DDC"/>
    <w:rsid w:val="00494066"/>
    <w:rsid w:val="004A1284"/>
    <w:rsid w:val="004A4DAD"/>
    <w:rsid w:val="004D068F"/>
    <w:rsid w:val="004D086E"/>
    <w:rsid w:val="004D51DD"/>
    <w:rsid w:val="004E48A5"/>
    <w:rsid w:val="004E7BA7"/>
    <w:rsid w:val="004F00F8"/>
    <w:rsid w:val="00506322"/>
    <w:rsid w:val="005067AC"/>
    <w:rsid w:val="00506E67"/>
    <w:rsid w:val="00517B4A"/>
    <w:rsid w:val="005211C0"/>
    <w:rsid w:val="00523DFF"/>
    <w:rsid w:val="005272F2"/>
    <w:rsid w:val="00530888"/>
    <w:rsid w:val="00531B1F"/>
    <w:rsid w:val="00552272"/>
    <w:rsid w:val="00554B32"/>
    <w:rsid w:val="005716EC"/>
    <w:rsid w:val="005763FC"/>
    <w:rsid w:val="00580E5F"/>
    <w:rsid w:val="00581F83"/>
    <w:rsid w:val="005822C3"/>
    <w:rsid w:val="00585E75"/>
    <w:rsid w:val="005A3219"/>
    <w:rsid w:val="005A5FD4"/>
    <w:rsid w:val="005A72F0"/>
    <w:rsid w:val="005B029C"/>
    <w:rsid w:val="005B7932"/>
    <w:rsid w:val="005C18FB"/>
    <w:rsid w:val="005C4117"/>
    <w:rsid w:val="005D00B6"/>
    <w:rsid w:val="005E2336"/>
    <w:rsid w:val="005F037B"/>
    <w:rsid w:val="005F0FE3"/>
    <w:rsid w:val="005F59F3"/>
    <w:rsid w:val="005F5E75"/>
    <w:rsid w:val="00604E79"/>
    <w:rsid w:val="006117D1"/>
    <w:rsid w:val="006169D8"/>
    <w:rsid w:val="00622874"/>
    <w:rsid w:val="00627F2B"/>
    <w:rsid w:val="0065712C"/>
    <w:rsid w:val="00663284"/>
    <w:rsid w:val="0066539D"/>
    <w:rsid w:val="006704DB"/>
    <w:rsid w:val="006716FF"/>
    <w:rsid w:val="00672FA2"/>
    <w:rsid w:val="0067760C"/>
    <w:rsid w:val="00687DC0"/>
    <w:rsid w:val="006932DF"/>
    <w:rsid w:val="006953AE"/>
    <w:rsid w:val="00695728"/>
    <w:rsid w:val="0069592F"/>
    <w:rsid w:val="006978FE"/>
    <w:rsid w:val="006A1B5A"/>
    <w:rsid w:val="006A33B9"/>
    <w:rsid w:val="006A55A2"/>
    <w:rsid w:val="006A56B7"/>
    <w:rsid w:val="006A6B57"/>
    <w:rsid w:val="006D5615"/>
    <w:rsid w:val="006D5D2F"/>
    <w:rsid w:val="006D737D"/>
    <w:rsid w:val="006F3536"/>
    <w:rsid w:val="006F7D7B"/>
    <w:rsid w:val="0071059C"/>
    <w:rsid w:val="007227F5"/>
    <w:rsid w:val="00725603"/>
    <w:rsid w:val="00726398"/>
    <w:rsid w:val="007310B1"/>
    <w:rsid w:val="00735D2A"/>
    <w:rsid w:val="00736873"/>
    <w:rsid w:val="007453F8"/>
    <w:rsid w:val="00750E8C"/>
    <w:rsid w:val="00751800"/>
    <w:rsid w:val="00762B6A"/>
    <w:rsid w:val="00763F93"/>
    <w:rsid w:val="0077209D"/>
    <w:rsid w:val="00772B17"/>
    <w:rsid w:val="00783895"/>
    <w:rsid w:val="00785F9A"/>
    <w:rsid w:val="007866BB"/>
    <w:rsid w:val="00787C83"/>
    <w:rsid w:val="00787D9E"/>
    <w:rsid w:val="00794FA3"/>
    <w:rsid w:val="007A270F"/>
    <w:rsid w:val="007A393E"/>
    <w:rsid w:val="007A3B8B"/>
    <w:rsid w:val="007A6152"/>
    <w:rsid w:val="007B57A5"/>
    <w:rsid w:val="007B7FF0"/>
    <w:rsid w:val="007C0D4A"/>
    <w:rsid w:val="007C4104"/>
    <w:rsid w:val="007D1122"/>
    <w:rsid w:val="007D21F7"/>
    <w:rsid w:val="007D6448"/>
    <w:rsid w:val="007D695B"/>
    <w:rsid w:val="007E2E21"/>
    <w:rsid w:val="007E545F"/>
    <w:rsid w:val="007F1F77"/>
    <w:rsid w:val="007F4A1B"/>
    <w:rsid w:val="007F4D90"/>
    <w:rsid w:val="008002FB"/>
    <w:rsid w:val="008034C3"/>
    <w:rsid w:val="00804EA4"/>
    <w:rsid w:val="00805F50"/>
    <w:rsid w:val="0081613D"/>
    <w:rsid w:val="00824EC5"/>
    <w:rsid w:val="008372CA"/>
    <w:rsid w:val="00843104"/>
    <w:rsid w:val="00843EA2"/>
    <w:rsid w:val="00846921"/>
    <w:rsid w:val="008545AA"/>
    <w:rsid w:val="008651F8"/>
    <w:rsid w:val="00870BEA"/>
    <w:rsid w:val="00876DB1"/>
    <w:rsid w:val="00876F3B"/>
    <w:rsid w:val="00880AF6"/>
    <w:rsid w:val="00881D4E"/>
    <w:rsid w:val="008944A4"/>
    <w:rsid w:val="008A25DF"/>
    <w:rsid w:val="008B2BBB"/>
    <w:rsid w:val="008B4CF1"/>
    <w:rsid w:val="008C005F"/>
    <w:rsid w:val="008D12A0"/>
    <w:rsid w:val="008D2289"/>
    <w:rsid w:val="008E40D3"/>
    <w:rsid w:val="008E41DC"/>
    <w:rsid w:val="008F46E9"/>
    <w:rsid w:val="008F6BC1"/>
    <w:rsid w:val="00916860"/>
    <w:rsid w:val="009225F4"/>
    <w:rsid w:val="00923A8C"/>
    <w:rsid w:val="0092431E"/>
    <w:rsid w:val="00924A65"/>
    <w:rsid w:val="009256F0"/>
    <w:rsid w:val="009276B0"/>
    <w:rsid w:val="009342D8"/>
    <w:rsid w:val="00952F73"/>
    <w:rsid w:val="0095610B"/>
    <w:rsid w:val="00956ADD"/>
    <w:rsid w:val="00961588"/>
    <w:rsid w:val="00962D8F"/>
    <w:rsid w:val="00977E50"/>
    <w:rsid w:val="00984C33"/>
    <w:rsid w:val="009A120F"/>
    <w:rsid w:val="009A288E"/>
    <w:rsid w:val="009A56B2"/>
    <w:rsid w:val="009A736A"/>
    <w:rsid w:val="009A737C"/>
    <w:rsid w:val="009B4B27"/>
    <w:rsid w:val="009B6E33"/>
    <w:rsid w:val="009C44E4"/>
    <w:rsid w:val="009C56B8"/>
    <w:rsid w:val="009D0151"/>
    <w:rsid w:val="009D23EA"/>
    <w:rsid w:val="009E633D"/>
    <w:rsid w:val="009F1EBC"/>
    <w:rsid w:val="009F46B7"/>
    <w:rsid w:val="00A01370"/>
    <w:rsid w:val="00A2563C"/>
    <w:rsid w:val="00A336A8"/>
    <w:rsid w:val="00A40E47"/>
    <w:rsid w:val="00A469CC"/>
    <w:rsid w:val="00A511CC"/>
    <w:rsid w:val="00A578F8"/>
    <w:rsid w:val="00A67A15"/>
    <w:rsid w:val="00A779D6"/>
    <w:rsid w:val="00A82513"/>
    <w:rsid w:val="00A87190"/>
    <w:rsid w:val="00A92065"/>
    <w:rsid w:val="00A94DC2"/>
    <w:rsid w:val="00A95667"/>
    <w:rsid w:val="00A9766C"/>
    <w:rsid w:val="00AA3F16"/>
    <w:rsid w:val="00AA62C8"/>
    <w:rsid w:val="00AB115E"/>
    <w:rsid w:val="00AB1BE1"/>
    <w:rsid w:val="00AE025B"/>
    <w:rsid w:val="00AE0838"/>
    <w:rsid w:val="00AE39E0"/>
    <w:rsid w:val="00AF4C2C"/>
    <w:rsid w:val="00AF7DAB"/>
    <w:rsid w:val="00B1284A"/>
    <w:rsid w:val="00B1333D"/>
    <w:rsid w:val="00B20D3E"/>
    <w:rsid w:val="00B23D44"/>
    <w:rsid w:val="00B23ECF"/>
    <w:rsid w:val="00B33358"/>
    <w:rsid w:val="00B36E05"/>
    <w:rsid w:val="00B40211"/>
    <w:rsid w:val="00B4141F"/>
    <w:rsid w:val="00B42B95"/>
    <w:rsid w:val="00B51795"/>
    <w:rsid w:val="00B56E55"/>
    <w:rsid w:val="00B7670F"/>
    <w:rsid w:val="00B80F4B"/>
    <w:rsid w:val="00B813D9"/>
    <w:rsid w:val="00B814A0"/>
    <w:rsid w:val="00B912E2"/>
    <w:rsid w:val="00BA2F2D"/>
    <w:rsid w:val="00BA78CA"/>
    <w:rsid w:val="00BB1DB4"/>
    <w:rsid w:val="00BB45F6"/>
    <w:rsid w:val="00BC1233"/>
    <w:rsid w:val="00BD116E"/>
    <w:rsid w:val="00BD3DD0"/>
    <w:rsid w:val="00BD5C54"/>
    <w:rsid w:val="00BE1CF5"/>
    <w:rsid w:val="00BF24DE"/>
    <w:rsid w:val="00BF3C3C"/>
    <w:rsid w:val="00BF594F"/>
    <w:rsid w:val="00C05417"/>
    <w:rsid w:val="00C061D3"/>
    <w:rsid w:val="00C07BD3"/>
    <w:rsid w:val="00C11929"/>
    <w:rsid w:val="00C16569"/>
    <w:rsid w:val="00C17972"/>
    <w:rsid w:val="00C25684"/>
    <w:rsid w:val="00C35582"/>
    <w:rsid w:val="00C45530"/>
    <w:rsid w:val="00C53D53"/>
    <w:rsid w:val="00C57EE1"/>
    <w:rsid w:val="00C63B37"/>
    <w:rsid w:val="00C706D1"/>
    <w:rsid w:val="00C75C61"/>
    <w:rsid w:val="00C826D4"/>
    <w:rsid w:val="00C8725D"/>
    <w:rsid w:val="00CA4258"/>
    <w:rsid w:val="00CA627A"/>
    <w:rsid w:val="00CA6399"/>
    <w:rsid w:val="00CB0B39"/>
    <w:rsid w:val="00CB3D34"/>
    <w:rsid w:val="00CB77FF"/>
    <w:rsid w:val="00CC6556"/>
    <w:rsid w:val="00CD663A"/>
    <w:rsid w:val="00CE606E"/>
    <w:rsid w:val="00CF0453"/>
    <w:rsid w:val="00D050B6"/>
    <w:rsid w:val="00D1004C"/>
    <w:rsid w:val="00D109F4"/>
    <w:rsid w:val="00D13B0A"/>
    <w:rsid w:val="00D1662F"/>
    <w:rsid w:val="00D303AB"/>
    <w:rsid w:val="00D50A3B"/>
    <w:rsid w:val="00D54CF3"/>
    <w:rsid w:val="00D578C9"/>
    <w:rsid w:val="00D724B4"/>
    <w:rsid w:val="00D8360F"/>
    <w:rsid w:val="00D853CE"/>
    <w:rsid w:val="00D9637F"/>
    <w:rsid w:val="00D96E43"/>
    <w:rsid w:val="00DA442F"/>
    <w:rsid w:val="00DB29D5"/>
    <w:rsid w:val="00DC21FB"/>
    <w:rsid w:val="00DC2377"/>
    <w:rsid w:val="00DC42AB"/>
    <w:rsid w:val="00DD706F"/>
    <w:rsid w:val="00DD7993"/>
    <w:rsid w:val="00DE51C4"/>
    <w:rsid w:val="00E03008"/>
    <w:rsid w:val="00E04CB6"/>
    <w:rsid w:val="00E06F75"/>
    <w:rsid w:val="00E149F0"/>
    <w:rsid w:val="00E204D4"/>
    <w:rsid w:val="00E27A80"/>
    <w:rsid w:val="00E333B5"/>
    <w:rsid w:val="00E34B17"/>
    <w:rsid w:val="00E35926"/>
    <w:rsid w:val="00E41DD4"/>
    <w:rsid w:val="00E7087D"/>
    <w:rsid w:val="00E70880"/>
    <w:rsid w:val="00E75D70"/>
    <w:rsid w:val="00E84DB8"/>
    <w:rsid w:val="00E84E77"/>
    <w:rsid w:val="00E95F9E"/>
    <w:rsid w:val="00EA0A92"/>
    <w:rsid w:val="00EA2958"/>
    <w:rsid w:val="00EB2329"/>
    <w:rsid w:val="00ED0417"/>
    <w:rsid w:val="00ED4CFE"/>
    <w:rsid w:val="00F07956"/>
    <w:rsid w:val="00F07E12"/>
    <w:rsid w:val="00F11280"/>
    <w:rsid w:val="00F15660"/>
    <w:rsid w:val="00F1692F"/>
    <w:rsid w:val="00F16E84"/>
    <w:rsid w:val="00F204E7"/>
    <w:rsid w:val="00F21574"/>
    <w:rsid w:val="00F26EC7"/>
    <w:rsid w:val="00F34AEA"/>
    <w:rsid w:val="00F350E4"/>
    <w:rsid w:val="00F36D49"/>
    <w:rsid w:val="00F4106C"/>
    <w:rsid w:val="00F5320D"/>
    <w:rsid w:val="00F6543D"/>
    <w:rsid w:val="00F657C8"/>
    <w:rsid w:val="00F65F89"/>
    <w:rsid w:val="00F662AD"/>
    <w:rsid w:val="00F712E7"/>
    <w:rsid w:val="00F73A3D"/>
    <w:rsid w:val="00F8275B"/>
    <w:rsid w:val="00F90A0B"/>
    <w:rsid w:val="00F9673E"/>
    <w:rsid w:val="00FA00A3"/>
    <w:rsid w:val="00FB3A72"/>
    <w:rsid w:val="00FB7772"/>
    <w:rsid w:val="00FC0A73"/>
    <w:rsid w:val="00FD1BBF"/>
    <w:rsid w:val="00FD4020"/>
    <w:rsid w:val="00FE7DEE"/>
    <w:rsid w:val="010749BA"/>
    <w:rsid w:val="01167762"/>
    <w:rsid w:val="01251B2E"/>
    <w:rsid w:val="012A2737"/>
    <w:rsid w:val="015754F6"/>
    <w:rsid w:val="01666C62"/>
    <w:rsid w:val="017460A8"/>
    <w:rsid w:val="0179742E"/>
    <w:rsid w:val="01863B5B"/>
    <w:rsid w:val="01890ABE"/>
    <w:rsid w:val="0196380F"/>
    <w:rsid w:val="01A03025"/>
    <w:rsid w:val="01A249C3"/>
    <w:rsid w:val="01BB3CD7"/>
    <w:rsid w:val="01BD7A4F"/>
    <w:rsid w:val="01CD36D8"/>
    <w:rsid w:val="01CE3A0A"/>
    <w:rsid w:val="01D34CFB"/>
    <w:rsid w:val="01DD59FB"/>
    <w:rsid w:val="01F617C7"/>
    <w:rsid w:val="020E3E06"/>
    <w:rsid w:val="02310A75"/>
    <w:rsid w:val="02315D47"/>
    <w:rsid w:val="024F347F"/>
    <w:rsid w:val="025D4CFE"/>
    <w:rsid w:val="025F7937"/>
    <w:rsid w:val="02610413"/>
    <w:rsid w:val="029B5D2E"/>
    <w:rsid w:val="02BA5D3C"/>
    <w:rsid w:val="02BE185D"/>
    <w:rsid w:val="02C941D1"/>
    <w:rsid w:val="03165668"/>
    <w:rsid w:val="031856DC"/>
    <w:rsid w:val="031F2043"/>
    <w:rsid w:val="033370AD"/>
    <w:rsid w:val="03343D40"/>
    <w:rsid w:val="033755DF"/>
    <w:rsid w:val="035148F2"/>
    <w:rsid w:val="03541B38"/>
    <w:rsid w:val="035805D9"/>
    <w:rsid w:val="036776D2"/>
    <w:rsid w:val="036D249A"/>
    <w:rsid w:val="0370464D"/>
    <w:rsid w:val="037B2175"/>
    <w:rsid w:val="0387020C"/>
    <w:rsid w:val="038F7E39"/>
    <w:rsid w:val="03993BA4"/>
    <w:rsid w:val="03A32C74"/>
    <w:rsid w:val="03A72764"/>
    <w:rsid w:val="03BE360A"/>
    <w:rsid w:val="03E102AA"/>
    <w:rsid w:val="03FF2BD5"/>
    <w:rsid w:val="04161C22"/>
    <w:rsid w:val="04215267"/>
    <w:rsid w:val="04511EA2"/>
    <w:rsid w:val="0466617C"/>
    <w:rsid w:val="04722D72"/>
    <w:rsid w:val="047429F0"/>
    <w:rsid w:val="047A1C4D"/>
    <w:rsid w:val="049A7BD3"/>
    <w:rsid w:val="049F0946"/>
    <w:rsid w:val="04A22F2C"/>
    <w:rsid w:val="04A92035"/>
    <w:rsid w:val="04AB1DE0"/>
    <w:rsid w:val="04C44C50"/>
    <w:rsid w:val="04DF5F2E"/>
    <w:rsid w:val="050558D1"/>
    <w:rsid w:val="05092FAB"/>
    <w:rsid w:val="05171224"/>
    <w:rsid w:val="05500244"/>
    <w:rsid w:val="05526700"/>
    <w:rsid w:val="057B5C57"/>
    <w:rsid w:val="05832D5D"/>
    <w:rsid w:val="05836330"/>
    <w:rsid w:val="05861780"/>
    <w:rsid w:val="058D598A"/>
    <w:rsid w:val="05B63349"/>
    <w:rsid w:val="05C3315A"/>
    <w:rsid w:val="05CB7220"/>
    <w:rsid w:val="05D473D2"/>
    <w:rsid w:val="05D64C6C"/>
    <w:rsid w:val="05E723DC"/>
    <w:rsid w:val="05EA06E6"/>
    <w:rsid w:val="05F921B0"/>
    <w:rsid w:val="06305334"/>
    <w:rsid w:val="063C2DA6"/>
    <w:rsid w:val="06563FCE"/>
    <w:rsid w:val="065F7326"/>
    <w:rsid w:val="0694043B"/>
    <w:rsid w:val="069D1BFD"/>
    <w:rsid w:val="069F5975"/>
    <w:rsid w:val="06B34A53"/>
    <w:rsid w:val="06C169D4"/>
    <w:rsid w:val="06C323B5"/>
    <w:rsid w:val="06D441BF"/>
    <w:rsid w:val="070D503C"/>
    <w:rsid w:val="0733482B"/>
    <w:rsid w:val="07501ECD"/>
    <w:rsid w:val="07552480"/>
    <w:rsid w:val="078A188C"/>
    <w:rsid w:val="078D3A1F"/>
    <w:rsid w:val="07AE71F9"/>
    <w:rsid w:val="07C45AF8"/>
    <w:rsid w:val="07CF228A"/>
    <w:rsid w:val="07D24A01"/>
    <w:rsid w:val="07DA3D25"/>
    <w:rsid w:val="07DB0C2F"/>
    <w:rsid w:val="07FF6D7E"/>
    <w:rsid w:val="0808579C"/>
    <w:rsid w:val="081C45D4"/>
    <w:rsid w:val="08397703"/>
    <w:rsid w:val="08454D26"/>
    <w:rsid w:val="0847434F"/>
    <w:rsid w:val="08760957"/>
    <w:rsid w:val="087D1AA6"/>
    <w:rsid w:val="087F50B8"/>
    <w:rsid w:val="08892439"/>
    <w:rsid w:val="08A92ADB"/>
    <w:rsid w:val="091A6D91"/>
    <w:rsid w:val="09265ED9"/>
    <w:rsid w:val="09385C0D"/>
    <w:rsid w:val="09447901"/>
    <w:rsid w:val="094B04C9"/>
    <w:rsid w:val="099948FD"/>
    <w:rsid w:val="09AB4631"/>
    <w:rsid w:val="09C83435"/>
    <w:rsid w:val="09E552F0"/>
    <w:rsid w:val="09F47D86"/>
    <w:rsid w:val="0A00497C"/>
    <w:rsid w:val="0A1246B0"/>
    <w:rsid w:val="0A27015B"/>
    <w:rsid w:val="0A283ED3"/>
    <w:rsid w:val="0A3579E7"/>
    <w:rsid w:val="0A373D8A"/>
    <w:rsid w:val="0A45459A"/>
    <w:rsid w:val="0A783D73"/>
    <w:rsid w:val="0A9652E1"/>
    <w:rsid w:val="0AA7409F"/>
    <w:rsid w:val="0AAB3CF0"/>
    <w:rsid w:val="0ACC0F45"/>
    <w:rsid w:val="0AD22FCB"/>
    <w:rsid w:val="0AE47DFA"/>
    <w:rsid w:val="0AEC0CB2"/>
    <w:rsid w:val="0AED1307"/>
    <w:rsid w:val="0B3A3EBE"/>
    <w:rsid w:val="0B521233"/>
    <w:rsid w:val="0B6E56AE"/>
    <w:rsid w:val="0B706063"/>
    <w:rsid w:val="0BAB6639"/>
    <w:rsid w:val="0BBE689D"/>
    <w:rsid w:val="0BCC4D8B"/>
    <w:rsid w:val="0BD30898"/>
    <w:rsid w:val="0BDE0CED"/>
    <w:rsid w:val="0BE67BA2"/>
    <w:rsid w:val="0C0D603B"/>
    <w:rsid w:val="0C142961"/>
    <w:rsid w:val="0C1D6163"/>
    <w:rsid w:val="0C276415"/>
    <w:rsid w:val="0C34360D"/>
    <w:rsid w:val="0C421DAC"/>
    <w:rsid w:val="0C4639B5"/>
    <w:rsid w:val="0C4A0131"/>
    <w:rsid w:val="0C982A70"/>
    <w:rsid w:val="0CA37841"/>
    <w:rsid w:val="0CDD1740"/>
    <w:rsid w:val="0CF34325"/>
    <w:rsid w:val="0CFC79E0"/>
    <w:rsid w:val="0D166366"/>
    <w:rsid w:val="0D5A43A4"/>
    <w:rsid w:val="0D9F3EFA"/>
    <w:rsid w:val="0DA6583B"/>
    <w:rsid w:val="0DA9532B"/>
    <w:rsid w:val="0DB53CD0"/>
    <w:rsid w:val="0DDC300B"/>
    <w:rsid w:val="0DDF6F9F"/>
    <w:rsid w:val="0DF02D6C"/>
    <w:rsid w:val="0DF50570"/>
    <w:rsid w:val="0E012A71"/>
    <w:rsid w:val="0E1D5D49"/>
    <w:rsid w:val="0E343BB1"/>
    <w:rsid w:val="0E493AF8"/>
    <w:rsid w:val="0E647A5E"/>
    <w:rsid w:val="0E831DCD"/>
    <w:rsid w:val="0E8C2C83"/>
    <w:rsid w:val="0EA004DC"/>
    <w:rsid w:val="0EB126E9"/>
    <w:rsid w:val="0ED5302B"/>
    <w:rsid w:val="0EED35A9"/>
    <w:rsid w:val="0F126346"/>
    <w:rsid w:val="0F3C3102"/>
    <w:rsid w:val="0F64775C"/>
    <w:rsid w:val="0FA21861"/>
    <w:rsid w:val="0FAF1276"/>
    <w:rsid w:val="0FB31437"/>
    <w:rsid w:val="0FBA381F"/>
    <w:rsid w:val="0FBF71EE"/>
    <w:rsid w:val="0FCE72CB"/>
    <w:rsid w:val="0FE97C61"/>
    <w:rsid w:val="0FFC08DA"/>
    <w:rsid w:val="10851AA1"/>
    <w:rsid w:val="11036B00"/>
    <w:rsid w:val="11252F1A"/>
    <w:rsid w:val="11671785"/>
    <w:rsid w:val="11721DE0"/>
    <w:rsid w:val="11827B83"/>
    <w:rsid w:val="11B524F0"/>
    <w:rsid w:val="11C646FD"/>
    <w:rsid w:val="11DF30C9"/>
    <w:rsid w:val="11F80FFD"/>
    <w:rsid w:val="124D321C"/>
    <w:rsid w:val="1255782F"/>
    <w:rsid w:val="125A4EE7"/>
    <w:rsid w:val="12764066"/>
    <w:rsid w:val="12A24AF7"/>
    <w:rsid w:val="12B4224B"/>
    <w:rsid w:val="12CB126D"/>
    <w:rsid w:val="12EA441C"/>
    <w:rsid w:val="13096B9F"/>
    <w:rsid w:val="134D0507"/>
    <w:rsid w:val="13826402"/>
    <w:rsid w:val="1387363F"/>
    <w:rsid w:val="13AB678F"/>
    <w:rsid w:val="13B01DD4"/>
    <w:rsid w:val="13BC56AC"/>
    <w:rsid w:val="13FB7633"/>
    <w:rsid w:val="14013BCB"/>
    <w:rsid w:val="14033B64"/>
    <w:rsid w:val="142B4CEC"/>
    <w:rsid w:val="145443AD"/>
    <w:rsid w:val="14816221"/>
    <w:rsid w:val="14C7738C"/>
    <w:rsid w:val="14C842E9"/>
    <w:rsid w:val="14D6552A"/>
    <w:rsid w:val="14D72621"/>
    <w:rsid w:val="150572EB"/>
    <w:rsid w:val="15067794"/>
    <w:rsid w:val="151829DD"/>
    <w:rsid w:val="157079BA"/>
    <w:rsid w:val="15A308B2"/>
    <w:rsid w:val="15C70FC6"/>
    <w:rsid w:val="15F1032D"/>
    <w:rsid w:val="15F1786F"/>
    <w:rsid w:val="15FA2BC8"/>
    <w:rsid w:val="161454DF"/>
    <w:rsid w:val="16473933"/>
    <w:rsid w:val="167A5AB7"/>
    <w:rsid w:val="168109F9"/>
    <w:rsid w:val="16E01FF2"/>
    <w:rsid w:val="172E4DF8"/>
    <w:rsid w:val="1743234C"/>
    <w:rsid w:val="1758296D"/>
    <w:rsid w:val="176F3141"/>
    <w:rsid w:val="177C13BA"/>
    <w:rsid w:val="179C3D14"/>
    <w:rsid w:val="17F51899"/>
    <w:rsid w:val="18441E1B"/>
    <w:rsid w:val="184A3267"/>
    <w:rsid w:val="18697B91"/>
    <w:rsid w:val="18700FD4"/>
    <w:rsid w:val="18787DD4"/>
    <w:rsid w:val="189264F4"/>
    <w:rsid w:val="18B43F14"/>
    <w:rsid w:val="18C63235"/>
    <w:rsid w:val="18CD0120"/>
    <w:rsid w:val="18D421B5"/>
    <w:rsid w:val="190F0738"/>
    <w:rsid w:val="19371A3D"/>
    <w:rsid w:val="193957B5"/>
    <w:rsid w:val="19735C4E"/>
    <w:rsid w:val="197D3EEF"/>
    <w:rsid w:val="19837737"/>
    <w:rsid w:val="19946E8F"/>
    <w:rsid w:val="19B052B0"/>
    <w:rsid w:val="19CC0768"/>
    <w:rsid w:val="19EA1364"/>
    <w:rsid w:val="1A187AC0"/>
    <w:rsid w:val="1A3E3638"/>
    <w:rsid w:val="1A774239"/>
    <w:rsid w:val="1A8C400A"/>
    <w:rsid w:val="1B010554"/>
    <w:rsid w:val="1B50619C"/>
    <w:rsid w:val="1B7C4CFA"/>
    <w:rsid w:val="1B7D537C"/>
    <w:rsid w:val="1B7F1479"/>
    <w:rsid w:val="1B851185"/>
    <w:rsid w:val="1BCB0C5B"/>
    <w:rsid w:val="1BD90294"/>
    <w:rsid w:val="1C0876C1"/>
    <w:rsid w:val="1C0E7F3C"/>
    <w:rsid w:val="1C296D08"/>
    <w:rsid w:val="1C5A43C0"/>
    <w:rsid w:val="1C67132F"/>
    <w:rsid w:val="1C672639"/>
    <w:rsid w:val="1C812CD0"/>
    <w:rsid w:val="1C987B73"/>
    <w:rsid w:val="1CA4388D"/>
    <w:rsid w:val="1CBC7C51"/>
    <w:rsid w:val="1CC23D13"/>
    <w:rsid w:val="1CC53527"/>
    <w:rsid w:val="1CDB6B83"/>
    <w:rsid w:val="1CF540E9"/>
    <w:rsid w:val="1D036806"/>
    <w:rsid w:val="1D053AF8"/>
    <w:rsid w:val="1D2207F2"/>
    <w:rsid w:val="1DA554B3"/>
    <w:rsid w:val="1DAA3ACB"/>
    <w:rsid w:val="1DB775F0"/>
    <w:rsid w:val="1DD27F86"/>
    <w:rsid w:val="1DF931AC"/>
    <w:rsid w:val="1E073CD6"/>
    <w:rsid w:val="1E122A78"/>
    <w:rsid w:val="1E3D0D82"/>
    <w:rsid w:val="1E537319"/>
    <w:rsid w:val="1E5E31B8"/>
    <w:rsid w:val="1E604760"/>
    <w:rsid w:val="1E764DB5"/>
    <w:rsid w:val="1EB61656"/>
    <w:rsid w:val="1ED5678C"/>
    <w:rsid w:val="1EED5E2E"/>
    <w:rsid w:val="1EF5217E"/>
    <w:rsid w:val="1F2962CC"/>
    <w:rsid w:val="1F4B32D7"/>
    <w:rsid w:val="1F5E6853"/>
    <w:rsid w:val="1F75506D"/>
    <w:rsid w:val="1F7739CB"/>
    <w:rsid w:val="1F813A12"/>
    <w:rsid w:val="1F980D5B"/>
    <w:rsid w:val="1FCB2EDF"/>
    <w:rsid w:val="1FCB4418"/>
    <w:rsid w:val="1FD06747"/>
    <w:rsid w:val="1FDE70B6"/>
    <w:rsid w:val="1FE467EC"/>
    <w:rsid w:val="1FFD690A"/>
    <w:rsid w:val="20387569"/>
    <w:rsid w:val="20560211"/>
    <w:rsid w:val="206233EB"/>
    <w:rsid w:val="20623843"/>
    <w:rsid w:val="206E490E"/>
    <w:rsid w:val="20A4733B"/>
    <w:rsid w:val="20B61DE1"/>
    <w:rsid w:val="20C55B80"/>
    <w:rsid w:val="21443B56"/>
    <w:rsid w:val="21881B1F"/>
    <w:rsid w:val="21A25EC1"/>
    <w:rsid w:val="21AC7095"/>
    <w:rsid w:val="21B8746E"/>
    <w:rsid w:val="21C84D23"/>
    <w:rsid w:val="21D818E3"/>
    <w:rsid w:val="21DD6EFA"/>
    <w:rsid w:val="2221772E"/>
    <w:rsid w:val="222D2B2D"/>
    <w:rsid w:val="222D7E81"/>
    <w:rsid w:val="22394A78"/>
    <w:rsid w:val="22590C76"/>
    <w:rsid w:val="2262184E"/>
    <w:rsid w:val="226338A3"/>
    <w:rsid w:val="2288186C"/>
    <w:rsid w:val="22BD11BB"/>
    <w:rsid w:val="22CE3157"/>
    <w:rsid w:val="22F03169"/>
    <w:rsid w:val="230435C8"/>
    <w:rsid w:val="23072480"/>
    <w:rsid w:val="231132FF"/>
    <w:rsid w:val="231C6F09"/>
    <w:rsid w:val="233C481F"/>
    <w:rsid w:val="234D65E4"/>
    <w:rsid w:val="235D1C04"/>
    <w:rsid w:val="23775858"/>
    <w:rsid w:val="23A510B3"/>
    <w:rsid w:val="23A91789"/>
    <w:rsid w:val="23BD45F2"/>
    <w:rsid w:val="23BE2C78"/>
    <w:rsid w:val="23C6058D"/>
    <w:rsid w:val="23EC6D23"/>
    <w:rsid w:val="240B5FA0"/>
    <w:rsid w:val="241B1530"/>
    <w:rsid w:val="242F7EE0"/>
    <w:rsid w:val="243B1EAD"/>
    <w:rsid w:val="245803EE"/>
    <w:rsid w:val="24613E12"/>
    <w:rsid w:val="246758CC"/>
    <w:rsid w:val="247B3126"/>
    <w:rsid w:val="2485605B"/>
    <w:rsid w:val="24BD0A2C"/>
    <w:rsid w:val="24D0797E"/>
    <w:rsid w:val="250411C0"/>
    <w:rsid w:val="25090731"/>
    <w:rsid w:val="25153BAD"/>
    <w:rsid w:val="25227A45"/>
    <w:rsid w:val="25230A30"/>
    <w:rsid w:val="252E1F46"/>
    <w:rsid w:val="253A32B3"/>
    <w:rsid w:val="254D4874"/>
    <w:rsid w:val="256F76B8"/>
    <w:rsid w:val="258A0C86"/>
    <w:rsid w:val="25923957"/>
    <w:rsid w:val="25E53DD7"/>
    <w:rsid w:val="26055EB8"/>
    <w:rsid w:val="261C26E6"/>
    <w:rsid w:val="26263565"/>
    <w:rsid w:val="26377520"/>
    <w:rsid w:val="265579A6"/>
    <w:rsid w:val="2676596B"/>
    <w:rsid w:val="267E0CAB"/>
    <w:rsid w:val="2694227D"/>
    <w:rsid w:val="26971D6D"/>
    <w:rsid w:val="26AA7CF2"/>
    <w:rsid w:val="26C1503C"/>
    <w:rsid w:val="26C863CA"/>
    <w:rsid w:val="26D625F8"/>
    <w:rsid w:val="26DD57DF"/>
    <w:rsid w:val="26E256DE"/>
    <w:rsid w:val="26F61189"/>
    <w:rsid w:val="27257379"/>
    <w:rsid w:val="2746529D"/>
    <w:rsid w:val="27603697"/>
    <w:rsid w:val="27897907"/>
    <w:rsid w:val="27B01338"/>
    <w:rsid w:val="27B150B0"/>
    <w:rsid w:val="27B4719D"/>
    <w:rsid w:val="27D8088F"/>
    <w:rsid w:val="27E86D24"/>
    <w:rsid w:val="27F8683B"/>
    <w:rsid w:val="27FD02F5"/>
    <w:rsid w:val="27FD649F"/>
    <w:rsid w:val="283A09CA"/>
    <w:rsid w:val="284E28FF"/>
    <w:rsid w:val="28613426"/>
    <w:rsid w:val="287610F2"/>
    <w:rsid w:val="28A95D87"/>
    <w:rsid w:val="28E84B02"/>
    <w:rsid w:val="293036FF"/>
    <w:rsid w:val="293D4E4D"/>
    <w:rsid w:val="296C74E1"/>
    <w:rsid w:val="29A0417C"/>
    <w:rsid w:val="29A21154"/>
    <w:rsid w:val="29CA2459"/>
    <w:rsid w:val="29DB6414"/>
    <w:rsid w:val="29EF6820"/>
    <w:rsid w:val="2A1C2CB5"/>
    <w:rsid w:val="2A381AED"/>
    <w:rsid w:val="2A4312E2"/>
    <w:rsid w:val="2A43275C"/>
    <w:rsid w:val="2A8940C2"/>
    <w:rsid w:val="2ABA427C"/>
    <w:rsid w:val="2AFA34D7"/>
    <w:rsid w:val="2B0561CD"/>
    <w:rsid w:val="2B234160"/>
    <w:rsid w:val="2B307D5E"/>
    <w:rsid w:val="2B5446C1"/>
    <w:rsid w:val="2B620B9B"/>
    <w:rsid w:val="2B674404"/>
    <w:rsid w:val="2B977451"/>
    <w:rsid w:val="2B9F687E"/>
    <w:rsid w:val="2BBF2285"/>
    <w:rsid w:val="2BC76C50"/>
    <w:rsid w:val="2BE2082F"/>
    <w:rsid w:val="2C0856E3"/>
    <w:rsid w:val="2C197A3A"/>
    <w:rsid w:val="2C1B6068"/>
    <w:rsid w:val="2C1F6A8C"/>
    <w:rsid w:val="2C2D769D"/>
    <w:rsid w:val="2C4209CD"/>
    <w:rsid w:val="2C477702"/>
    <w:rsid w:val="2C5320E5"/>
    <w:rsid w:val="2C5867CF"/>
    <w:rsid w:val="2C685682"/>
    <w:rsid w:val="2C9C18ED"/>
    <w:rsid w:val="2CC53B54"/>
    <w:rsid w:val="2CD64E9F"/>
    <w:rsid w:val="2CE74F39"/>
    <w:rsid w:val="2D0D7577"/>
    <w:rsid w:val="2D12214D"/>
    <w:rsid w:val="2D196F7F"/>
    <w:rsid w:val="2D2E47A0"/>
    <w:rsid w:val="2D32517B"/>
    <w:rsid w:val="2D522E91"/>
    <w:rsid w:val="2D5C161A"/>
    <w:rsid w:val="2D9524E6"/>
    <w:rsid w:val="2D9A551F"/>
    <w:rsid w:val="2E0230A7"/>
    <w:rsid w:val="2E344345"/>
    <w:rsid w:val="2E4722CA"/>
    <w:rsid w:val="2E495862"/>
    <w:rsid w:val="2E6B020F"/>
    <w:rsid w:val="2E710D60"/>
    <w:rsid w:val="2E7B1212"/>
    <w:rsid w:val="2E7C6418"/>
    <w:rsid w:val="2E8928E3"/>
    <w:rsid w:val="2E913546"/>
    <w:rsid w:val="2EA977D2"/>
    <w:rsid w:val="2EC92CDF"/>
    <w:rsid w:val="2EDC6EB7"/>
    <w:rsid w:val="2F065CE2"/>
    <w:rsid w:val="2F0F2DE8"/>
    <w:rsid w:val="2F17377A"/>
    <w:rsid w:val="2F3026D9"/>
    <w:rsid w:val="2F68699C"/>
    <w:rsid w:val="2F9257C7"/>
    <w:rsid w:val="2FAD43AF"/>
    <w:rsid w:val="2FB3473C"/>
    <w:rsid w:val="2FC45518"/>
    <w:rsid w:val="2FEA73B1"/>
    <w:rsid w:val="2FFB7FF5"/>
    <w:rsid w:val="30055F99"/>
    <w:rsid w:val="300572E9"/>
    <w:rsid w:val="30274161"/>
    <w:rsid w:val="303020CC"/>
    <w:rsid w:val="303E485C"/>
    <w:rsid w:val="30467E6A"/>
    <w:rsid w:val="306D72DD"/>
    <w:rsid w:val="309317F7"/>
    <w:rsid w:val="30AD4269"/>
    <w:rsid w:val="30ED0D73"/>
    <w:rsid w:val="3103587C"/>
    <w:rsid w:val="31052654"/>
    <w:rsid w:val="311B1422"/>
    <w:rsid w:val="311B1B92"/>
    <w:rsid w:val="31455663"/>
    <w:rsid w:val="314F3970"/>
    <w:rsid w:val="316F4012"/>
    <w:rsid w:val="31826B88"/>
    <w:rsid w:val="31CC4FC0"/>
    <w:rsid w:val="31E92729"/>
    <w:rsid w:val="322070BA"/>
    <w:rsid w:val="32307C47"/>
    <w:rsid w:val="324234D5"/>
    <w:rsid w:val="324D3FD0"/>
    <w:rsid w:val="324F174E"/>
    <w:rsid w:val="326E18FB"/>
    <w:rsid w:val="32894835"/>
    <w:rsid w:val="32AB3F25"/>
    <w:rsid w:val="32BA12BD"/>
    <w:rsid w:val="32F81DE5"/>
    <w:rsid w:val="3344502A"/>
    <w:rsid w:val="33602E95"/>
    <w:rsid w:val="33C87A09"/>
    <w:rsid w:val="33CE0CD4"/>
    <w:rsid w:val="33D97C59"/>
    <w:rsid w:val="33F151B2"/>
    <w:rsid w:val="34180991"/>
    <w:rsid w:val="34277292"/>
    <w:rsid w:val="342B5F2F"/>
    <w:rsid w:val="342F5F1C"/>
    <w:rsid w:val="3451343C"/>
    <w:rsid w:val="34550647"/>
    <w:rsid w:val="345F7C68"/>
    <w:rsid w:val="346F6A70"/>
    <w:rsid w:val="34761A8D"/>
    <w:rsid w:val="34A86C01"/>
    <w:rsid w:val="34AC2E87"/>
    <w:rsid w:val="34B1049E"/>
    <w:rsid w:val="34C208FD"/>
    <w:rsid w:val="34EC0E56"/>
    <w:rsid w:val="34FA32F3"/>
    <w:rsid w:val="351F2DA3"/>
    <w:rsid w:val="353E61B1"/>
    <w:rsid w:val="354E2190"/>
    <w:rsid w:val="356419B4"/>
    <w:rsid w:val="35674C74"/>
    <w:rsid w:val="35761EC9"/>
    <w:rsid w:val="358856A2"/>
    <w:rsid w:val="35956E01"/>
    <w:rsid w:val="35A57C0F"/>
    <w:rsid w:val="35BA7826"/>
    <w:rsid w:val="35D34481"/>
    <w:rsid w:val="35F623BD"/>
    <w:rsid w:val="35F94C9C"/>
    <w:rsid w:val="35FB2318"/>
    <w:rsid w:val="361025F9"/>
    <w:rsid w:val="3628037C"/>
    <w:rsid w:val="36356EAC"/>
    <w:rsid w:val="363C5E99"/>
    <w:rsid w:val="363E3E2C"/>
    <w:rsid w:val="364610BA"/>
    <w:rsid w:val="364E25EE"/>
    <w:rsid w:val="367C4ADB"/>
    <w:rsid w:val="3684230E"/>
    <w:rsid w:val="36A954B0"/>
    <w:rsid w:val="36C84A4B"/>
    <w:rsid w:val="36D36DF1"/>
    <w:rsid w:val="36D76F00"/>
    <w:rsid w:val="36EC3A0F"/>
    <w:rsid w:val="37021484"/>
    <w:rsid w:val="37043D07"/>
    <w:rsid w:val="37274761"/>
    <w:rsid w:val="3733030B"/>
    <w:rsid w:val="37503CDD"/>
    <w:rsid w:val="375D2B5F"/>
    <w:rsid w:val="37647620"/>
    <w:rsid w:val="37B24C58"/>
    <w:rsid w:val="37B3277F"/>
    <w:rsid w:val="37D3697D"/>
    <w:rsid w:val="37DF3160"/>
    <w:rsid w:val="37F50788"/>
    <w:rsid w:val="37FC2378"/>
    <w:rsid w:val="38092C35"/>
    <w:rsid w:val="38431D54"/>
    <w:rsid w:val="385201EA"/>
    <w:rsid w:val="387E2D8D"/>
    <w:rsid w:val="388859B9"/>
    <w:rsid w:val="388E7474"/>
    <w:rsid w:val="38A65E3F"/>
    <w:rsid w:val="38AE11D6"/>
    <w:rsid w:val="38B44A00"/>
    <w:rsid w:val="38E726E0"/>
    <w:rsid w:val="38FB79D2"/>
    <w:rsid w:val="38FD1F03"/>
    <w:rsid w:val="39007C46"/>
    <w:rsid w:val="39557F91"/>
    <w:rsid w:val="396A50BF"/>
    <w:rsid w:val="3991421F"/>
    <w:rsid w:val="39A369DF"/>
    <w:rsid w:val="39A75157"/>
    <w:rsid w:val="39C37F27"/>
    <w:rsid w:val="39C67027"/>
    <w:rsid w:val="39C8388B"/>
    <w:rsid w:val="39C94175"/>
    <w:rsid w:val="39F8530C"/>
    <w:rsid w:val="3A0D75B5"/>
    <w:rsid w:val="3A255BB6"/>
    <w:rsid w:val="3A2F14BF"/>
    <w:rsid w:val="3A4427E8"/>
    <w:rsid w:val="3A563FC1"/>
    <w:rsid w:val="3A685AA2"/>
    <w:rsid w:val="3A8A5A19"/>
    <w:rsid w:val="3ABB3E24"/>
    <w:rsid w:val="3AE35129"/>
    <w:rsid w:val="3AF64E5C"/>
    <w:rsid w:val="3B1D12CE"/>
    <w:rsid w:val="3B2A2D58"/>
    <w:rsid w:val="3B336F0D"/>
    <w:rsid w:val="3B651900"/>
    <w:rsid w:val="3B762344"/>
    <w:rsid w:val="3B762441"/>
    <w:rsid w:val="3BAA6B7D"/>
    <w:rsid w:val="3BAB0B58"/>
    <w:rsid w:val="3BBF16F2"/>
    <w:rsid w:val="3BDB7345"/>
    <w:rsid w:val="3BF03FA1"/>
    <w:rsid w:val="3BF731B5"/>
    <w:rsid w:val="3C023A89"/>
    <w:rsid w:val="3C0F7EA5"/>
    <w:rsid w:val="3C2017A8"/>
    <w:rsid w:val="3C364090"/>
    <w:rsid w:val="3C687483"/>
    <w:rsid w:val="3C9C3A31"/>
    <w:rsid w:val="3CBE5970"/>
    <w:rsid w:val="3CC33464"/>
    <w:rsid w:val="3CDF5D56"/>
    <w:rsid w:val="3CE63FEE"/>
    <w:rsid w:val="3D07115F"/>
    <w:rsid w:val="3D0A75B2"/>
    <w:rsid w:val="3D151863"/>
    <w:rsid w:val="3D483969"/>
    <w:rsid w:val="3D54685A"/>
    <w:rsid w:val="3D5B544A"/>
    <w:rsid w:val="3DAA0D60"/>
    <w:rsid w:val="3DE23DBE"/>
    <w:rsid w:val="3DE60EAB"/>
    <w:rsid w:val="3DE74F30"/>
    <w:rsid w:val="3DF80EEB"/>
    <w:rsid w:val="3E1C107E"/>
    <w:rsid w:val="3E1D0952"/>
    <w:rsid w:val="3E2C6DE7"/>
    <w:rsid w:val="3E3D196A"/>
    <w:rsid w:val="3E525545"/>
    <w:rsid w:val="3E5C147A"/>
    <w:rsid w:val="3E5F6743"/>
    <w:rsid w:val="3E6622F9"/>
    <w:rsid w:val="3E691DE9"/>
    <w:rsid w:val="3E94330A"/>
    <w:rsid w:val="3EBC016B"/>
    <w:rsid w:val="3EC82FB3"/>
    <w:rsid w:val="3EEC2B1F"/>
    <w:rsid w:val="3EFE69D5"/>
    <w:rsid w:val="3F1C6E5B"/>
    <w:rsid w:val="3F253F62"/>
    <w:rsid w:val="3F350399"/>
    <w:rsid w:val="3F4563B2"/>
    <w:rsid w:val="3F65057D"/>
    <w:rsid w:val="3F693581"/>
    <w:rsid w:val="3F6A5E19"/>
    <w:rsid w:val="3F905E4F"/>
    <w:rsid w:val="3FF878C8"/>
    <w:rsid w:val="40217F06"/>
    <w:rsid w:val="405C39B3"/>
    <w:rsid w:val="40713094"/>
    <w:rsid w:val="40795178"/>
    <w:rsid w:val="409A272E"/>
    <w:rsid w:val="40BB76D4"/>
    <w:rsid w:val="40CE3C31"/>
    <w:rsid w:val="41063E95"/>
    <w:rsid w:val="414B08D8"/>
    <w:rsid w:val="41816CDC"/>
    <w:rsid w:val="41B019AF"/>
    <w:rsid w:val="41B70045"/>
    <w:rsid w:val="41CA2B9F"/>
    <w:rsid w:val="41CE5E26"/>
    <w:rsid w:val="41FF6CEC"/>
    <w:rsid w:val="42045B76"/>
    <w:rsid w:val="42116A20"/>
    <w:rsid w:val="422E25C6"/>
    <w:rsid w:val="425C5EED"/>
    <w:rsid w:val="425D1C65"/>
    <w:rsid w:val="4265596E"/>
    <w:rsid w:val="4269685C"/>
    <w:rsid w:val="428D2910"/>
    <w:rsid w:val="42B327A0"/>
    <w:rsid w:val="42B775C7"/>
    <w:rsid w:val="42DA5063"/>
    <w:rsid w:val="42F36125"/>
    <w:rsid w:val="431F4A1F"/>
    <w:rsid w:val="43B03004"/>
    <w:rsid w:val="43B12268"/>
    <w:rsid w:val="43D70A3E"/>
    <w:rsid w:val="43DD4E0B"/>
    <w:rsid w:val="43FB6CE1"/>
    <w:rsid w:val="440C2191"/>
    <w:rsid w:val="4410333E"/>
    <w:rsid w:val="44531571"/>
    <w:rsid w:val="448D235B"/>
    <w:rsid w:val="44C84691"/>
    <w:rsid w:val="44D0671E"/>
    <w:rsid w:val="44D160F3"/>
    <w:rsid w:val="44FD328B"/>
    <w:rsid w:val="45442C68"/>
    <w:rsid w:val="454E28AA"/>
    <w:rsid w:val="4558522E"/>
    <w:rsid w:val="45617CBE"/>
    <w:rsid w:val="45660E30"/>
    <w:rsid w:val="458967A2"/>
    <w:rsid w:val="45B035C7"/>
    <w:rsid w:val="45BC4EF4"/>
    <w:rsid w:val="45C049E4"/>
    <w:rsid w:val="45D92831"/>
    <w:rsid w:val="45DB6611"/>
    <w:rsid w:val="45DB6F47"/>
    <w:rsid w:val="45F823D0"/>
    <w:rsid w:val="46010B35"/>
    <w:rsid w:val="460D5BA3"/>
    <w:rsid w:val="463B6572"/>
    <w:rsid w:val="464B0D08"/>
    <w:rsid w:val="46586712"/>
    <w:rsid w:val="467F1958"/>
    <w:rsid w:val="46832D71"/>
    <w:rsid w:val="468A6DA0"/>
    <w:rsid w:val="469A5235"/>
    <w:rsid w:val="46B02CAB"/>
    <w:rsid w:val="46F012F9"/>
    <w:rsid w:val="47191C6B"/>
    <w:rsid w:val="47340B7A"/>
    <w:rsid w:val="475A49C5"/>
    <w:rsid w:val="476428D5"/>
    <w:rsid w:val="478B44AC"/>
    <w:rsid w:val="478F6322"/>
    <w:rsid w:val="479046D5"/>
    <w:rsid w:val="47905C32"/>
    <w:rsid w:val="47B54CD2"/>
    <w:rsid w:val="480F57AF"/>
    <w:rsid w:val="4810757A"/>
    <w:rsid w:val="48147269"/>
    <w:rsid w:val="481B7F1A"/>
    <w:rsid w:val="48384D06"/>
    <w:rsid w:val="48742D49"/>
    <w:rsid w:val="489A776F"/>
    <w:rsid w:val="48AE321A"/>
    <w:rsid w:val="48B27572"/>
    <w:rsid w:val="48C12F4D"/>
    <w:rsid w:val="48E40723"/>
    <w:rsid w:val="493B59C6"/>
    <w:rsid w:val="494A551F"/>
    <w:rsid w:val="494B6CBB"/>
    <w:rsid w:val="4950607F"/>
    <w:rsid w:val="49543DC1"/>
    <w:rsid w:val="495A5150"/>
    <w:rsid w:val="495C4A24"/>
    <w:rsid w:val="496F7571"/>
    <w:rsid w:val="49860216"/>
    <w:rsid w:val="49AF3AC1"/>
    <w:rsid w:val="49B760FE"/>
    <w:rsid w:val="49F20EE5"/>
    <w:rsid w:val="4A007AA5"/>
    <w:rsid w:val="4A2D4613"/>
    <w:rsid w:val="4A454B8F"/>
    <w:rsid w:val="4A7144FF"/>
    <w:rsid w:val="4A8C34AA"/>
    <w:rsid w:val="4A9E0D54"/>
    <w:rsid w:val="4ABF34BD"/>
    <w:rsid w:val="4AC609C2"/>
    <w:rsid w:val="4ACF0D42"/>
    <w:rsid w:val="4AD85AB1"/>
    <w:rsid w:val="4AD93E52"/>
    <w:rsid w:val="4AE42F23"/>
    <w:rsid w:val="4AF56EDE"/>
    <w:rsid w:val="4AFF3813"/>
    <w:rsid w:val="4B215F25"/>
    <w:rsid w:val="4B3C51D2"/>
    <w:rsid w:val="4B7C315C"/>
    <w:rsid w:val="4B9F509C"/>
    <w:rsid w:val="4BA821A3"/>
    <w:rsid w:val="4BB97642"/>
    <w:rsid w:val="4BCD182B"/>
    <w:rsid w:val="4BD72A88"/>
    <w:rsid w:val="4BF708A3"/>
    <w:rsid w:val="4C0660F4"/>
    <w:rsid w:val="4C2630C7"/>
    <w:rsid w:val="4C30370D"/>
    <w:rsid w:val="4C4D2D4A"/>
    <w:rsid w:val="4C631654"/>
    <w:rsid w:val="4C687B84"/>
    <w:rsid w:val="4C784CC2"/>
    <w:rsid w:val="4C82499C"/>
    <w:rsid w:val="4C842552"/>
    <w:rsid w:val="4CAB232F"/>
    <w:rsid w:val="4CF82EFE"/>
    <w:rsid w:val="4D2E777B"/>
    <w:rsid w:val="4D331F40"/>
    <w:rsid w:val="4D427A0E"/>
    <w:rsid w:val="4D497B60"/>
    <w:rsid w:val="4D9B0B2A"/>
    <w:rsid w:val="4D9C7AE5"/>
    <w:rsid w:val="4DA1092F"/>
    <w:rsid w:val="4DBC46DA"/>
    <w:rsid w:val="4DC86B2C"/>
    <w:rsid w:val="4E1322C2"/>
    <w:rsid w:val="4E1C0C26"/>
    <w:rsid w:val="4E281927"/>
    <w:rsid w:val="4E372A90"/>
    <w:rsid w:val="4E597784"/>
    <w:rsid w:val="4E6D1482"/>
    <w:rsid w:val="4E92747C"/>
    <w:rsid w:val="4EA30C20"/>
    <w:rsid w:val="4EAC1E89"/>
    <w:rsid w:val="4EB96475"/>
    <w:rsid w:val="4EC245E1"/>
    <w:rsid w:val="4EC27B27"/>
    <w:rsid w:val="4ECC7F56"/>
    <w:rsid w:val="4EF43951"/>
    <w:rsid w:val="4F02606E"/>
    <w:rsid w:val="4F043B94"/>
    <w:rsid w:val="4F0771E0"/>
    <w:rsid w:val="4F096CFC"/>
    <w:rsid w:val="4F1418FD"/>
    <w:rsid w:val="4F18038A"/>
    <w:rsid w:val="4F2542D5"/>
    <w:rsid w:val="4F2E0C11"/>
    <w:rsid w:val="4F4607ED"/>
    <w:rsid w:val="4F4E5E4B"/>
    <w:rsid w:val="4F630717"/>
    <w:rsid w:val="4F6B3C13"/>
    <w:rsid w:val="4F7B5396"/>
    <w:rsid w:val="4FAF384C"/>
    <w:rsid w:val="4FBB03E3"/>
    <w:rsid w:val="4FC41575"/>
    <w:rsid w:val="4FC979FE"/>
    <w:rsid w:val="4FD66801"/>
    <w:rsid w:val="4FFE6835"/>
    <w:rsid w:val="502C7CDA"/>
    <w:rsid w:val="503C7836"/>
    <w:rsid w:val="5043693E"/>
    <w:rsid w:val="505C090C"/>
    <w:rsid w:val="5069089B"/>
    <w:rsid w:val="506B7C43"/>
    <w:rsid w:val="508F6331"/>
    <w:rsid w:val="50D92DFE"/>
    <w:rsid w:val="50E83041"/>
    <w:rsid w:val="50EF2622"/>
    <w:rsid w:val="50F639B0"/>
    <w:rsid w:val="51024103"/>
    <w:rsid w:val="510460CD"/>
    <w:rsid w:val="51251EEF"/>
    <w:rsid w:val="51366992"/>
    <w:rsid w:val="513B13C3"/>
    <w:rsid w:val="515221C7"/>
    <w:rsid w:val="51714DE5"/>
    <w:rsid w:val="518A1C1B"/>
    <w:rsid w:val="51A258E6"/>
    <w:rsid w:val="51A72EFC"/>
    <w:rsid w:val="51BE6871"/>
    <w:rsid w:val="51C46EF1"/>
    <w:rsid w:val="51CD11A8"/>
    <w:rsid w:val="521340EE"/>
    <w:rsid w:val="52377A74"/>
    <w:rsid w:val="52392DC6"/>
    <w:rsid w:val="523F1387"/>
    <w:rsid w:val="52707792"/>
    <w:rsid w:val="52825B1B"/>
    <w:rsid w:val="52847002"/>
    <w:rsid w:val="528A35C5"/>
    <w:rsid w:val="529D0944"/>
    <w:rsid w:val="52A33A2B"/>
    <w:rsid w:val="52D37C12"/>
    <w:rsid w:val="52DC32FE"/>
    <w:rsid w:val="52DD4E28"/>
    <w:rsid w:val="52FF3877"/>
    <w:rsid w:val="53065A01"/>
    <w:rsid w:val="530B4B5C"/>
    <w:rsid w:val="531A163C"/>
    <w:rsid w:val="533A1B2F"/>
    <w:rsid w:val="533F163E"/>
    <w:rsid w:val="534127EA"/>
    <w:rsid w:val="53532960"/>
    <w:rsid w:val="53724C4A"/>
    <w:rsid w:val="537D3F15"/>
    <w:rsid w:val="537D4134"/>
    <w:rsid w:val="53B21929"/>
    <w:rsid w:val="53D33B35"/>
    <w:rsid w:val="53E056BF"/>
    <w:rsid w:val="53E1558E"/>
    <w:rsid w:val="53FD6E04"/>
    <w:rsid w:val="541C43C7"/>
    <w:rsid w:val="541F0CE3"/>
    <w:rsid w:val="543E3047"/>
    <w:rsid w:val="544749D2"/>
    <w:rsid w:val="54705F24"/>
    <w:rsid w:val="547806D5"/>
    <w:rsid w:val="54BC0A6D"/>
    <w:rsid w:val="54E5443A"/>
    <w:rsid w:val="54F81EA1"/>
    <w:rsid w:val="54FE4BE1"/>
    <w:rsid w:val="54FF1024"/>
    <w:rsid w:val="5512068D"/>
    <w:rsid w:val="5515587C"/>
    <w:rsid w:val="55241C3F"/>
    <w:rsid w:val="5535145F"/>
    <w:rsid w:val="55702EE5"/>
    <w:rsid w:val="55760C1C"/>
    <w:rsid w:val="558A45F7"/>
    <w:rsid w:val="55943798"/>
    <w:rsid w:val="55BD78B0"/>
    <w:rsid w:val="55F66200"/>
    <w:rsid w:val="55FF6E63"/>
    <w:rsid w:val="56052569"/>
    <w:rsid w:val="560E70A6"/>
    <w:rsid w:val="56170651"/>
    <w:rsid w:val="56356D29"/>
    <w:rsid w:val="563F1955"/>
    <w:rsid w:val="56723AD9"/>
    <w:rsid w:val="56905D0D"/>
    <w:rsid w:val="56A77D1E"/>
    <w:rsid w:val="56AB2B47"/>
    <w:rsid w:val="56F741B8"/>
    <w:rsid w:val="570F757A"/>
    <w:rsid w:val="57193F55"/>
    <w:rsid w:val="572A1EE0"/>
    <w:rsid w:val="572D17AE"/>
    <w:rsid w:val="575E7406"/>
    <w:rsid w:val="57686C8A"/>
    <w:rsid w:val="57747333"/>
    <w:rsid w:val="577D6065"/>
    <w:rsid w:val="578A6FAF"/>
    <w:rsid w:val="5791383A"/>
    <w:rsid w:val="57A005D2"/>
    <w:rsid w:val="57B204EC"/>
    <w:rsid w:val="57DD4F82"/>
    <w:rsid w:val="57E24C8E"/>
    <w:rsid w:val="580F1279"/>
    <w:rsid w:val="583640DF"/>
    <w:rsid w:val="58564D34"/>
    <w:rsid w:val="58B160C5"/>
    <w:rsid w:val="58B5412E"/>
    <w:rsid w:val="58B71382"/>
    <w:rsid w:val="58C12AF6"/>
    <w:rsid w:val="58C93758"/>
    <w:rsid w:val="58CD3249"/>
    <w:rsid w:val="58CE6FC1"/>
    <w:rsid w:val="58E40592"/>
    <w:rsid w:val="58E84A9C"/>
    <w:rsid w:val="59036026"/>
    <w:rsid w:val="59041C98"/>
    <w:rsid w:val="591E37AE"/>
    <w:rsid w:val="592F5CB1"/>
    <w:rsid w:val="5960230F"/>
    <w:rsid w:val="59617E35"/>
    <w:rsid w:val="597D25C9"/>
    <w:rsid w:val="598853C1"/>
    <w:rsid w:val="59B12B6A"/>
    <w:rsid w:val="59B55992"/>
    <w:rsid w:val="59C02DAD"/>
    <w:rsid w:val="59CA79E6"/>
    <w:rsid w:val="5A035866"/>
    <w:rsid w:val="5A150A88"/>
    <w:rsid w:val="5A3711FD"/>
    <w:rsid w:val="5A3F1F24"/>
    <w:rsid w:val="5A4A5A90"/>
    <w:rsid w:val="5A5F4246"/>
    <w:rsid w:val="5A6A6051"/>
    <w:rsid w:val="5A7D47FA"/>
    <w:rsid w:val="5AE4292D"/>
    <w:rsid w:val="5AE623A0"/>
    <w:rsid w:val="5AF23F29"/>
    <w:rsid w:val="5AF947C8"/>
    <w:rsid w:val="5AFD1B33"/>
    <w:rsid w:val="5B055B4B"/>
    <w:rsid w:val="5B0B44FC"/>
    <w:rsid w:val="5B0D0259"/>
    <w:rsid w:val="5B122A83"/>
    <w:rsid w:val="5B3269D8"/>
    <w:rsid w:val="5B500161"/>
    <w:rsid w:val="5B7D3FF5"/>
    <w:rsid w:val="5B8C0DF7"/>
    <w:rsid w:val="5B8D6CBF"/>
    <w:rsid w:val="5B935243"/>
    <w:rsid w:val="5B94004E"/>
    <w:rsid w:val="5BA325D9"/>
    <w:rsid w:val="5BBF50E5"/>
    <w:rsid w:val="5BFF5496"/>
    <w:rsid w:val="5C164F06"/>
    <w:rsid w:val="5C473312"/>
    <w:rsid w:val="5C563280"/>
    <w:rsid w:val="5C5F5390"/>
    <w:rsid w:val="5C620B9F"/>
    <w:rsid w:val="5C702869"/>
    <w:rsid w:val="5C8B7C9B"/>
    <w:rsid w:val="5C9F0FE4"/>
    <w:rsid w:val="5CA940FC"/>
    <w:rsid w:val="5CBB785C"/>
    <w:rsid w:val="5CC3482A"/>
    <w:rsid w:val="5CD652DB"/>
    <w:rsid w:val="5D2A05E8"/>
    <w:rsid w:val="5D2F5DE0"/>
    <w:rsid w:val="5D543F38"/>
    <w:rsid w:val="5D5757D7"/>
    <w:rsid w:val="5D704AEA"/>
    <w:rsid w:val="5D7A3273"/>
    <w:rsid w:val="5DAA17CF"/>
    <w:rsid w:val="5DBC1ADE"/>
    <w:rsid w:val="5DD15DF9"/>
    <w:rsid w:val="5DE27796"/>
    <w:rsid w:val="5DE3706A"/>
    <w:rsid w:val="5DEC15CF"/>
    <w:rsid w:val="5DF3316E"/>
    <w:rsid w:val="5DF72B16"/>
    <w:rsid w:val="5DFE201E"/>
    <w:rsid w:val="5E0805A0"/>
    <w:rsid w:val="5E23390B"/>
    <w:rsid w:val="5E4A70E9"/>
    <w:rsid w:val="5E773738"/>
    <w:rsid w:val="5E820631"/>
    <w:rsid w:val="5E9F7435"/>
    <w:rsid w:val="5EA41164"/>
    <w:rsid w:val="5ED057AF"/>
    <w:rsid w:val="5F154F0F"/>
    <w:rsid w:val="5F2809DA"/>
    <w:rsid w:val="5F2E6A0B"/>
    <w:rsid w:val="5F564ED9"/>
    <w:rsid w:val="5F816B3B"/>
    <w:rsid w:val="5FA132E6"/>
    <w:rsid w:val="5FBB6258"/>
    <w:rsid w:val="5FC353A5"/>
    <w:rsid w:val="5FC8744A"/>
    <w:rsid w:val="5FD84331"/>
    <w:rsid w:val="60180DE9"/>
    <w:rsid w:val="60427493"/>
    <w:rsid w:val="6062071A"/>
    <w:rsid w:val="606C2862"/>
    <w:rsid w:val="60A224CE"/>
    <w:rsid w:val="60AA2E76"/>
    <w:rsid w:val="60AE5E6C"/>
    <w:rsid w:val="60B05C10"/>
    <w:rsid w:val="60EE3BF2"/>
    <w:rsid w:val="60FA5362"/>
    <w:rsid w:val="612C7BE2"/>
    <w:rsid w:val="61316458"/>
    <w:rsid w:val="61406582"/>
    <w:rsid w:val="61436338"/>
    <w:rsid w:val="614739C3"/>
    <w:rsid w:val="614E660C"/>
    <w:rsid w:val="61700C15"/>
    <w:rsid w:val="61750921"/>
    <w:rsid w:val="6193113D"/>
    <w:rsid w:val="61A6485F"/>
    <w:rsid w:val="61B16E16"/>
    <w:rsid w:val="61C947C9"/>
    <w:rsid w:val="61E750B8"/>
    <w:rsid w:val="62240BE7"/>
    <w:rsid w:val="623E0D13"/>
    <w:rsid w:val="62472BC8"/>
    <w:rsid w:val="6252656D"/>
    <w:rsid w:val="626A0562"/>
    <w:rsid w:val="627B1F67"/>
    <w:rsid w:val="62917095"/>
    <w:rsid w:val="629E5C56"/>
    <w:rsid w:val="62B759DE"/>
    <w:rsid w:val="62BF00A6"/>
    <w:rsid w:val="62CB23B6"/>
    <w:rsid w:val="62D13935"/>
    <w:rsid w:val="62E47B0C"/>
    <w:rsid w:val="62E92143"/>
    <w:rsid w:val="63172F2D"/>
    <w:rsid w:val="63181564"/>
    <w:rsid w:val="631F28F3"/>
    <w:rsid w:val="63224191"/>
    <w:rsid w:val="63545442"/>
    <w:rsid w:val="63573608"/>
    <w:rsid w:val="635F2C96"/>
    <w:rsid w:val="63604CB9"/>
    <w:rsid w:val="63755142"/>
    <w:rsid w:val="638E429F"/>
    <w:rsid w:val="63B2759E"/>
    <w:rsid w:val="63CE746D"/>
    <w:rsid w:val="63D01E3F"/>
    <w:rsid w:val="640B2E77"/>
    <w:rsid w:val="641E0DFC"/>
    <w:rsid w:val="64224931"/>
    <w:rsid w:val="64243F39"/>
    <w:rsid w:val="643E4FFA"/>
    <w:rsid w:val="64C574CA"/>
    <w:rsid w:val="64D92102"/>
    <w:rsid w:val="64DD4097"/>
    <w:rsid w:val="64E16127"/>
    <w:rsid w:val="64F32289"/>
    <w:rsid w:val="65003A97"/>
    <w:rsid w:val="651B5FC4"/>
    <w:rsid w:val="651E6BDA"/>
    <w:rsid w:val="65341E65"/>
    <w:rsid w:val="65436F15"/>
    <w:rsid w:val="655D5954"/>
    <w:rsid w:val="656A4A8F"/>
    <w:rsid w:val="65956E9C"/>
    <w:rsid w:val="65972714"/>
    <w:rsid w:val="65A4674B"/>
    <w:rsid w:val="65B01F28"/>
    <w:rsid w:val="65B41564"/>
    <w:rsid w:val="65C21C5B"/>
    <w:rsid w:val="65D16904"/>
    <w:rsid w:val="65F86A28"/>
    <w:rsid w:val="6639016F"/>
    <w:rsid w:val="663E0BF4"/>
    <w:rsid w:val="665C5C0C"/>
    <w:rsid w:val="668F6351"/>
    <w:rsid w:val="66D5122B"/>
    <w:rsid w:val="66DD448F"/>
    <w:rsid w:val="66F145A6"/>
    <w:rsid w:val="66F33842"/>
    <w:rsid w:val="6734425D"/>
    <w:rsid w:val="6767602D"/>
    <w:rsid w:val="67862A4E"/>
    <w:rsid w:val="67896ED4"/>
    <w:rsid w:val="67AE06E9"/>
    <w:rsid w:val="67B37DFF"/>
    <w:rsid w:val="67BD42B6"/>
    <w:rsid w:val="67E91721"/>
    <w:rsid w:val="67F12310"/>
    <w:rsid w:val="68060525"/>
    <w:rsid w:val="68064081"/>
    <w:rsid w:val="681E586F"/>
    <w:rsid w:val="68636378"/>
    <w:rsid w:val="686A4AF9"/>
    <w:rsid w:val="687065DC"/>
    <w:rsid w:val="68932139"/>
    <w:rsid w:val="68B45948"/>
    <w:rsid w:val="68D073D7"/>
    <w:rsid w:val="69112CDD"/>
    <w:rsid w:val="69146C72"/>
    <w:rsid w:val="691A6C2D"/>
    <w:rsid w:val="691E364C"/>
    <w:rsid w:val="692E572F"/>
    <w:rsid w:val="69755C12"/>
    <w:rsid w:val="69B22CB2"/>
    <w:rsid w:val="69B30D2A"/>
    <w:rsid w:val="69D9050E"/>
    <w:rsid w:val="6A232A8E"/>
    <w:rsid w:val="6A260A0B"/>
    <w:rsid w:val="6A2C37C0"/>
    <w:rsid w:val="6A445335"/>
    <w:rsid w:val="6A4E61B3"/>
    <w:rsid w:val="6A507A71"/>
    <w:rsid w:val="6A691959"/>
    <w:rsid w:val="6ADE513E"/>
    <w:rsid w:val="6AEA0D0C"/>
    <w:rsid w:val="6B1765A5"/>
    <w:rsid w:val="6B2863B5"/>
    <w:rsid w:val="6B4F5D3F"/>
    <w:rsid w:val="6B52582F"/>
    <w:rsid w:val="6B6E29EC"/>
    <w:rsid w:val="6B7456B4"/>
    <w:rsid w:val="6B8A6D77"/>
    <w:rsid w:val="6B9E312D"/>
    <w:rsid w:val="6BD10DED"/>
    <w:rsid w:val="6BD81E4D"/>
    <w:rsid w:val="6BDF41BA"/>
    <w:rsid w:val="6C0B7C93"/>
    <w:rsid w:val="6C134FBF"/>
    <w:rsid w:val="6C2E3BA6"/>
    <w:rsid w:val="6C44161C"/>
    <w:rsid w:val="6C857F91"/>
    <w:rsid w:val="6C8D2FC3"/>
    <w:rsid w:val="6CA76A62"/>
    <w:rsid w:val="6CAE6D2A"/>
    <w:rsid w:val="6CBD254C"/>
    <w:rsid w:val="6CFA617E"/>
    <w:rsid w:val="6CFC6903"/>
    <w:rsid w:val="6D185EDC"/>
    <w:rsid w:val="6D4B2536"/>
    <w:rsid w:val="6D4F2026"/>
    <w:rsid w:val="6D5E1303"/>
    <w:rsid w:val="6D724208"/>
    <w:rsid w:val="6D793E31"/>
    <w:rsid w:val="6D8151F0"/>
    <w:rsid w:val="6D956EBE"/>
    <w:rsid w:val="6D965EA7"/>
    <w:rsid w:val="6D9C0FE4"/>
    <w:rsid w:val="6DA60A8B"/>
    <w:rsid w:val="6DCD43E0"/>
    <w:rsid w:val="6DDB5FB0"/>
    <w:rsid w:val="6DDF4956"/>
    <w:rsid w:val="6E315BD0"/>
    <w:rsid w:val="6E350EBE"/>
    <w:rsid w:val="6E3D27C7"/>
    <w:rsid w:val="6E4E0530"/>
    <w:rsid w:val="6E51076D"/>
    <w:rsid w:val="6E5C19CE"/>
    <w:rsid w:val="6E5E3F7D"/>
    <w:rsid w:val="6E63608A"/>
    <w:rsid w:val="6EAE71FC"/>
    <w:rsid w:val="6EBA5BC5"/>
    <w:rsid w:val="6EC72090"/>
    <w:rsid w:val="6ECD3B4B"/>
    <w:rsid w:val="6EEC5156"/>
    <w:rsid w:val="6F0419BD"/>
    <w:rsid w:val="6F1706AE"/>
    <w:rsid w:val="6F190B3E"/>
    <w:rsid w:val="6F286BD4"/>
    <w:rsid w:val="6F6A3147"/>
    <w:rsid w:val="6F792765"/>
    <w:rsid w:val="6F7C10CD"/>
    <w:rsid w:val="6F865AA7"/>
    <w:rsid w:val="6F912DCA"/>
    <w:rsid w:val="6FA83C70"/>
    <w:rsid w:val="6FA870DA"/>
    <w:rsid w:val="6FBB6DC0"/>
    <w:rsid w:val="6FBF3365"/>
    <w:rsid w:val="6FC75C29"/>
    <w:rsid w:val="6FC93616"/>
    <w:rsid w:val="6FF167B2"/>
    <w:rsid w:val="6FF62C2D"/>
    <w:rsid w:val="700510C2"/>
    <w:rsid w:val="70227EC6"/>
    <w:rsid w:val="702D7429"/>
    <w:rsid w:val="702E70D9"/>
    <w:rsid w:val="70311EB7"/>
    <w:rsid w:val="703C6D0D"/>
    <w:rsid w:val="705B6599"/>
    <w:rsid w:val="70C8530E"/>
    <w:rsid w:val="7104137A"/>
    <w:rsid w:val="71091289"/>
    <w:rsid w:val="712D08D1"/>
    <w:rsid w:val="714C1370"/>
    <w:rsid w:val="71591885"/>
    <w:rsid w:val="719C7804"/>
    <w:rsid w:val="71A704DB"/>
    <w:rsid w:val="71B50A2A"/>
    <w:rsid w:val="71F25676"/>
    <w:rsid w:val="71F47640"/>
    <w:rsid w:val="71F749B1"/>
    <w:rsid w:val="722F68B9"/>
    <w:rsid w:val="724B7271"/>
    <w:rsid w:val="724C4D86"/>
    <w:rsid w:val="72824C4C"/>
    <w:rsid w:val="729276A5"/>
    <w:rsid w:val="72A51148"/>
    <w:rsid w:val="72A54802"/>
    <w:rsid w:val="72A603C4"/>
    <w:rsid w:val="72EF7CA5"/>
    <w:rsid w:val="72F50648"/>
    <w:rsid w:val="72FB055A"/>
    <w:rsid w:val="733673EA"/>
    <w:rsid w:val="733A69E0"/>
    <w:rsid w:val="734B0FCB"/>
    <w:rsid w:val="73E21E46"/>
    <w:rsid w:val="73E4492B"/>
    <w:rsid w:val="73E84F83"/>
    <w:rsid w:val="73F33C54"/>
    <w:rsid w:val="73FD3673"/>
    <w:rsid w:val="74033B6B"/>
    <w:rsid w:val="74084931"/>
    <w:rsid w:val="74155694"/>
    <w:rsid w:val="74463A57"/>
    <w:rsid w:val="7458355F"/>
    <w:rsid w:val="74684F3B"/>
    <w:rsid w:val="74827185"/>
    <w:rsid w:val="7492234C"/>
    <w:rsid w:val="74987837"/>
    <w:rsid w:val="74B9247B"/>
    <w:rsid w:val="74E37D4F"/>
    <w:rsid w:val="74EB07D3"/>
    <w:rsid w:val="74ED1577"/>
    <w:rsid w:val="74F84F88"/>
    <w:rsid w:val="74FA1A3D"/>
    <w:rsid w:val="750E2E09"/>
    <w:rsid w:val="7513602F"/>
    <w:rsid w:val="7516167C"/>
    <w:rsid w:val="752C7FFE"/>
    <w:rsid w:val="75466405"/>
    <w:rsid w:val="75510906"/>
    <w:rsid w:val="755503F6"/>
    <w:rsid w:val="756643B1"/>
    <w:rsid w:val="75752846"/>
    <w:rsid w:val="75774810"/>
    <w:rsid w:val="759B75AD"/>
    <w:rsid w:val="75B3597E"/>
    <w:rsid w:val="761C7CD7"/>
    <w:rsid w:val="763C75E4"/>
    <w:rsid w:val="764934E7"/>
    <w:rsid w:val="764E1540"/>
    <w:rsid w:val="767D5E56"/>
    <w:rsid w:val="76870A83"/>
    <w:rsid w:val="76982C90"/>
    <w:rsid w:val="76CC33A0"/>
    <w:rsid w:val="76D0242A"/>
    <w:rsid w:val="76D10415"/>
    <w:rsid w:val="76D87530"/>
    <w:rsid w:val="76FF6781"/>
    <w:rsid w:val="770519A8"/>
    <w:rsid w:val="773B361B"/>
    <w:rsid w:val="77577073"/>
    <w:rsid w:val="77707769"/>
    <w:rsid w:val="777D1E86"/>
    <w:rsid w:val="777D644A"/>
    <w:rsid w:val="77AD2167"/>
    <w:rsid w:val="77AF2BAE"/>
    <w:rsid w:val="77BA4E88"/>
    <w:rsid w:val="77BF5FFA"/>
    <w:rsid w:val="77D67BBF"/>
    <w:rsid w:val="77D73344"/>
    <w:rsid w:val="77EE4BE4"/>
    <w:rsid w:val="780F5737"/>
    <w:rsid w:val="784309DA"/>
    <w:rsid w:val="785A0865"/>
    <w:rsid w:val="78641655"/>
    <w:rsid w:val="78673E3E"/>
    <w:rsid w:val="7879438F"/>
    <w:rsid w:val="787E1A12"/>
    <w:rsid w:val="78992CEF"/>
    <w:rsid w:val="789E6BFD"/>
    <w:rsid w:val="78A439D7"/>
    <w:rsid w:val="78A54974"/>
    <w:rsid w:val="78B5789B"/>
    <w:rsid w:val="78F80BE6"/>
    <w:rsid w:val="79065900"/>
    <w:rsid w:val="791D3D69"/>
    <w:rsid w:val="79312F28"/>
    <w:rsid w:val="79417C70"/>
    <w:rsid w:val="79480F8B"/>
    <w:rsid w:val="795B1D53"/>
    <w:rsid w:val="795F760E"/>
    <w:rsid w:val="796A4336"/>
    <w:rsid w:val="796C5D0E"/>
    <w:rsid w:val="797F0137"/>
    <w:rsid w:val="79932E67"/>
    <w:rsid w:val="79B17BC5"/>
    <w:rsid w:val="79CE558A"/>
    <w:rsid w:val="79FE105C"/>
    <w:rsid w:val="7A274CFC"/>
    <w:rsid w:val="7A5D1A50"/>
    <w:rsid w:val="7A7632E8"/>
    <w:rsid w:val="7AD7365B"/>
    <w:rsid w:val="7AFE32DE"/>
    <w:rsid w:val="7B2C7E4B"/>
    <w:rsid w:val="7B600960"/>
    <w:rsid w:val="7B604A8D"/>
    <w:rsid w:val="7B687984"/>
    <w:rsid w:val="7B7470FC"/>
    <w:rsid w:val="7B762E74"/>
    <w:rsid w:val="7B7D7729"/>
    <w:rsid w:val="7B847D82"/>
    <w:rsid w:val="7BC23097"/>
    <w:rsid w:val="7BE75B20"/>
    <w:rsid w:val="7C06244A"/>
    <w:rsid w:val="7C093CE8"/>
    <w:rsid w:val="7C3D13B9"/>
    <w:rsid w:val="7C572CA5"/>
    <w:rsid w:val="7C5807CC"/>
    <w:rsid w:val="7C687F94"/>
    <w:rsid w:val="7C945CA8"/>
    <w:rsid w:val="7CA81753"/>
    <w:rsid w:val="7CDE33C7"/>
    <w:rsid w:val="7CE15DC2"/>
    <w:rsid w:val="7CF65B54"/>
    <w:rsid w:val="7CFE5817"/>
    <w:rsid w:val="7D32411F"/>
    <w:rsid w:val="7D341239"/>
    <w:rsid w:val="7D4709B8"/>
    <w:rsid w:val="7D492DAF"/>
    <w:rsid w:val="7D702296"/>
    <w:rsid w:val="7D796C4C"/>
    <w:rsid w:val="7D8B3A41"/>
    <w:rsid w:val="7D9121E7"/>
    <w:rsid w:val="7DA63EE4"/>
    <w:rsid w:val="7DAC0DCF"/>
    <w:rsid w:val="7DB33A51"/>
    <w:rsid w:val="7DB45869"/>
    <w:rsid w:val="7DE20C95"/>
    <w:rsid w:val="7DE26BE4"/>
    <w:rsid w:val="7DE95B7F"/>
    <w:rsid w:val="7E201A1C"/>
    <w:rsid w:val="7E325778"/>
    <w:rsid w:val="7E4F1FDB"/>
    <w:rsid w:val="7E8835EA"/>
    <w:rsid w:val="7ECD0FE9"/>
    <w:rsid w:val="7ED160D1"/>
    <w:rsid w:val="7ED2669C"/>
    <w:rsid w:val="7ED700CE"/>
    <w:rsid w:val="7EEF3224"/>
    <w:rsid w:val="7EF50554"/>
    <w:rsid w:val="7F0540CF"/>
    <w:rsid w:val="7F2817EA"/>
    <w:rsid w:val="7F3B240A"/>
    <w:rsid w:val="7F405C73"/>
    <w:rsid w:val="7F667313"/>
    <w:rsid w:val="7F730B92"/>
    <w:rsid w:val="7F8244DD"/>
    <w:rsid w:val="7F9C4C9F"/>
    <w:rsid w:val="7FB3085A"/>
    <w:rsid w:val="7FB61120"/>
    <w:rsid w:val="7FBB79EF"/>
    <w:rsid w:val="7FF60A27"/>
    <w:rsid w:val="7FF627D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2" w:semiHidden="0" w:name="heading 1"/>
    <w:lsdException w:qFormat="1" w:unhideWhenUsed="0" w:uiPriority="0" w:semiHidden="0" w:name="heading 2"/>
    <w:lsdException w:qFormat="1" w:unhideWhenUsed="0" w:uiPriority="2" w:semiHidden="0" w:name="heading 3"/>
    <w:lsdException w:qFormat="1" w:unhideWhenUsed="0" w:uiPriority="2" w:semiHidden="0" w:name="heading 4"/>
    <w:lsdException w:qFormat="1" w:unhideWhenUsed="0" w:uiPriority="2" w:semiHidden="0" w:name="heading 5"/>
    <w:lsdException w:qFormat="1" w:unhideWhenUsed="0" w:uiPriority="2" w:semiHidden="0" w:name="heading 6"/>
    <w:lsdException w:qFormat="1" w:unhideWhenUsed="0" w:uiPriority="2" w:semiHidden="0" w:name="heading 7"/>
    <w:lsdException w:qFormat="1" w:unhideWhenUsed="0" w:uiPriority="2" w:semiHidden="0" w:name="heading 8"/>
    <w:lsdException w:qFormat="1" w:unhideWhenUsed="0" w:uiPriority="2"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6" w:semiHidden="0" w:name="header"/>
    <w:lsdException w:qFormat="1" w:unhideWhenUsed="0" w:uiPriority="2"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6"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6" w:semiHidden="0" w:name="Body Text"/>
    <w:lsdException w:qFormat="1" w:unhideWhenUsed="0" w:uiPriority="6"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6" w:semiHidden="0" w:name="Body Text Indent 2"/>
    <w:lsdException w:qFormat="1" w:unhideWhenUsed="0" w:uiPriority="6" w:semiHidden="0" w:name="Body Text Indent 3"/>
    <w:lsdException w:unhideWhenUsed="0" w:uiPriority="0" w:semiHidden="0" w:name="Block Text"/>
    <w:lsdException w:qFormat="1" w:unhideWhenUsed="0" w:uiPriority="99" w:semiHidden="0" w:name="Hyperlink"/>
    <w:lsdException w:qFormat="1" w:unhideWhenUsed="0" w:uiPriority="6" w:semiHidden="0" w:name="FollowedHyperlink"/>
    <w:lsdException w:qFormat="1" w:unhideWhenUsed="0" w:uiPriority="0" w:semiHidden="0" w:name="Strong"/>
    <w:lsdException w:qFormat="1" w:unhideWhenUsed="0" w:uiPriority="7"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2"/>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0"/>
    <w:pPr>
      <w:keepNext/>
      <w:keepLines/>
      <w:spacing w:line="560" w:lineRule="exact"/>
      <w:ind w:left="100" w:leftChars="100" w:right="280" w:rightChars="100"/>
      <w:jc w:val="left"/>
      <w:outlineLvl w:val="1"/>
    </w:pPr>
    <w:rPr>
      <w:rFonts w:ascii="Arial" w:hAnsi="Arial"/>
      <w:b/>
      <w:color w:val="000000"/>
      <w:kern w:val="0"/>
      <w:sz w:val="20"/>
      <w:szCs w:val="28"/>
    </w:rPr>
  </w:style>
  <w:style w:type="paragraph" w:styleId="4">
    <w:name w:val="heading 3"/>
    <w:basedOn w:val="1"/>
    <w:next w:val="1"/>
    <w:link w:val="52"/>
    <w:qFormat/>
    <w:uiPriority w:val="2"/>
    <w:pPr>
      <w:keepNext/>
      <w:keepLines/>
      <w:spacing w:before="260" w:after="260" w:line="413" w:lineRule="auto"/>
      <w:outlineLvl w:val="2"/>
    </w:pPr>
    <w:rPr>
      <w:rFonts w:ascii="Calibri" w:hAnsi="Calibri"/>
      <w:b/>
      <w:color w:val="000000"/>
      <w:kern w:val="0"/>
      <w:sz w:val="32"/>
    </w:rPr>
  </w:style>
  <w:style w:type="paragraph" w:styleId="5">
    <w:name w:val="heading 4"/>
    <w:basedOn w:val="1"/>
    <w:next w:val="1"/>
    <w:link w:val="53"/>
    <w:qFormat/>
    <w:uiPriority w:val="2"/>
    <w:pPr>
      <w:keepNext/>
      <w:keepLines/>
      <w:spacing w:before="280" w:after="290" w:line="372" w:lineRule="auto"/>
      <w:outlineLvl w:val="3"/>
    </w:pPr>
    <w:rPr>
      <w:rFonts w:ascii="Arial" w:hAnsi="Arial" w:eastAsia="黑体"/>
      <w:b/>
      <w:color w:val="000000"/>
      <w:kern w:val="0"/>
      <w:sz w:val="28"/>
    </w:rPr>
  </w:style>
  <w:style w:type="paragraph" w:styleId="6">
    <w:name w:val="heading 5"/>
    <w:basedOn w:val="1"/>
    <w:next w:val="1"/>
    <w:link w:val="54"/>
    <w:qFormat/>
    <w:uiPriority w:val="2"/>
    <w:pPr>
      <w:keepNext/>
      <w:keepLines/>
      <w:spacing w:before="280" w:after="290" w:line="372" w:lineRule="auto"/>
      <w:outlineLvl w:val="4"/>
    </w:pPr>
    <w:rPr>
      <w:rFonts w:ascii="Calibri" w:hAnsi="Calibri"/>
      <w:b/>
      <w:color w:val="000000"/>
      <w:kern w:val="0"/>
      <w:sz w:val="28"/>
    </w:rPr>
  </w:style>
  <w:style w:type="paragraph" w:styleId="7">
    <w:name w:val="heading 6"/>
    <w:basedOn w:val="1"/>
    <w:next w:val="1"/>
    <w:link w:val="55"/>
    <w:qFormat/>
    <w:uiPriority w:val="2"/>
    <w:pPr>
      <w:keepNext/>
      <w:keepLines/>
      <w:spacing w:before="240" w:after="64" w:line="317" w:lineRule="auto"/>
      <w:outlineLvl w:val="5"/>
    </w:pPr>
    <w:rPr>
      <w:rFonts w:ascii="Arial" w:hAnsi="Arial" w:eastAsia="黑体"/>
      <w:b/>
      <w:color w:val="000000"/>
      <w:kern w:val="0"/>
      <w:sz w:val="24"/>
    </w:rPr>
  </w:style>
  <w:style w:type="paragraph" w:styleId="8">
    <w:name w:val="heading 7"/>
    <w:basedOn w:val="1"/>
    <w:next w:val="1"/>
    <w:link w:val="56"/>
    <w:qFormat/>
    <w:uiPriority w:val="2"/>
    <w:pPr>
      <w:keepNext/>
      <w:keepLines/>
      <w:spacing w:before="240" w:after="64" w:line="317" w:lineRule="auto"/>
      <w:outlineLvl w:val="6"/>
    </w:pPr>
    <w:rPr>
      <w:rFonts w:ascii="Calibri" w:hAnsi="Calibri"/>
      <w:b/>
      <w:color w:val="000000"/>
      <w:kern w:val="0"/>
      <w:sz w:val="24"/>
    </w:rPr>
  </w:style>
  <w:style w:type="paragraph" w:styleId="9">
    <w:name w:val="heading 8"/>
    <w:basedOn w:val="1"/>
    <w:next w:val="1"/>
    <w:link w:val="57"/>
    <w:qFormat/>
    <w:uiPriority w:val="2"/>
    <w:pPr>
      <w:keepNext/>
      <w:keepLines/>
      <w:spacing w:before="240" w:after="64" w:line="317" w:lineRule="auto"/>
      <w:outlineLvl w:val="7"/>
    </w:pPr>
    <w:rPr>
      <w:rFonts w:ascii="Arial" w:hAnsi="Arial" w:eastAsia="黑体"/>
      <w:color w:val="000000"/>
      <w:kern w:val="0"/>
      <w:sz w:val="24"/>
    </w:rPr>
  </w:style>
  <w:style w:type="paragraph" w:styleId="10">
    <w:name w:val="heading 9"/>
    <w:basedOn w:val="1"/>
    <w:next w:val="1"/>
    <w:link w:val="58"/>
    <w:qFormat/>
    <w:uiPriority w:val="2"/>
    <w:pPr>
      <w:keepNext/>
      <w:keepLines/>
      <w:spacing w:before="240" w:after="64" w:line="317" w:lineRule="auto"/>
      <w:outlineLvl w:val="8"/>
    </w:pPr>
    <w:rPr>
      <w:rFonts w:ascii="Arial" w:hAnsi="Arial" w:eastAsia="黑体"/>
      <w:color w:val="000000"/>
      <w:kern w:val="0"/>
    </w:rPr>
  </w:style>
  <w:style w:type="character" w:default="1" w:styleId="35">
    <w:name w:val="Default Paragraph Font"/>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11">
    <w:name w:val="Normal Indent"/>
    <w:basedOn w:val="1"/>
    <w:link w:val="59"/>
    <w:qFormat/>
    <w:uiPriority w:val="0"/>
    <w:pPr>
      <w:ind w:firstLine="420" w:firstLineChars="200"/>
    </w:pPr>
  </w:style>
  <w:style w:type="paragraph" w:styleId="12">
    <w:name w:val="Document Map"/>
    <w:basedOn w:val="1"/>
    <w:link w:val="60"/>
    <w:qFormat/>
    <w:uiPriority w:val="0"/>
    <w:pPr>
      <w:shd w:val="clear" w:color="000000" w:fill="00007F"/>
    </w:pPr>
    <w:rPr>
      <w:rFonts w:ascii="Calibri" w:hAnsi="Calibri"/>
      <w:color w:val="000000"/>
      <w:kern w:val="1"/>
    </w:rPr>
  </w:style>
  <w:style w:type="paragraph" w:styleId="13">
    <w:name w:val="annotation text"/>
    <w:basedOn w:val="1"/>
    <w:link w:val="61"/>
    <w:qFormat/>
    <w:uiPriority w:val="0"/>
    <w:pPr>
      <w:jc w:val="left"/>
    </w:pPr>
  </w:style>
  <w:style w:type="paragraph" w:styleId="14">
    <w:name w:val="Body Text 3"/>
    <w:basedOn w:val="1"/>
    <w:qFormat/>
    <w:uiPriority w:val="0"/>
    <w:pPr>
      <w:spacing w:line="400" w:lineRule="exact"/>
    </w:pPr>
    <w:rPr>
      <w:rFonts w:ascii="宋体" w:hAnsi="宋体"/>
      <w:sz w:val="28"/>
    </w:rPr>
  </w:style>
  <w:style w:type="paragraph" w:styleId="15">
    <w:name w:val="Body Text"/>
    <w:basedOn w:val="1"/>
    <w:qFormat/>
    <w:uiPriority w:val="6"/>
    <w:pPr>
      <w:jc w:val="center"/>
    </w:pPr>
    <w:rPr>
      <w:b/>
      <w:bCs/>
      <w:sz w:val="32"/>
      <w:szCs w:val="18"/>
    </w:rPr>
  </w:style>
  <w:style w:type="paragraph" w:styleId="16">
    <w:name w:val="Body Text Indent"/>
    <w:basedOn w:val="1"/>
    <w:next w:val="1"/>
    <w:qFormat/>
    <w:uiPriority w:val="6"/>
    <w:pPr>
      <w:ind w:firstLine="480" w:firstLineChars="200"/>
    </w:pPr>
    <w:rPr>
      <w:sz w:val="24"/>
      <w:szCs w:val="18"/>
    </w:rPr>
  </w:style>
  <w:style w:type="paragraph" w:styleId="17">
    <w:name w:val="Plain Text"/>
    <w:basedOn w:val="1"/>
    <w:link w:val="62"/>
    <w:qFormat/>
    <w:uiPriority w:val="0"/>
    <w:rPr>
      <w:rFonts w:ascii="宋体" w:hAnsi="Courier New" w:cs="Courier New"/>
      <w:sz w:val="18"/>
      <w:szCs w:val="21"/>
    </w:rPr>
  </w:style>
  <w:style w:type="paragraph" w:styleId="18">
    <w:name w:val="Date"/>
    <w:basedOn w:val="1"/>
    <w:next w:val="1"/>
    <w:link w:val="63"/>
    <w:qFormat/>
    <w:uiPriority w:val="0"/>
    <w:rPr>
      <w:sz w:val="24"/>
      <w:szCs w:val="20"/>
    </w:rPr>
  </w:style>
  <w:style w:type="paragraph" w:styleId="19">
    <w:name w:val="Body Text Indent 2"/>
    <w:basedOn w:val="1"/>
    <w:qFormat/>
    <w:uiPriority w:val="6"/>
    <w:pPr>
      <w:ind w:firstLine="570"/>
    </w:pPr>
    <w:rPr>
      <w:sz w:val="28"/>
      <w:szCs w:val="18"/>
    </w:rPr>
  </w:style>
  <w:style w:type="paragraph" w:styleId="20">
    <w:name w:val="Balloon Text"/>
    <w:basedOn w:val="1"/>
    <w:link w:val="64"/>
    <w:qFormat/>
    <w:uiPriority w:val="0"/>
    <w:rPr>
      <w:sz w:val="18"/>
      <w:szCs w:val="18"/>
    </w:rPr>
  </w:style>
  <w:style w:type="paragraph" w:styleId="21">
    <w:name w:val="footer"/>
    <w:basedOn w:val="1"/>
    <w:link w:val="65"/>
    <w:qFormat/>
    <w:uiPriority w:val="2"/>
    <w:pPr>
      <w:tabs>
        <w:tab w:val="center" w:pos="4153"/>
        <w:tab w:val="right" w:pos="8306"/>
      </w:tabs>
      <w:snapToGrid w:val="0"/>
      <w:jc w:val="left"/>
    </w:pPr>
    <w:rPr>
      <w:sz w:val="18"/>
      <w:szCs w:val="18"/>
    </w:rPr>
  </w:style>
  <w:style w:type="paragraph" w:styleId="22">
    <w:name w:val="header"/>
    <w:basedOn w:val="1"/>
    <w:qFormat/>
    <w:uiPriority w:val="6"/>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pPr>
      <w:spacing w:before="120" w:beforeLines="0" w:after="120" w:afterLines="0"/>
      <w:jc w:val="left"/>
    </w:pPr>
    <w:rPr>
      <w:b/>
      <w:bCs/>
      <w:caps/>
      <w:sz w:val="18"/>
    </w:rPr>
  </w:style>
  <w:style w:type="paragraph" w:styleId="24">
    <w:name w:val="Body Text Indent 3"/>
    <w:basedOn w:val="1"/>
    <w:qFormat/>
    <w:uiPriority w:val="6"/>
    <w:pPr>
      <w:spacing w:after="120" w:afterLines="0"/>
      <w:ind w:left="420" w:leftChars="200"/>
    </w:pPr>
    <w:rPr>
      <w:sz w:val="16"/>
      <w:szCs w:val="16"/>
    </w:rPr>
  </w:style>
  <w:style w:type="paragraph" w:styleId="25">
    <w:name w:val="toc 2"/>
    <w:basedOn w:val="1"/>
    <w:next w:val="1"/>
    <w:qFormat/>
    <w:uiPriority w:val="39"/>
    <w:pPr>
      <w:ind w:left="210"/>
      <w:jc w:val="left"/>
    </w:pPr>
    <w:rPr>
      <w:rFonts w:ascii="Calibri" w:hAnsi="Calibri" w:cs="Calibri"/>
      <w:smallCaps/>
      <w:sz w:val="20"/>
      <w:szCs w:val="20"/>
    </w:rPr>
  </w:style>
  <w:style w:type="paragraph" w:styleId="26">
    <w:name w:val="Body Text 2"/>
    <w:basedOn w:val="1"/>
    <w:qFormat/>
    <w:uiPriority w:val="0"/>
    <w:pPr>
      <w:spacing w:line="260" w:lineRule="atLeast"/>
    </w:pPr>
    <w:rPr>
      <w:rFonts w:hAnsi="宋体"/>
      <w:color w:val="000000"/>
      <w:kern w:val="32"/>
      <w:sz w:val="18"/>
      <w:szCs w:val="20"/>
      <w:u w:val="none" w:color="000000"/>
    </w:rPr>
  </w:style>
  <w:style w:type="paragraph" w:styleId="27">
    <w:name w:val="HTML Preformatted"/>
    <w:basedOn w:val="1"/>
    <w:link w:val="66"/>
    <w:qFormat/>
    <w:uiPriority w:val="0"/>
    <w:rPr>
      <w:rFonts w:ascii="Courier New" w:hAnsi="Courier New"/>
      <w:color w:val="000000"/>
      <w:kern w:val="1"/>
      <w:sz w:val="20"/>
    </w:rPr>
  </w:style>
  <w:style w:type="paragraph" w:styleId="2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9">
    <w:name w:val="Title"/>
    <w:basedOn w:val="1"/>
    <w:next w:val="1"/>
    <w:qFormat/>
    <w:uiPriority w:val="0"/>
    <w:pPr>
      <w:spacing w:before="240" w:beforeLines="0" w:after="60" w:afterLines="0"/>
      <w:jc w:val="center"/>
      <w:outlineLvl w:val="0"/>
    </w:pPr>
    <w:rPr>
      <w:rFonts w:cs="Arial"/>
      <w:b/>
      <w:bCs/>
      <w:sz w:val="36"/>
      <w:szCs w:val="32"/>
    </w:rPr>
  </w:style>
  <w:style w:type="paragraph" w:styleId="30">
    <w:name w:val="annotation subject"/>
    <w:basedOn w:val="13"/>
    <w:next w:val="13"/>
    <w:link w:val="67"/>
    <w:qFormat/>
    <w:uiPriority w:val="0"/>
    <w:rPr>
      <w:b/>
      <w:bCs/>
    </w:rPr>
  </w:style>
  <w:style w:type="paragraph" w:styleId="31">
    <w:name w:val="Body Text First Indent"/>
    <w:basedOn w:val="15"/>
    <w:unhideWhenUsed/>
    <w:qFormat/>
    <w:uiPriority w:val="99"/>
    <w:pPr>
      <w:tabs>
        <w:tab w:val="left" w:pos="0"/>
      </w:tabs>
      <w:ind w:firstLine="420" w:firstLineChars="100"/>
    </w:pPr>
  </w:style>
  <w:style w:type="paragraph" w:styleId="32">
    <w:name w:val="Body Text First Indent 2"/>
    <w:basedOn w:val="16"/>
    <w:next w:val="1"/>
    <w:unhideWhenUsed/>
    <w:qFormat/>
    <w:uiPriority w:val="99"/>
    <w:pPr>
      <w:ind w:firstLine="420" w:firstLineChars="200"/>
    </w:pPr>
  </w:style>
  <w:style w:type="table" w:styleId="34">
    <w:name w:val="Table Grid"/>
    <w:basedOn w:val="3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qFormat/>
    <w:uiPriority w:val="0"/>
  </w:style>
  <w:style w:type="character" w:styleId="38">
    <w:name w:val="FollowedHyperlink"/>
    <w:qFormat/>
    <w:uiPriority w:val="6"/>
    <w:rPr>
      <w:color w:val="800080"/>
      <w:u w:val="none"/>
    </w:rPr>
  </w:style>
  <w:style w:type="character" w:styleId="39">
    <w:name w:val="Emphasis"/>
    <w:basedOn w:val="35"/>
    <w:qFormat/>
    <w:uiPriority w:val="7"/>
    <w:rPr>
      <w:b/>
    </w:rPr>
  </w:style>
  <w:style w:type="character" w:styleId="40">
    <w:name w:val="HTML Definition"/>
    <w:qFormat/>
    <w:uiPriority w:val="0"/>
  </w:style>
  <w:style w:type="character" w:styleId="41">
    <w:name w:val="HTML Typewriter"/>
    <w:qFormat/>
    <w:uiPriority w:val="0"/>
    <w:rPr>
      <w:rFonts w:hint="default" w:ascii="monospace" w:hAnsi="monospace" w:eastAsia="monospace" w:cs="monospace"/>
      <w:sz w:val="20"/>
    </w:rPr>
  </w:style>
  <w:style w:type="character" w:styleId="42">
    <w:name w:val="HTML Acronym"/>
    <w:qFormat/>
    <w:uiPriority w:val="0"/>
    <w:rPr>
      <w:bdr w:val="single" w:color="D6D6D6" w:sz="2" w:space="0"/>
      <w:shd w:val="clear" w:color="auto" w:fill="FFFFFF"/>
    </w:rPr>
  </w:style>
  <w:style w:type="character" w:styleId="43">
    <w:name w:val="HTML Variable"/>
    <w:qFormat/>
    <w:uiPriority w:val="0"/>
  </w:style>
  <w:style w:type="character" w:styleId="44">
    <w:name w:val="Hyperlink"/>
    <w:qFormat/>
    <w:uiPriority w:val="99"/>
    <w:rPr>
      <w:color w:val="0000FF"/>
      <w:u w:val="none"/>
    </w:rPr>
  </w:style>
  <w:style w:type="character" w:styleId="45">
    <w:name w:val="HTML Code"/>
    <w:qFormat/>
    <w:uiPriority w:val="0"/>
    <w:rPr>
      <w:rFonts w:ascii="monospace" w:hAnsi="monospace" w:eastAsia="monospace" w:cs="monospace"/>
      <w:sz w:val="20"/>
    </w:rPr>
  </w:style>
  <w:style w:type="character" w:styleId="46">
    <w:name w:val="annotation reference"/>
    <w:qFormat/>
    <w:uiPriority w:val="6"/>
    <w:rPr>
      <w:sz w:val="21"/>
      <w:szCs w:val="21"/>
    </w:rPr>
  </w:style>
  <w:style w:type="character" w:styleId="47">
    <w:name w:val="HTML Cite"/>
    <w:qFormat/>
    <w:uiPriority w:val="0"/>
  </w:style>
  <w:style w:type="character" w:styleId="48">
    <w:name w:val="HTML Keyboard"/>
    <w:qFormat/>
    <w:uiPriority w:val="0"/>
    <w:rPr>
      <w:rFonts w:hint="default" w:ascii="monospace" w:hAnsi="monospace" w:eastAsia="monospace" w:cs="monospace"/>
      <w:sz w:val="20"/>
    </w:rPr>
  </w:style>
  <w:style w:type="character" w:styleId="49">
    <w:name w:val="HTML Sample"/>
    <w:qFormat/>
    <w:uiPriority w:val="0"/>
    <w:rPr>
      <w:rFonts w:hint="default" w:ascii="monospace" w:hAnsi="monospace" w:eastAsia="monospace" w:cs="monospace"/>
    </w:rPr>
  </w:style>
  <w:style w:type="character" w:customStyle="1" w:styleId="50">
    <w:name w:val="标题 1 字符"/>
    <w:link w:val="2"/>
    <w:qFormat/>
    <w:uiPriority w:val="2"/>
    <w:rPr>
      <w:b/>
      <w:bCs/>
      <w:kern w:val="44"/>
      <w:sz w:val="44"/>
      <w:szCs w:val="44"/>
    </w:rPr>
  </w:style>
  <w:style w:type="character" w:customStyle="1" w:styleId="51">
    <w:name w:val="标题 2 字符"/>
    <w:link w:val="3"/>
    <w:qFormat/>
    <w:uiPriority w:val="0"/>
    <w:rPr>
      <w:rFonts w:ascii="Arial" w:hAnsi="Arial"/>
      <w:b/>
      <w:color w:val="000000"/>
      <w:szCs w:val="28"/>
    </w:rPr>
  </w:style>
  <w:style w:type="character" w:customStyle="1" w:styleId="52">
    <w:name w:val="标题 3 字符"/>
    <w:link w:val="4"/>
    <w:qFormat/>
    <w:uiPriority w:val="2"/>
    <w:rPr>
      <w:rFonts w:ascii="Calibri" w:hAnsi="Calibri" w:cs="Calibri"/>
      <w:b/>
      <w:color w:val="000000"/>
      <w:sz w:val="32"/>
      <w:szCs w:val="24"/>
    </w:rPr>
  </w:style>
  <w:style w:type="character" w:customStyle="1" w:styleId="53">
    <w:name w:val="标题 4 字符"/>
    <w:link w:val="5"/>
    <w:qFormat/>
    <w:uiPriority w:val="2"/>
    <w:rPr>
      <w:rFonts w:ascii="Arial" w:hAnsi="Arial" w:eastAsia="黑体" w:cs="Arial"/>
      <w:b/>
      <w:color w:val="000000"/>
      <w:sz w:val="28"/>
      <w:szCs w:val="24"/>
    </w:rPr>
  </w:style>
  <w:style w:type="character" w:customStyle="1" w:styleId="54">
    <w:name w:val="标题 5 字符"/>
    <w:link w:val="6"/>
    <w:qFormat/>
    <w:uiPriority w:val="2"/>
    <w:rPr>
      <w:rFonts w:ascii="Calibri" w:hAnsi="Calibri" w:cs="Calibri"/>
      <w:b/>
      <w:color w:val="000000"/>
      <w:sz w:val="28"/>
      <w:szCs w:val="24"/>
    </w:rPr>
  </w:style>
  <w:style w:type="character" w:customStyle="1" w:styleId="55">
    <w:name w:val="标题 6 字符"/>
    <w:link w:val="7"/>
    <w:qFormat/>
    <w:uiPriority w:val="2"/>
    <w:rPr>
      <w:rFonts w:ascii="Arial" w:hAnsi="Arial" w:eastAsia="黑体" w:cs="Arial"/>
      <w:b/>
      <w:color w:val="000000"/>
      <w:sz w:val="24"/>
      <w:szCs w:val="24"/>
    </w:rPr>
  </w:style>
  <w:style w:type="character" w:customStyle="1" w:styleId="56">
    <w:name w:val="标题 7 字符"/>
    <w:link w:val="8"/>
    <w:qFormat/>
    <w:uiPriority w:val="2"/>
    <w:rPr>
      <w:rFonts w:ascii="Calibri" w:hAnsi="Calibri" w:cs="Calibri"/>
      <w:b/>
      <w:color w:val="000000"/>
      <w:sz w:val="24"/>
      <w:szCs w:val="24"/>
    </w:rPr>
  </w:style>
  <w:style w:type="character" w:customStyle="1" w:styleId="57">
    <w:name w:val="标题 8 字符"/>
    <w:link w:val="9"/>
    <w:qFormat/>
    <w:uiPriority w:val="2"/>
    <w:rPr>
      <w:rFonts w:ascii="Arial" w:hAnsi="Arial" w:eastAsia="黑体" w:cs="Arial"/>
      <w:color w:val="000000"/>
      <w:sz w:val="24"/>
      <w:szCs w:val="24"/>
    </w:rPr>
  </w:style>
  <w:style w:type="character" w:customStyle="1" w:styleId="58">
    <w:name w:val="标题 9 字符"/>
    <w:link w:val="10"/>
    <w:qFormat/>
    <w:uiPriority w:val="2"/>
    <w:rPr>
      <w:rFonts w:ascii="Arial" w:hAnsi="Arial" w:eastAsia="黑体" w:cs="Arial"/>
      <w:color w:val="000000"/>
      <w:sz w:val="21"/>
      <w:szCs w:val="24"/>
    </w:rPr>
  </w:style>
  <w:style w:type="character" w:customStyle="1" w:styleId="59">
    <w:name w:val="正文缩进 字符"/>
    <w:link w:val="11"/>
    <w:qFormat/>
    <w:uiPriority w:val="0"/>
    <w:rPr>
      <w:kern w:val="2"/>
      <w:sz w:val="21"/>
      <w:szCs w:val="24"/>
    </w:rPr>
  </w:style>
  <w:style w:type="character" w:customStyle="1" w:styleId="60">
    <w:name w:val="文档结构图 字符"/>
    <w:link w:val="12"/>
    <w:qFormat/>
    <w:uiPriority w:val="0"/>
    <w:rPr>
      <w:rFonts w:ascii="Calibri" w:hAnsi="Calibri" w:cs="Calibri"/>
      <w:color w:val="000000"/>
      <w:kern w:val="1"/>
      <w:sz w:val="21"/>
      <w:szCs w:val="24"/>
      <w:shd w:val="clear" w:color="000000" w:fill="00007F"/>
    </w:rPr>
  </w:style>
  <w:style w:type="character" w:customStyle="1" w:styleId="61">
    <w:name w:val="批注文字 字符"/>
    <w:link w:val="13"/>
    <w:qFormat/>
    <w:uiPriority w:val="0"/>
    <w:rPr>
      <w:kern w:val="2"/>
      <w:sz w:val="21"/>
      <w:szCs w:val="24"/>
    </w:rPr>
  </w:style>
  <w:style w:type="character" w:customStyle="1" w:styleId="62">
    <w:name w:val="纯文本 字符"/>
    <w:link w:val="17"/>
    <w:qFormat/>
    <w:uiPriority w:val="0"/>
    <w:rPr>
      <w:rFonts w:ascii="宋体" w:hAnsi="Courier New" w:eastAsia="宋体" w:cs="Courier New"/>
      <w:kern w:val="2"/>
      <w:sz w:val="18"/>
      <w:szCs w:val="21"/>
      <w:lang w:val="en-US" w:eastAsia="zh-CN" w:bidi="ar-SA"/>
    </w:rPr>
  </w:style>
  <w:style w:type="character" w:customStyle="1" w:styleId="63">
    <w:name w:val="日期 字符"/>
    <w:link w:val="18"/>
    <w:qFormat/>
    <w:uiPriority w:val="0"/>
    <w:rPr>
      <w:kern w:val="2"/>
      <w:sz w:val="24"/>
    </w:rPr>
  </w:style>
  <w:style w:type="character" w:customStyle="1" w:styleId="64">
    <w:name w:val="批注框文本 字符"/>
    <w:link w:val="20"/>
    <w:qFormat/>
    <w:uiPriority w:val="0"/>
    <w:rPr>
      <w:kern w:val="2"/>
      <w:sz w:val="18"/>
      <w:szCs w:val="18"/>
    </w:rPr>
  </w:style>
  <w:style w:type="character" w:customStyle="1" w:styleId="65">
    <w:name w:val="页脚 字符"/>
    <w:link w:val="21"/>
    <w:qFormat/>
    <w:uiPriority w:val="2"/>
    <w:rPr>
      <w:kern w:val="2"/>
      <w:sz w:val="18"/>
      <w:szCs w:val="18"/>
    </w:rPr>
  </w:style>
  <w:style w:type="character" w:customStyle="1" w:styleId="66">
    <w:name w:val="HTML 预设格式 字符"/>
    <w:link w:val="27"/>
    <w:qFormat/>
    <w:uiPriority w:val="0"/>
    <w:rPr>
      <w:rFonts w:ascii="Courier New" w:hAnsi="Courier New" w:cs="Courier New"/>
      <w:color w:val="000000"/>
      <w:kern w:val="1"/>
      <w:szCs w:val="24"/>
    </w:rPr>
  </w:style>
  <w:style w:type="character" w:customStyle="1" w:styleId="67">
    <w:name w:val="批注主题 字符"/>
    <w:link w:val="30"/>
    <w:qFormat/>
    <w:uiPriority w:val="0"/>
    <w:rPr>
      <w:b/>
      <w:bCs/>
      <w:kern w:val="2"/>
      <w:sz w:val="21"/>
      <w:szCs w:val="24"/>
    </w:rPr>
  </w:style>
  <w:style w:type="character" w:customStyle="1" w:styleId="68">
    <w:name w:val="w1"/>
    <w:qFormat/>
    <w:uiPriority w:val="0"/>
    <w:rPr>
      <w:rFonts w:ascii="宋体" w:hAnsi="宋体" w:eastAsia="宋体" w:cs="宋体"/>
      <w:color w:val="000000"/>
      <w:spacing w:val="178"/>
      <w:sz w:val="18"/>
      <w:szCs w:val="18"/>
      <w:u w:val="none"/>
    </w:rPr>
  </w:style>
  <w:style w:type="character" w:customStyle="1" w:styleId="69">
    <w:name w:val="正文文本缩进 Char1"/>
    <w:qFormat/>
    <w:uiPriority w:val="0"/>
    <w:rPr>
      <w:rFonts w:ascii="Calibri" w:hAnsi="Calibri" w:cs="黑体"/>
      <w:kern w:val="1"/>
      <w:sz w:val="21"/>
      <w:szCs w:val="22"/>
    </w:rPr>
  </w:style>
  <w:style w:type="character" w:customStyle="1" w:styleId="70">
    <w:name w:val="日期 Char1"/>
    <w:qFormat/>
    <w:uiPriority w:val="2"/>
    <w:rPr>
      <w:rFonts w:ascii="Calibri" w:hAnsi="Calibri" w:cs="Calibri"/>
      <w:kern w:val="1"/>
      <w:sz w:val="21"/>
      <w:szCs w:val="22"/>
    </w:rPr>
  </w:style>
  <w:style w:type="character" w:customStyle="1" w:styleId="71">
    <w:name w:val="批注框文本 Char1"/>
    <w:qFormat/>
    <w:uiPriority w:val="0"/>
    <w:rPr>
      <w:rFonts w:ascii="Calibri" w:hAnsi="Calibri" w:cs="黑体"/>
      <w:kern w:val="1"/>
      <w:sz w:val="18"/>
      <w:szCs w:val="18"/>
    </w:rPr>
  </w:style>
  <w:style w:type="character" w:customStyle="1" w:styleId="72">
    <w:name w:val="正文文本缩进 2 Char"/>
    <w:qFormat/>
    <w:uiPriority w:val="0"/>
    <w:rPr>
      <w:rFonts w:ascii="FangSong_GB2312" w:hAnsi="FangSong_GB2312" w:eastAsia="仿宋" w:cs="仿宋"/>
      <w:kern w:val="1"/>
      <w:sz w:val="24"/>
      <w:szCs w:val="24"/>
    </w:rPr>
  </w:style>
  <w:style w:type="character" w:customStyle="1" w:styleId="73">
    <w:name w:val="列出段落 Char1"/>
    <w:link w:val="74"/>
    <w:qFormat/>
    <w:uiPriority w:val="34"/>
    <w:rPr>
      <w:rFonts w:ascii="Copperplate Gothic Bold" w:hAnsi="Copperplate Gothic Bold"/>
      <w:sz w:val="28"/>
      <w:szCs w:val="28"/>
    </w:rPr>
  </w:style>
  <w:style w:type="paragraph" w:customStyle="1" w:styleId="74">
    <w:name w:val="列出段落1"/>
    <w:basedOn w:val="1"/>
    <w:link w:val="73"/>
    <w:qFormat/>
    <w:uiPriority w:val="34"/>
    <w:pPr>
      <w:autoSpaceDE w:val="0"/>
      <w:autoSpaceDN w:val="0"/>
      <w:adjustRightInd w:val="0"/>
      <w:ind w:firstLine="420" w:firstLineChars="200"/>
      <w:jc w:val="left"/>
    </w:pPr>
    <w:rPr>
      <w:rFonts w:ascii="Copperplate Gothic Bold" w:hAnsi="Copperplate Gothic Bold"/>
      <w:kern w:val="0"/>
      <w:sz w:val="28"/>
      <w:szCs w:val="28"/>
    </w:rPr>
  </w:style>
  <w:style w:type="character" w:customStyle="1" w:styleId="75">
    <w:name w:val="批注文字 Char1"/>
    <w:qFormat/>
    <w:uiPriority w:val="0"/>
    <w:rPr>
      <w:rFonts w:ascii="Calibri" w:hAnsi="Calibri" w:cs="黑体"/>
      <w:kern w:val="1"/>
      <w:sz w:val="21"/>
      <w:szCs w:val="22"/>
    </w:rPr>
  </w:style>
  <w:style w:type="character" w:customStyle="1" w:styleId="76">
    <w:name w:val="page number"/>
    <w:qFormat/>
    <w:uiPriority w:val="0"/>
  </w:style>
  <w:style w:type="character" w:customStyle="1" w:styleId="77">
    <w:name w:val="HTML 预设格式 Char1"/>
    <w:qFormat/>
    <w:uiPriority w:val="4"/>
    <w:rPr>
      <w:rFonts w:ascii="Courier New" w:hAnsi="Courier New" w:cs="Courier New"/>
      <w:kern w:val="1"/>
    </w:rPr>
  </w:style>
  <w:style w:type="character" w:customStyle="1" w:styleId="78">
    <w:name w:val="纯文本 Char1"/>
    <w:qFormat/>
    <w:uiPriority w:val="0"/>
    <w:rPr>
      <w:rFonts w:ascii="宋体" w:hAnsi="宋体" w:eastAsia="宋体" w:cs="Courier New"/>
      <w:kern w:val="1"/>
      <w:sz w:val="21"/>
      <w:szCs w:val="21"/>
    </w:rPr>
  </w:style>
  <w:style w:type="character" w:customStyle="1" w:styleId="79">
    <w:name w:val="apple-converted-space"/>
    <w:qFormat/>
    <w:uiPriority w:val="7"/>
  </w:style>
  <w:style w:type="character" w:customStyle="1" w:styleId="80">
    <w:name w:val="style51"/>
    <w:qFormat/>
    <w:uiPriority w:val="7"/>
    <w:rPr>
      <w:color w:val="333333"/>
    </w:rPr>
  </w:style>
  <w:style w:type="character" w:customStyle="1" w:styleId="81">
    <w:name w:val="页码1"/>
    <w:qFormat/>
    <w:uiPriority w:val="3"/>
    <w:rPr>
      <w:rFonts w:ascii="Times New Roman" w:hAnsi="Times New Roman" w:cs="Times New Roman"/>
    </w:rPr>
  </w:style>
  <w:style w:type="character" w:customStyle="1" w:styleId="82">
    <w:name w:val="标题 3 Char1"/>
    <w:qFormat/>
    <w:uiPriority w:val="2"/>
    <w:rPr>
      <w:rFonts w:ascii="宋体" w:hAnsi="宋体" w:eastAsia="宋体" w:cs="宋体"/>
      <w:b/>
      <w:kern w:val="1"/>
      <w:sz w:val="32"/>
      <w:szCs w:val="32"/>
      <w:lang w:val="en-US" w:eastAsia="zh-CN" w:bidi="ar"/>
    </w:rPr>
  </w:style>
  <w:style w:type="character" w:customStyle="1" w:styleId="83">
    <w:name w:val="HTML 预设格式 Char"/>
    <w:qFormat/>
    <w:uiPriority w:val="4"/>
    <w:rPr>
      <w:rFonts w:ascii="Arial" w:hAnsi="Arial" w:cs="Arial"/>
      <w:sz w:val="16"/>
      <w:szCs w:val="16"/>
    </w:rPr>
  </w:style>
  <w:style w:type="character" w:customStyle="1" w:styleId="84">
    <w:name w:val="页眉 Char1"/>
    <w:qFormat/>
    <w:uiPriority w:val="2"/>
    <w:rPr>
      <w:rFonts w:ascii="Calibri" w:hAnsi="Calibri" w:cs="黑体"/>
      <w:kern w:val="1"/>
      <w:sz w:val="18"/>
      <w:szCs w:val="18"/>
    </w:rPr>
  </w:style>
  <w:style w:type="character" w:customStyle="1" w:styleId="85">
    <w:name w:val="Header Char1"/>
    <w:qFormat/>
    <w:uiPriority w:val="6"/>
    <w:rPr>
      <w:rFonts w:ascii="Calibri" w:hAnsi="Calibri" w:cs="Calibri"/>
      <w:sz w:val="18"/>
      <w:szCs w:val="18"/>
    </w:rPr>
  </w:style>
  <w:style w:type="character" w:customStyle="1" w:styleId="86">
    <w:name w:val="标题 2 Char"/>
    <w:qFormat/>
    <w:uiPriority w:val="2"/>
    <w:rPr>
      <w:rFonts w:ascii="Cambria" w:hAnsi="Cambria" w:eastAsia="宋体" w:cs="Times New Roman"/>
      <w:b/>
      <w:kern w:val="1"/>
      <w:sz w:val="32"/>
      <w:szCs w:val="32"/>
    </w:rPr>
  </w:style>
  <w:style w:type="character" w:customStyle="1" w:styleId="87">
    <w:name w:val="NormalCharacter"/>
    <w:link w:val="88"/>
    <w:qFormat/>
    <w:uiPriority w:val="0"/>
    <w:rPr>
      <w:rFonts w:eastAsia="宋体"/>
    </w:rPr>
  </w:style>
  <w:style w:type="paragraph" w:customStyle="1" w:styleId="88">
    <w:name w:val="UserStyle_0"/>
    <w:basedOn w:val="1"/>
    <w:link w:val="87"/>
    <w:qFormat/>
    <w:uiPriority w:val="0"/>
    <w:pPr>
      <w:widowControl/>
      <w:adjustRightInd/>
      <w:spacing w:after="160" w:line="240" w:lineRule="exact"/>
      <w:jc w:val="left"/>
    </w:pPr>
    <w:rPr>
      <w:rFonts w:eastAsia="宋体"/>
    </w:rPr>
  </w:style>
  <w:style w:type="character" w:customStyle="1" w:styleId="89">
    <w:name w:val="正文文本 Char1"/>
    <w:qFormat/>
    <w:uiPriority w:val="0"/>
    <w:rPr>
      <w:rFonts w:ascii="Calibri" w:hAnsi="Calibri" w:cs="黑体"/>
      <w:kern w:val="1"/>
      <w:sz w:val="21"/>
      <w:szCs w:val="22"/>
    </w:rPr>
  </w:style>
  <w:style w:type="character" w:customStyle="1" w:styleId="90">
    <w:name w:val="正文文本 Char"/>
    <w:qFormat/>
    <w:uiPriority w:val="0"/>
    <w:rPr>
      <w:kern w:val="1"/>
      <w:sz w:val="21"/>
      <w:szCs w:val="24"/>
    </w:rPr>
  </w:style>
  <w:style w:type="character" w:customStyle="1" w:styleId="91">
    <w:name w:val="正文文本缩进 Char"/>
    <w:qFormat/>
    <w:uiPriority w:val="0"/>
    <w:rPr>
      <w:rFonts w:ascii="宋体" w:hAnsi="宋体" w:eastAsia="宋体" w:cs="黑体"/>
      <w:kern w:val="1"/>
      <w:sz w:val="24"/>
      <w:szCs w:val="22"/>
    </w:rPr>
  </w:style>
  <w:style w:type="character" w:customStyle="1" w:styleId="92">
    <w:name w:val="日期 Char2"/>
    <w:qFormat/>
    <w:uiPriority w:val="2"/>
    <w:rPr>
      <w:rFonts w:ascii="Calibri" w:hAnsi="Calibri" w:cs="黑体"/>
      <w:kern w:val="1"/>
      <w:sz w:val="21"/>
      <w:szCs w:val="22"/>
    </w:rPr>
  </w:style>
  <w:style w:type="character" w:customStyle="1" w:styleId="93">
    <w:name w:val="review_agreenum"/>
    <w:qFormat/>
    <w:uiPriority w:val="0"/>
  </w:style>
  <w:style w:type="character" w:customStyle="1" w:styleId="94">
    <w:name w:val="文档结构图 Char2"/>
    <w:qFormat/>
    <w:uiPriority w:val="0"/>
    <w:rPr>
      <w:rFonts w:ascii="宋体" w:hAnsi="宋体" w:eastAsia="宋体" w:cs="黑体"/>
      <w:kern w:val="1"/>
      <w:sz w:val="18"/>
      <w:szCs w:val="18"/>
    </w:rPr>
  </w:style>
  <w:style w:type="character" w:customStyle="1" w:styleId="95">
    <w:name w:val="页眉 Char"/>
    <w:qFormat/>
    <w:uiPriority w:val="2"/>
    <w:rPr>
      <w:sz w:val="18"/>
      <w:szCs w:val="18"/>
    </w:rPr>
  </w:style>
  <w:style w:type="character" w:customStyle="1" w:styleId="96">
    <w:name w:val="标题 2 Char1"/>
    <w:qFormat/>
    <w:uiPriority w:val="2"/>
    <w:rPr>
      <w:rFonts w:ascii="黑体" w:hAnsi="黑体" w:eastAsia="黑体" w:cs="黑体"/>
      <w:b/>
      <w:sz w:val="32"/>
      <w:szCs w:val="24"/>
    </w:rPr>
  </w:style>
  <w:style w:type="character" w:customStyle="1" w:styleId="97">
    <w:name w:val="Char Char6"/>
    <w:qFormat/>
    <w:uiPriority w:val="6"/>
    <w:rPr>
      <w:rFonts w:ascii="Arial" w:hAnsi="Arial" w:eastAsia="宋体" w:cs="Arial"/>
      <w:sz w:val="16"/>
      <w:szCs w:val="16"/>
      <w:lang w:val="en-US" w:eastAsia="zh-CN" w:bidi="ar"/>
    </w:rPr>
  </w:style>
  <w:style w:type="character" w:customStyle="1" w:styleId="98">
    <w:name w:val="font51"/>
    <w:qFormat/>
    <w:uiPriority w:val="0"/>
    <w:rPr>
      <w:rFonts w:hint="eastAsia" w:ascii="宋体" w:hAnsi="宋体" w:eastAsia="宋体" w:cs="宋体"/>
      <w:color w:val="000000"/>
      <w:sz w:val="20"/>
      <w:szCs w:val="20"/>
      <w:u w:val="none"/>
    </w:rPr>
  </w:style>
  <w:style w:type="character" w:customStyle="1" w:styleId="99">
    <w:name w:val="hover31"/>
    <w:qFormat/>
    <w:uiPriority w:val="0"/>
    <w:rPr>
      <w:color w:val="3385FF"/>
    </w:rPr>
  </w:style>
  <w:style w:type="character" w:customStyle="1" w:styleId="100">
    <w:name w:val="正文文本缩进 3 Char1"/>
    <w:qFormat/>
    <w:uiPriority w:val="0"/>
    <w:rPr>
      <w:rFonts w:ascii="Calibri" w:hAnsi="Calibri" w:cs="Calibri"/>
      <w:kern w:val="1"/>
      <w:sz w:val="16"/>
      <w:szCs w:val="16"/>
    </w:rPr>
  </w:style>
  <w:style w:type="character" w:customStyle="1" w:styleId="101">
    <w:name w:val="列出段落 Char"/>
    <w:qFormat/>
    <w:uiPriority w:val="0"/>
    <w:rPr>
      <w:rFonts w:ascii="Calibri" w:hAnsi="Calibri" w:cs="黑体"/>
      <w:kern w:val="1"/>
      <w:sz w:val="21"/>
      <w:szCs w:val="22"/>
    </w:rPr>
  </w:style>
  <w:style w:type="character" w:customStyle="1" w:styleId="102">
    <w:name w:val="文档结构图 Char"/>
    <w:qFormat/>
    <w:uiPriority w:val="0"/>
    <w:rPr>
      <w:rFonts w:ascii="宋体" w:hAnsi="宋体" w:eastAsia="宋体" w:cs="黑体"/>
      <w:kern w:val="1"/>
      <w:sz w:val="18"/>
      <w:szCs w:val="18"/>
    </w:rPr>
  </w:style>
  <w:style w:type="character" w:customStyle="1" w:styleId="103">
    <w:name w:val="无间隔 Char"/>
    <w:qFormat/>
    <w:uiPriority w:val="0"/>
    <w:rPr>
      <w:rFonts w:ascii="Calibri" w:hAnsi="Calibri" w:cs="Calibri"/>
      <w:sz w:val="22"/>
      <w:szCs w:val="22"/>
    </w:rPr>
  </w:style>
  <w:style w:type="character" w:customStyle="1" w:styleId="104">
    <w:name w:val="纯文本 Char2"/>
    <w:qFormat/>
    <w:uiPriority w:val="0"/>
    <w:rPr>
      <w:rFonts w:ascii="宋体" w:hAnsi="宋体" w:eastAsia="宋体" w:cs="Courier New"/>
      <w:kern w:val="1"/>
      <w:sz w:val="21"/>
      <w:szCs w:val="21"/>
    </w:rPr>
  </w:style>
  <w:style w:type="character" w:customStyle="1" w:styleId="105">
    <w:name w:val="apple-style-span"/>
    <w:qFormat/>
    <w:uiPriority w:val="7"/>
  </w:style>
  <w:style w:type="character" w:customStyle="1" w:styleId="106">
    <w:name w:val="Subtle Emphasis*"/>
    <w:qFormat/>
    <w:uiPriority w:val="6"/>
    <w:rPr>
      <w:i/>
      <w:color w:val="7F7F7F"/>
    </w:rPr>
  </w:style>
  <w:style w:type="character" w:customStyle="1" w:styleId="107">
    <w:name w:val="Document Map Char1"/>
    <w:qFormat/>
    <w:uiPriority w:val="6"/>
    <w:rPr>
      <w:sz w:val="16"/>
      <w:szCs w:val="0"/>
    </w:rPr>
  </w:style>
  <w:style w:type="character" w:customStyle="1" w:styleId="108">
    <w:name w:val="页脚 Char1"/>
    <w:qFormat/>
    <w:uiPriority w:val="2"/>
    <w:rPr>
      <w:rFonts w:ascii="Calibri" w:hAnsi="Calibri" w:cs="黑体"/>
      <w:kern w:val="1"/>
      <w:sz w:val="18"/>
      <w:szCs w:val="18"/>
    </w:rPr>
  </w:style>
  <w:style w:type="character" w:customStyle="1" w:styleId="109">
    <w:name w:val="font31"/>
    <w:qFormat/>
    <w:uiPriority w:val="0"/>
    <w:rPr>
      <w:rFonts w:hint="eastAsia" w:ascii="宋体" w:hAnsi="宋体" w:eastAsia="宋体" w:cs="宋体"/>
      <w:color w:val="000000"/>
      <w:sz w:val="22"/>
      <w:szCs w:val="22"/>
      <w:u w:val="none"/>
    </w:rPr>
  </w:style>
  <w:style w:type="character" w:customStyle="1" w:styleId="110">
    <w:name w:val="批注主题 Char1"/>
    <w:qFormat/>
    <w:uiPriority w:val="0"/>
    <w:rPr>
      <w:rFonts w:ascii="Calibri" w:hAnsi="Calibri" w:cs="黑体"/>
      <w:b/>
      <w:kern w:val="1"/>
      <w:sz w:val="21"/>
      <w:szCs w:val="22"/>
    </w:rPr>
  </w:style>
  <w:style w:type="character" w:customStyle="1" w:styleId="111">
    <w:name w:val="正文文本缩进 3 Char"/>
    <w:qFormat/>
    <w:uiPriority w:val="0"/>
    <w:rPr>
      <w:kern w:val="1"/>
      <w:sz w:val="16"/>
      <w:szCs w:val="16"/>
    </w:rPr>
  </w:style>
  <w:style w:type="character" w:customStyle="1" w:styleId="112">
    <w:name w:val="正文文本缩进 3 Char2"/>
    <w:qFormat/>
    <w:uiPriority w:val="0"/>
    <w:rPr>
      <w:rFonts w:ascii="Calibri" w:hAnsi="Calibri" w:cs="黑体"/>
      <w:kern w:val="1"/>
      <w:sz w:val="16"/>
      <w:szCs w:val="16"/>
    </w:rPr>
  </w:style>
  <w:style w:type="character" w:customStyle="1" w:styleId="113">
    <w:name w:val="文档结构图 Char1"/>
    <w:qFormat/>
    <w:uiPriority w:val="0"/>
    <w:rPr>
      <w:rFonts w:ascii="宋体" w:hAnsi="宋体" w:eastAsia="宋体" w:cs="宋体"/>
      <w:kern w:val="1"/>
      <w:sz w:val="18"/>
      <w:szCs w:val="18"/>
    </w:rPr>
  </w:style>
  <w:style w:type="character" w:customStyle="1" w:styleId="114">
    <w:name w:val="正文文本缩进 2 Char1"/>
    <w:qFormat/>
    <w:uiPriority w:val="0"/>
    <w:rPr>
      <w:rFonts w:ascii="Calibri" w:hAnsi="Calibri" w:cs="黑体"/>
      <w:kern w:val="1"/>
      <w:sz w:val="21"/>
      <w:szCs w:val="22"/>
    </w:rPr>
  </w:style>
  <w:style w:type="paragraph" w:styleId="115">
    <w:name w:val="List Paragraph"/>
    <w:basedOn w:val="1"/>
    <w:qFormat/>
    <w:uiPriority w:val="1"/>
    <w:pPr>
      <w:spacing w:line="420" w:lineRule="exact"/>
      <w:ind w:firstLine="420" w:firstLineChars="200"/>
    </w:pPr>
    <w:rPr>
      <w:rFonts w:ascii="Calibri" w:hAnsi="Calibri"/>
      <w:kern w:val="0"/>
      <w:sz w:val="20"/>
      <w:szCs w:val="20"/>
    </w:rPr>
  </w:style>
  <w:style w:type="paragraph" w:customStyle="1" w:styleId="116">
    <w:name w:val="def正文"/>
    <w:basedOn w:val="15"/>
    <w:qFormat/>
    <w:uiPriority w:val="0"/>
    <w:pPr>
      <w:widowControl/>
      <w:tabs>
        <w:tab w:val="left" w:pos="567"/>
      </w:tabs>
      <w:spacing w:before="0" w:beforeLines="0" w:line="276" w:lineRule="auto"/>
      <w:ind w:firstLine="200" w:firstLineChars="200"/>
      <w:jc w:val="center"/>
    </w:pPr>
    <w:rPr>
      <w:rFonts w:ascii="黑体" w:hAnsi="黑体" w:eastAsia="黑体"/>
      <w:kern w:val="2"/>
      <w:sz w:val="24"/>
      <w:szCs w:val="24"/>
      <w:lang w:bidi="ar-SA"/>
    </w:rPr>
  </w:style>
  <w:style w:type="paragraph" w:customStyle="1" w:styleId="117">
    <w:name w:val="Default"/>
    <w:next w:val="18"/>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8">
    <w:name w:val="刊登"/>
    <w:basedOn w:val="1"/>
    <w:qFormat/>
    <w:uiPriority w:val="0"/>
    <w:pPr>
      <w:ind w:firstLine="588"/>
    </w:pPr>
    <w:rPr>
      <w:sz w:val="30"/>
    </w:rPr>
  </w:style>
  <w:style w:type="paragraph" w:customStyle="1" w:styleId="119">
    <w:name w:val="font0"/>
    <w:basedOn w:val="1"/>
    <w:qFormat/>
    <w:uiPriority w:val="6"/>
    <w:pPr>
      <w:widowControl/>
      <w:spacing w:before="100" w:beforeAutospacing="1" w:after="100" w:afterAutospacing="1"/>
      <w:jc w:val="left"/>
    </w:pPr>
    <w:rPr>
      <w:rFonts w:ascii="宋体" w:hAnsi="宋体"/>
      <w:color w:val="000000"/>
      <w:kern w:val="0"/>
      <w:sz w:val="24"/>
    </w:rPr>
  </w:style>
  <w:style w:type="paragraph" w:customStyle="1" w:styleId="120">
    <w:name w:val="彩色列表 - 强调文字颜色 11"/>
    <w:basedOn w:val="1"/>
    <w:qFormat/>
    <w:uiPriority w:val="34"/>
    <w:pPr>
      <w:ind w:firstLine="420" w:firstLineChars="200"/>
    </w:pPr>
    <w:rPr>
      <w:rFonts w:ascii="Times New Roman" w:hAnsi="Times New Roman"/>
      <w:szCs w:val="21"/>
    </w:rPr>
  </w:style>
  <w:style w:type="paragraph" w:customStyle="1" w:styleId="121">
    <w:name w:val="Date"/>
    <w:basedOn w:val="1"/>
    <w:next w:val="1"/>
    <w:qFormat/>
    <w:uiPriority w:val="0"/>
    <w:pPr>
      <w:adjustRightInd w:val="0"/>
      <w:spacing w:line="312" w:lineRule="atLeast"/>
      <w:textAlignment w:val="baseline"/>
    </w:pPr>
    <w:rPr>
      <w:rFonts w:ascii="宋体"/>
      <w:kern w:val="0"/>
      <w:sz w:val="28"/>
    </w:rPr>
  </w:style>
  <w:style w:type="paragraph" w:customStyle="1" w:styleId="122">
    <w:name w:val="_Style 1"/>
    <w:basedOn w:val="1"/>
    <w:qFormat/>
    <w:uiPriority w:val="34"/>
    <w:pPr>
      <w:ind w:firstLine="420" w:firstLineChars="200"/>
    </w:pPr>
    <w:rPr>
      <w:rFonts w:ascii="Calibri" w:hAnsi="Calibri" w:eastAsia="宋体" w:cs="Times New Roman"/>
      <w:szCs w:val="22"/>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 Char Char Char Char"/>
    <w:basedOn w:val="1"/>
    <w:qFormat/>
    <w:uiPriority w:val="0"/>
    <w:pPr>
      <w:snapToGrid w:val="0"/>
      <w:spacing w:line="360" w:lineRule="auto"/>
      <w:ind w:firstLine="200" w:firstLineChars="200"/>
    </w:pPr>
    <w:rPr>
      <w:rFonts w:eastAsia="FangSong_GB2312"/>
      <w:kern w:val="10"/>
      <w:sz w:val="24"/>
      <w:szCs w:val="30"/>
    </w:rPr>
  </w:style>
  <w:style w:type="paragraph" w:customStyle="1" w:styleId="125">
    <w:name w:val=" Char"/>
    <w:basedOn w:val="1"/>
    <w:qFormat/>
    <w:uiPriority w:val="0"/>
  </w:style>
  <w:style w:type="table" w:customStyle="1" w:styleId="126">
    <w:name w:val="Table Normal"/>
    <w:unhideWhenUsed/>
    <w:qFormat/>
    <w:uiPriority w:val="0"/>
    <w:rPr>
      <w:lang w:val="en-US" w:eastAsia="zh-CN" w:bidi="ar-SA"/>
    </w:rPr>
    <w:tblPr>
      <w:tblCellMar>
        <w:top w:w="0" w:type="dxa"/>
        <w:left w:w="0" w:type="dxa"/>
        <w:bottom w:w="0" w:type="dxa"/>
        <w:right w:w="0" w:type="dxa"/>
      </w:tblCellMar>
    </w:tblPr>
  </w:style>
  <w:style w:type="paragraph" w:customStyle="1" w:styleId="127">
    <w:name w:val="_Style 126"/>
    <w:unhideWhenUsed/>
    <w:qFormat/>
    <w:uiPriority w:val="99"/>
    <w:rPr>
      <w:rFonts w:ascii="Times New Roman" w:hAnsi="Times New Roman" w:eastAsia="宋体" w:cs="Times New Roman"/>
      <w:kern w:val="2"/>
      <w:sz w:val="21"/>
      <w:szCs w:val="24"/>
      <w:lang w:val="en-US" w:eastAsia="zh-CN" w:bidi="ar-SA"/>
    </w:rPr>
  </w:style>
  <w:style w:type="paragraph" w:customStyle="1" w:styleId="128">
    <w:name w:val="Normal (Web)"/>
    <w:basedOn w:val="1"/>
    <w:qFormat/>
    <w:uiPriority w:val="0"/>
    <w:rPr>
      <w:szCs w:val="22"/>
    </w:rPr>
  </w:style>
  <w:style w:type="paragraph" w:customStyle="1" w:styleId="129">
    <w:name w:val="BodyText"/>
    <w:basedOn w:val="1"/>
    <w:qFormat/>
    <w:uiPriority w:val="0"/>
    <w:pPr>
      <w:spacing w:after="1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56</Pages>
  <Words>10495</Words>
  <Characters>11737</Characters>
  <Lines>265</Lines>
  <Paragraphs>74</Paragraphs>
  <TotalTime>277</TotalTime>
  <ScaleCrop>false</ScaleCrop>
  <LinksUpToDate>false</LinksUpToDate>
  <CharactersWithSpaces>11952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2018-04-15T23:49:00Z</dcterms:created>
  <dc:creator>pc</dc:creator>
  <cp:lastModifiedBy>玖月</cp:lastModifiedBy>
  <cp:lastPrinted>2026-03-30T06:41:00Z</cp:lastPrinted>
  <dcterms:modified xsi:type="dcterms:W3CDTF">2026-04-27T07:07:57Z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3440BF4129FF45579A3F2F051E5A0C50_13</vt:lpwstr>
  </property>
  <property fmtid="{D5CDD505-2E9C-101B-9397-08002B2CF9AE}" pid="4" name="KSOTemplateDocerSaveRecord">
    <vt:lpwstr>eyJoZGlkIjoiYjcxN2U5MDM1YmYzMGM0NDljODAwNjIyNDIwMzA2NzIiLCJ1c2VySWQiOiIzNTExMTExNDAifQ==</vt:lpwstr>
  </property>
</Properties>
</file>