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2140"/>
          <w:tab w:val="center" w:pos="4753"/>
        </w:tabs>
        <w:spacing w:beforeLines="10" w:line="360" w:lineRule="auto"/>
        <w:jc w:val="center"/>
        <w:rPr>
          <w:rFonts w:hint="eastAsia" w:ascii="宋体" w:hAnsi="宋体" w:eastAsia="宋体" w:cs="宋体"/>
          <w:color w:val="auto"/>
          <w:sz w:val="44"/>
          <w:highlight w:val="none"/>
          <w:shd w:val="clear" w:color="auto" w:fill="auto"/>
        </w:rPr>
      </w:pPr>
    </w:p>
    <w:p>
      <w:pPr>
        <w:tabs>
          <w:tab w:val="left" w:pos="0"/>
          <w:tab w:val="left" w:pos="2140"/>
          <w:tab w:val="center" w:pos="4753"/>
        </w:tabs>
        <w:spacing w:beforeLines="10" w:line="360" w:lineRule="auto"/>
        <w:jc w:val="center"/>
        <w:rPr>
          <w:rFonts w:hint="eastAsia" w:ascii="宋体" w:hAnsi="宋体" w:eastAsia="宋体" w:cs="宋体"/>
          <w:b/>
          <w:color w:val="auto"/>
          <w:sz w:val="52"/>
          <w:highlight w:val="none"/>
          <w:shd w:val="clear" w:color="auto" w:fill="auto"/>
        </w:rPr>
      </w:pPr>
      <w:r>
        <w:rPr>
          <w:rFonts w:hint="eastAsia" w:ascii="宋体" w:hAnsi="宋体" w:eastAsia="宋体" w:cs="宋体"/>
          <w:b/>
          <w:color w:val="auto"/>
          <w:sz w:val="52"/>
          <w:highlight w:val="none"/>
          <w:shd w:val="clear" w:color="auto" w:fill="auto"/>
        </w:rPr>
        <w:t>衢州市自然资源和规划局柯城分局</w:t>
      </w:r>
    </w:p>
    <w:p>
      <w:pPr>
        <w:tabs>
          <w:tab w:val="left" w:pos="4500"/>
        </w:tabs>
        <w:autoSpaceDE w:val="0"/>
        <w:autoSpaceDN w:val="0"/>
        <w:adjustRightInd w:val="0"/>
        <w:snapToGrid w:val="0"/>
        <w:spacing w:line="360" w:lineRule="auto"/>
        <w:jc w:val="center"/>
        <w:textAlignment w:val="bottom"/>
        <w:rPr>
          <w:rFonts w:hint="eastAsia" w:ascii="宋体" w:hAnsi="宋体" w:eastAsia="宋体" w:cs="宋体"/>
          <w:color w:val="auto"/>
          <w:highlight w:val="none"/>
          <w:shd w:val="clear" w:color="auto" w:fill="auto"/>
        </w:rPr>
      </w:pPr>
      <w:r>
        <w:rPr>
          <w:rFonts w:hint="eastAsia" w:ascii="宋体" w:hAnsi="宋体" w:eastAsia="宋体" w:cs="宋体"/>
          <w:b/>
          <w:color w:val="auto"/>
          <w:sz w:val="52"/>
          <w:highlight w:val="none"/>
          <w:shd w:val="clear" w:color="auto" w:fill="auto"/>
        </w:rPr>
        <w:t>公开招标采购文件</w:t>
      </w:r>
    </w:p>
    <w:p>
      <w:pPr>
        <w:spacing w:beforeLines="10" w:line="360" w:lineRule="auto"/>
        <w:ind w:firstLine="361" w:firstLineChars="100"/>
        <w:jc w:val="left"/>
        <w:rPr>
          <w:rFonts w:hint="eastAsia" w:ascii="宋体" w:hAnsi="宋体" w:eastAsia="宋体" w:cs="宋体"/>
          <w:b/>
          <w:color w:val="auto"/>
          <w:sz w:val="36"/>
          <w:highlight w:val="none"/>
          <w:shd w:val="clear" w:color="auto" w:fill="auto"/>
        </w:rPr>
      </w:pPr>
    </w:p>
    <w:p>
      <w:pPr>
        <w:spacing w:beforeLines="10" w:line="360" w:lineRule="auto"/>
        <w:ind w:firstLine="361" w:firstLineChars="100"/>
        <w:jc w:val="left"/>
        <w:rPr>
          <w:rFonts w:hint="eastAsia" w:ascii="宋体" w:hAnsi="宋体" w:eastAsia="宋体" w:cs="宋体"/>
          <w:b/>
          <w:color w:val="auto"/>
          <w:sz w:val="36"/>
          <w:highlight w:val="none"/>
          <w:shd w:val="clear" w:color="auto" w:fill="auto"/>
        </w:rPr>
      </w:pPr>
    </w:p>
    <w:p>
      <w:pPr>
        <w:spacing w:beforeLines="10" w:line="360" w:lineRule="auto"/>
        <w:ind w:firstLine="361" w:firstLineChars="100"/>
        <w:jc w:val="left"/>
        <w:rPr>
          <w:rFonts w:hint="eastAsia" w:ascii="宋体" w:hAnsi="宋体" w:eastAsia="宋体" w:cs="宋体"/>
          <w:b/>
          <w:color w:val="auto"/>
          <w:sz w:val="36"/>
          <w:highlight w:val="none"/>
          <w:shd w:val="clear" w:color="auto" w:fill="auto"/>
          <w:lang w:eastAsia="zh-CN"/>
        </w:rPr>
      </w:pPr>
      <w:r>
        <w:rPr>
          <w:rFonts w:hint="eastAsia" w:ascii="宋体" w:hAnsi="宋体" w:eastAsia="宋体" w:cs="宋体"/>
          <w:b/>
          <w:color w:val="auto"/>
          <w:sz w:val="36"/>
          <w:highlight w:val="none"/>
          <w:shd w:val="clear" w:color="auto" w:fill="auto"/>
        </w:rPr>
        <w:t>项目编号：</w:t>
      </w:r>
      <w:r>
        <w:rPr>
          <w:rFonts w:hint="eastAsia" w:ascii="宋体" w:hAnsi="宋体" w:cs="宋体"/>
          <w:b/>
          <w:color w:val="auto"/>
          <w:sz w:val="36"/>
          <w:highlight w:val="none"/>
          <w:u w:val="single"/>
          <w:shd w:val="clear" w:color="auto" w:fill="auto"/>
          <w:lang w:eastAsia="zh-CN"/>
        </w:rPr>
        <w:t>330802268550010000011-ZZCG2026018</w:t>
      </w:r>
    </w:p>
    <w:p>
      <w:pPr>
        <w:spacing w:beforeLines="10" w:line="360" w:lineRule="auto"/>
        <w:ind w:left="2165" w:leftChars="128" w:hanging="1807" w:hangingChars="500"/>
        <w:jc w:val="left"/>
        <w:rPr>
          <w:rFonts w:hint="eastAsia" w:ascii="宋体" w:hAnsi="宋体" w:eastAsia="宋体" w:cs="宋体"/>
          <w:b/>
          <w:color w:val="auto"/>
          <w:sz w:val="36"/>
          <w:highlight w:val="none"/>
          <w:u w:val="single"/>
          <w:shd w:val="clear" w:color="auto" w:fill="auto"/>
          <w:lang w:eastAsia="zh-CN"/>
        </w:rPr>
      </w:pPr>
      <w:r>
        <w:rPr>
          <w:rFonts w:hint="eastAsia" w:ascii="宋体" w:hAnsi="宋体" w:eastAsia="宋体" w:cs="宋体"/>
          <w:b/>
          <w:color w:val="auto"/>
          <w:sz w:val="36"/>
          <w:highlight w:val="none"/>
          <w:shd w:val="clear" w:color="auto" w:fill="auto"/>
        </w:rPr>
        <w:t>项目名称：</w:t>
      </w:r>
      <w:bookmarkStart w:id="0" w:name="OLE_LINK9"/>
      <w:r>
        <w:rPr>
          <w:rFonts w:hint="eastAsia" w:ascii="宋体" w:hAnsi="宋体" w:cs="宋体"/>
          <w:b/>
          <w:color w:val="auto"/>
          <w:sz w:val="36"/>
          <w:highlight w:val="none"/>
          <w:u w:val="single"/>
          <w:shd w:val="clear" w:color="auto" w:fill="auto"/>
          <w:lang w:eastAsia="zh-CN"/>
        </w:rPr>
        <w:t>2026年度柯城区辖区内地块前期开发规划研究技术服务项目</w:t>
      </w:r>
    </w:p>
    <w:bookmarkEnd w:id="0"/>
    <w:p>
      <w:pPr>
        <w:widowControl/>
        <w:spacing w:line="360" w:lineRule="auto"/>
        <w:ind w:right="-2"/>
        <w:jc w:val="center"/>
        <w:rPr>
          <w:rFonts w:hint="eastAsia" w:ascii="宋体" w:hAnsi="宋体" w:eastAsia="宋体" w:cs="宋体"/>
          <w:b/>
          <w:color w:val="auto"/>
          <w:highlight w:val="none"/>
          <w:shd w:val="clear" w:color="auto" w:fill="auto"/>
        </w:rPr>
      </w:pPr>
      <w:r>
        <w:rPr>
          <w:rFonts w:hint="eastAsia" w:ascii="宋体" w:hAnsi="宋体" w:eastAsia="宋体" w:cs="宋体"/>
          <w:b/>
          <w:color w:val="auto"/>
          <w:sz w:val="36"/>
          <w:highlight w:val="none"/>
          <w:shd w:val="clear" w:color="auto" w:fill="auto"/>
        </w:rPr>
        <w:t>（线上电子招投标）</w:t>
      </w:r>
    </w:p>
    <w:p>
      <w:pPr>
        <w:pStyle w:val="4"/>
        <w:ind w:left="560" w:firstLine="0"/>
        <w:rPr>
          <w:rFonts w:hint="eastAsia" w:ascii="宋体" w:hAnsi="宋体" w:eastAsia="宋体" w:cs="宋体"/>
          <w:color w:val="auto"/>
          <w:highlight w:val="none"/>
          <w:shd w:val="clear" w:color="auto" w:fill="auto"/>
        </w:rPr>
      </w:pPr>
    </w:p>
    <w:p>
      <w:pPr>
        <w:autoSpaceDE w:val="0"/>
        <w:autoSpaceDN w:val="0"/>
        <w:adjustRightInd w:val="0"/>
        <w:snapToGrid w:val="0"/>
        <w:spacing w:beforeLines="10" w:line="360" w:lineRule="auto"/>
        <w:jc w:val="center"/>
        <w:textAlignment w:val="bottom"/>
        <w:rPr>
          <w:rFonts w:hint="eastAsia" w:ascii="宋体" w:hAnsi="宋体" w:eastAsia="宋体" w:cs="宋体"/>
          <w:b/>
          <w:color w:val="auto"/>
          <w:highlight w:val="none"/>
          <w:shd w:val="clear" w:color="auto" w:fill="auto"/>
        </w:rPr>
      </w:pPr>
    </w:p>
    <w:p>
      <w:pPr>
        <w:autoSpaceDE w:val="0"/>
        <w:autoSpaceDN w:val="0"/>
        <w:adjustRightInd w:val="0"/>
        <w:snapToGrid w:val="0"/>
        <w:spacing w:beforeLines="10" w:line="360" w:lineRule="auto"/>
        <w:jc w:val="center"/>
        <w:textAlignment w:val="bottom"/>
        <w:rPr>
          <w:rFonts w:hint="eastAsia" w:ascii="宋体" w:hAnsi="宋体" w:eastAsia="宋体" w:cs="宋体"/>
          <w:b/>
          <w:color w:val="auto"/>
          <w:highlight w:val="none"/>
          <w:shd w:val="clear" w:color="auto" w:fill="auto"/>
        </w:rPr>
      </w:pPr>
    </w:p>
    <w:p>
      <w:pPr>
        <w:pStyle w:val="38"/>
        <w:ind w:left="560"/>
        <w:rPr>
          <w:rFonts w:hint="eastAsia" w:ascii="宋体" w:hAnsi="宋体" w:eastAsia="宋体" w:cs="宋体"/>
          <w:color w:val="auto"/>
          <w:highlight w:val="none"/>
          <w:shd w:val="clear" w:color="auto" w:fill="auto"/>
        </w:rPr>
      </w:pPr>
    </w:p>
    <w:p>
      <w:pPr>
        <w:pStyle w:val="16"/>
        <w:ind w:firstLine="210"/>
        <w:rPr>
          <w:rFonts w:hint="eastAsia" w:ascii="宋体" w:hAnsi="宋体" w:eastAsia="宋体" w:cs="宋体"/>
          <w:color w:val="auto"/>
          <w:highlight w:val="none"/>
          <w:shd w:val="clear" w:color="auto" w:fill="auto"/>
        </w:rPr>
      </w:pPr>
    </w:p>
    <w:p>
      <w:pPr>
        <w:pStyle w:val="16"/>
        <w:ind w:firstLine="0" w:firstLineChars="0"/>
        <w:rPr>
          <w:rFonts w:hint="eastAsia" w:ascii="宋体" w:hAnsi="宋体" w:eastAsia="宋体" w:cs="宋体"/>
          <w:color w:val="auto"/>
          <w:highlight w:val="none"/>
          <w:shd w:val="clear" w:color="auto" w:fill="auto"/>
        </w:rPr>
      </w:pPr>
    </w:p>
    <w:p>
      <w:pPr>
        <w:autoSpaceDE w:val="0"/>
        <w:autoSpaceDN w:val="0"/>
        <w:adjustRightInd w:val="0"/>
        <w:snapToGrid w:val="0"/>
        <w:spacing w:beforeLines="10" w:line="360" w:lineRule="auto"/>
        <w:jc w:val="center"/>
        <w:textAlignment w:val="bottom"/>
        <w:rPr>
          <w:rFonts w:hint="eastAsia" w:ascii="宋体" w:hAnsi="宋体" w:eastAsia="宋体" w:cs="宋体"/>
          <w:b/>
          <w:color w:val="auto"/>
          <w:highlight w:val="none"/>
          <w:shd w:val="clear" w:color="auto" w:fill="auto"/>
        </w:rPr>
      </w:pPr>
    </w:p>
    <w:p>
      <w:pPr>
        <w:autoSpaceDE w:val="0"/>
        <w:autoSpaceDN w:val="0"/>
        <w:adjustRightInd w:val="0"/>
        <w:snapToGrid w:val="0"/>
        <w:spacing w:line="360" w:lineRule="auto"/>
        <w:ind w:firstLine="361" w:firstLineChars="100"/>
        <w:textAlignment w:val="bottom"/>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招   标   人：衢州市自然资源和规划局柯城分局</w:t>
      </w:r>
    </w:p>
    <w:p>
      <w:pPr>
        <w:autoSpaceDE w:val="0"/>
        <w:autoSpaceDN w:val="0"/>
        <w:adjustRightInd w:val="0"/>
        <w:snapToGrid w:val="0"/>
        <w:spacing w:line="360" w:lineRule="auto"/>
        <w:ind w:firstLine="361" w:firstLineChars="100"/>
        <w:textAlignment w:val="bottom"/>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招标代理机构：浙江中正工程项目管理有限公司</w:t>
      </w:r>
    </w:p>
    <w:p>
      <w:pPr>
        <w:pStyle w:val="54"/>
        <w:spacing w:beforeLines="10" w:line="360" w:lineRule="auto"/>
        <w:ind w:firstLine="361" w:firstLineChars="100"/>
        <w:jc w:val="both"/>
        <w:rPr>
          <w:rFonts w:hint="eastAsia" w:ascii="宋体" w:hAnsi="宋体" w:eastAsia="宋体" w:cs="宋体"/>
          <w:color w:val="auto"/>
          <w:highlight w:val="none"/>
          <w:shd w:val="clear" w:color="auto" w:fill="auto"/>
        </w:rPr>
      </w:pPr>
      <w:r>
        <w:rPr>
          <w:rFonts w:hint="eastAsia" w:ascii="宋体" w:hAnsi="宋体" w:eastAsia="宋体" w:cs="宋体"/>
          <w:color w:val="auto"/>
          <w:sz w:val="36"/>
          <w:highlight w:val="none"/>
          <w:shd w:val="clear" w:color="auto" w:fill="auto"/>
        </w:rPr>
        <w:t>日        期：</w:t>
      </w:r>
      <w:r>
        <w:rPr>
          <w:rFonts w:hint="eastAsia" w:ascii="宋体" w:hAnsi="宋体" w:eastAsia="宋体" w:cs="宋体"/>
          <w:color w:val="auto"/>
          <w:sz w:val="36"/>
          <w:highlight w:val="none"/>
          <w:shd w:val="clear" w:color="auto" w:fill="auto"/>
          <w:lang w:eastAsia="zh-CN"/>
        </w:rPr>
        <w:t>202</w:t>
      </w:r>
      <w:r>
        <w:rPr>
          <w:rFonts w:hint="eastAsia" w:ascii="宋体" w:hAnsi="宋体" w:eastAsia="宋体" w:cs="宋体"/>
          <w:color w:val="auto"/>
          <w:sz w:val="36"/>
          <w:highlight w:val="none"/>
          <w:shd w:val="clear" w:color="auto" w:fill="auto"/>
          <w:lang w:val="en-US" w:eastAsia="zh-CN"/>
        </w:rPr>
        <w:t>6</w:t>
      </w:r>
      <w:r>
        <w:rPr>
          <w:rFonts w:hint="eastAsia" w:ascii="宋体" w:hAnsi="宋体" w:eastAsia="宋体" w:cs="宋体"/>
          <w:color w:val="auto"/>
          <w:sz w:val="36"/>
          <w:highlight w:val="none"/>
          <w:shd w:val="clear" w:color="auto" w:fill="auto"/>
        </w:rPr>
        <w:t>年</w:t>
      </w:r>
      <w:r>
        <w:rPr>
          <w:rFonts w:hint="eastAsia" w:ascii="宋体" w:hAnsi="宋体" w:eastAsia="宋体" w:cs="宋体"/>
          <w:color w:val="auto"/>
          <w:sz w:val="36"/>
          <w:highlight w:val="none"/>
          <w:shd w:val="clear" w:color="auto" w:fill="auto"/>
          <w:lang w:val="en-US" w:eastAsia="zh-CN"/>
        </w:rPr>
        <w:t>4</w:t>
      </w:r>
      <w:r>
        <w:rPr>
          <w:rFonts w:hint="eastAsia" w:ascii="宋体" w:hAnsi="宋体" w:eastAsia="宋体" w:cs="宋体"/>
          <w:color w:val="auto"/>
          <w:sz w:val="36"/>
          <w:highlight w:val="none"/>
          <w:shd w:val="clear" w:color="auto" w:fill="auto"/>
        </w:rPr>
        <w:t>月</w:t>
      </w:r>
      <w:r>
        <w:rPr>
          <w:rFonts w:hint="eastAsia" w:ascii="宋体" w:hAnsi="宋体" w:eastAsia="宋体" w:cs="宋体"/>
          <w:color w:val="auto"/>
          <w:highlight w:val="none"/>
          <w:shd w:val="clear" w:color="auto" w:fill="auto"/>
        </w:rPr>
        <w:br w:type="page"/>
      </w:r>
    </w:p>
    <w:p>
      <w:pPr>
        <w:pStyle w:val="54"/>
        <w:spacing w:beforeLines="10" w:line="360" w:lineRule="auto"/>
        <w:ind w:firstLine="360" w:firstLineChars="100"/>
        <w:jc w:val="center"/>
        <w:rPr>
          <w:rFonts w:hint="eastAsia" w:ascii="宋体" w:hAnsi="宋体" w:eastAsia="宋体" w:cs="宋体"/>
          <w:b w:val="0"/>
          <w:color w:val="auto"/>
          <w:sz w:val="36"/>
          <w:highlight w:val="none"/>
          <w:shd w:val="clear" w:color="auto" w:fill="auto"/>
        </w:rPr>
      </w:pPr>
      <w:r>
        <w:rPr>
          <w:rFonts w:hint="eastAsia" w:ascii="宋体" w:hAnsi="宋体" w:eastAsia="宋体" w:cs="宋体"/>
          <w:b w:val="0"/>
          <w:color w:val="auto"/>
          <w:sz w:val="36"/>
          <w:highlight w:val="none"/>
          <w:shd w:val="clear" w:color="auto" w:fill="auto"/>
        </w:rPr>
        <w:t>目  录</w:t>
      </w:r>
    </w:p>
    <w:p>
      <w:pPr>
        <w:rPr>
          <w:rFonts w:hint="eastAsia" w:ascii="宋体" w:hAnsi="宋体" w:eastAsia="宋体" w:cs="宋体"/>
          <w:color w:val="auto"/>
          <w:highlight w:val="none"/>
          <w:shd w:val="clear" w:color="auto" w:fill="auto"/>
        </w:rPr>
      </w:pPr>
    </w:p>
    <w:p>
      <w:pPr>
        <w:pStyle w:val="62"/>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fldChar w:fldCharType="begin"/>
      </w:r>
      <w:r>
        <w:rPr>
          <w:rFonts w:hint="eastAsia" w:ascii="宋体" w:hAnsi="宋体" w:eastAsia="宋体" w:cs="宋体"/>
          <w:b w:val="0"/>
          <w:color w:val="auto"/>
          <w:sz w:val="24"/>
          <w:szCs w:val="24"/>
          <w:highlight w:val="none"/>
          <w:shd w:val="clear" w:color="auto" w:fill="auto"/>
        </w:rPr>
        <w:instrText xml:space="preserve">TOC \o "1-2" \h \z \u</w:instrText>
      </w:r>
      <w:r>
        <w:rPr>
          <w:rFonts w:hint="eastAsia" w:ascii="宋体" w:hAnsi="宋体" w:eastAsia="宋体" w:cs="宋体"/>
          <w:b w:val="0"/>
          <w:color w:val="auto"/>
          <w:sz w:val="24"/>
          <w:szCs w:val="24"/>
          <w:highlight w:val="none"/>
          <w:shd w:val="clear" w:color="auto" w:fill="auto"/>
        </w:rPr>
        <w:fldChar w:fldCharType="separate"/>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"_Toc32624"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第一部分  招标公告</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fldChar w:fldCharType="begin"/>
      </w:r>
      <w:r>
        <w:rPr>
          <w:rFonts w:hint="eastAsia" w:ascii="宋体" w:hAnsi="宋体" w:eastAsia="宋体" w:cs="宋体"/>
          <w:color w:val="auto"/>
          <w:sz w:val="24"/>
          <w:szCs w:val="24"/>
          <w:highlight w:val="none"/>
          <w:shd w:val="clear" w:color="auto" w:fill="auto"/>
        </w:rPr>
        <w:instrText xml:space="preserve"> PAGEREF _Toc32624 </w:instrText>
      </w:r>
      <w:r>
        <w:rPr>
          <w:rFonts w:hint="eastAsia" w:ascii="宋体" w:hAnsi="宋体" w:eastAsia="宋体" w:cs="宋体"/>
          <w:color w:val="auto"/>
          <w:sz w:val="24"/>
          <w:szCs w:val="24"/>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rPr>
        <w:fldChar w:fldCharType="end"/>
      </w:r>
      <w:r>
        <w:rPr>
          <w:rFonts w:hint="eastAsia" w:ascii="宋体" w:hAnsi="宋体" w:eastAsia="宋体" w:cs="宋体"/>
          <w:color w:val="auto"/>
          <w:sz w:val="24"/>
          <w:szCs w:val="24"/>
          <w:highlight w:val="none"/>
          <w:shd w:val="clear" w:color="auto" w:fill="auto"/>
        </w:rPr>
        <w:fldChar w:fldCharType="end"/>
      </w:r>
    </w:p>
    <w:p>
      <w:pPr>
        <w:pStyle w:val="62"/>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"_Toc31506"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第二部分  投标人须知</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7</w:t>
      </w:r>
      <w:r>
        <w:rPr>
          <w:rFonts w:hint="eastAsia" w:ascii="宋体" w:hAnsi="宋体" w:eastAsia="宋体" w:cs="宋体"/>
          <w:color w:val="auto"/>
          <w:sz w:val="24"/>
          <w:szCs w:val="24"/>
          <w:highlight w:val="none"/>
          <w:shd w:val="clear" w:color="auto" w:fill="auto"/>
        </w:rPr>
        <w:fldChar w:fldCharType="end"/>
      </w:r>
    </w:p>
    <w:p>
      <w:pPr>
        <w:pStyle w:val="62"/>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"_Toc4895"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第三部分  采购需求</w:t>
      </w:r>
      <w:r>
        <w:rPr>
          <w:rFonts w:hint="eastAsia" w:ascii="宋体" w:hAnsi="宋体" w:eastAsia="宋体" w:cs="宋体"/>
          <w:color w:val="auto"/>
          <w:sz w:val="24"/>
          <w:szCs w:val="24"/>
          <w:highlight w:val="none"/>
          <w:shd w:val="clear" w:color="auto" w:fill="auto"/>
        </w:rPr>
        <w:tab/>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fldChar w:fldCharType="end"/>
      </w:r>
      <w:r>
        <w:rPr>
          <w:rFonts w:hint="eastAsia" w:ascii="宋体" w:hAnsi="宋体" w:cs="宋体"/>
          <w:color w:val="auto"/>
          <w:sz w:val="24"/>
          <w:szCs w:val="24"/>
          <w:highlight w:val="none"/>
          <w:shd w:val="clear" w:color="auto" w:fill="auto"/>
          <w:lang w:val="en-US" w:eastAsia="zh-CN"/>
        </w:rPr>
        <w:t>2</w:t>
      </w:r>
    </w:p>
    <w:p>
      <w:pPr>
        <w:pStyle w:val="62"/>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"_Toc1203"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第四部分  合同文本</w:t>
      </w:r>
      <w:r>
        <w:rPr>
          <w:rFonts w:hint="eastAsia" w:ascii="宋体" w:hAnsi="宋体" w:eastAsia="宋体" w:cs="宋体"/>
          <w:color w:val="auto"/>
          <w:sz w:val="24"/>
          <w:szCs w:val="24"/>
          <w:highlight w:val="none"/>
          <w:shd w:val="clear" w:color="auto" w:fill="auto"/>
        </w:rPr>
        <w:tab/>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fldChar w:fldCharType="end"/>
      </w:r>
      <w:r>
        <w:rPr>
          <w:rFonts w:hint="eastAsia" w:ascii="宋体" w:hAnsi="宋体" w:eastAsia="宋体" w:cs="宋体"/>
          <w:color w:val="auto"/>
          <w:sz w:val="24"/>
          <w:szCs w:val="24"/>
          <w:highlight w:val="none"/>
          <w:shd w:val="clear" w:color="auto" w:fill="auto"/>
        </w:rPr>
        <w:t>7</w:t>
      </w:r>
    </w:p>
    <w:p>
      <w:pPr>
        <w:pStyle w:val="77"/>
        <w:tabs>
          <w:tab w:val="right" w:leader="dot" w:pos="9026"/>
          <w:tab w:val="clear" w:pos="8364"/>
        </w:tabs>
        <w:ind w:left="0"/>
        <w:rPr>
          <w:rFonts w:hint="eastAsia" w:ascii="宋体" w:hAnsi="宋体" w:eastAsia="宋体" w:cs="宋体"/>
          <w:color w:val="auto"/>
          <w:szCs w:val="24"/>
          <w:highlight w:val="none"/>
          <w:shd w:val="clear" w:color="auto" w:fill="auto"/>
        </w:rPr>
      </w:pPr>
      <w:r>
        <w:rPr>
          <w:rFonts w:hint="eastAsia" w:ascii="宋体" w:hAnsi="宋体" w:eastAsia="宋体" w:cs="宋体"/>
          <w:caps/>
          <w:smallCaps w:val="0"/>
          <w:color w:val="auto"/>
          <w:szCs w:val="24"/>
          <w:highlight w:val="none"/>
          <w:shd w:val="clear" w:color="auto" w:fill="auto"/>
        </w:rPr>
        <w:t xml:space="preserve">第五部分  </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"_Toc2553"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aps/>
          <w:smallCaps w:val="0"/>
          <w:color w:val="auto"/>
          <w:szCs w:val="24"/>
          <w:highlight w:val="none"/>
          <w:shd w:val="clear" w:color="auto" w:fill="auto"/>
        </w:rPr>
        <w:t>投标文件部分格式文件</w:t>
      </w:r>
      <w:r>
        <w:rPr>
          <w:rFonts w:hint="eastAsia" w:ascii="宋体" w:hAnsi="宋体" w:eastAsia="宋体" w:cs="宋体"/>
          <w:caps/>
          <w:smallCaps w:val="0"/>
          <w:color w:val="auto"/>
          <w:szCs w:val="24"/>
          <w:highlight w:val="none"/>
          <w:shd w:val="clear" w:color="auto" w:fill="auto"/>
        </w:rPr>
        <w:tab/>
      </w:r>
      <w:r>
        <w:rPr>
          <w:rFonts w:hint="eastAsia" w:ascii="宋体" w:hAnsi="宋体" w:eastAsia="宋体" w:cs="宋体"/>
          <w:caps/>
          <w:smallCaps w:val="0"/>
          <w:color w:val="auto"/>
          <w:szCs w:val="24"/>
          <w:highlight w:val="none"/>
          <w:shd w:val="clear" w:color="auto" w:fill="auto"/>
        </w:rPr>
        <w:fldChar w:fldCharType="end"/>
      </w:r>
      <w:r>
        <w:rPr>
          <w:rFonts w:hint="eastAsia" w:ascii="宋体" w:hAnsi="宋体" w:eastAsia="宋体" w:cs="宋体"/>
          <w:caps/>
          <w:smallCaps w:val="0"/>
          <w:color w:val="auto"/>
          <w:szCs w:val="24"/>
          <w:highlight w:val="none"/>
          <w:shd w:val="clear" w:color="auto" w:fill="auto"/>
          <w:lang w:val="en-US" w:eastAsia="zh-CN"/>
        </w:rPr>
        <w:t>46</w:t>
      </w:r>
    </w:p>
    <w:p>
      <w:pPr>
        <w:pStyle w:val="62"/>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"_Toc15453"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第六部分  评分办法</w:t>
      </w:r>
      <w:r>
        <w:rPr>
          <w:rFonts w:hint="eastAsia" w:ascii="宋体" w:hAnsi="宋体" w:eastAsia="宋体" w:cs="宋体"/>
          <w:color w:val="auto"/>
          <w:sz w:val="24"/>
          <w:szCs w:val="24"/>
          <w:highlight w:val="none"/>
          <w:shd w:val="clear" w:color="auto" w:fill="auto"/>
        </w:rPr>
        <w:tab/>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fldChar w:fldCharType="end"/>
      </w:r>
      <w:r>
        <w:rPr>
          <w:rFonts w:hint="eastAsia" w:ascii="宋体" w:hAnsi="宋体" w:eastAsia="宋体" w:cs="宋体"/>
          <w:color w:val="auto"/>
          <w:sz w:val="24"/>
          <w:szCs w:val="24"/>
          <w:highlight w:val="none"/>
          <w:shd w:val="clear" w:color="auto" w:fill="auto"/>
        </w:rPr>
        <w:t>7</w:t>
      </w:r>
    </w:p>
    <w:p>
      <w:pPr>
        <w:rPr>
          <w:rFonts w:hint="eastAsia" w:ascii="宋体" w:hAnsi="宋体" w:eastAsia="宋体" w:cs="宋体"/>
          <w:color w:val="auto"/>
          <w:sz w:val="24"/>
          <w:szCs w:val="24"/>
          <w:highlight w:val="none"/>
          <w:shd w:val="clear" w:color="auto" w:fill="auto"/>
        </w:rPr>
      </w:pPr>
    </w:p>
    <w:p>
      <w:pPr>
        <w:pStyle w:val="48"/>
        <w:pageBreakBefore/>
        <w:kinsoku/>
        <w:overflowPunct/>
        <w:bidi w:val="0"/>
        <w:adjustRightInd w:val="0"/>
        <w:snapToGrid w:val="0"/>
        <w:spacing w:line="360" w:lineRule="auto"/>
        <w:jc w:val="center"/>
        <w:outlineLvl w:val="0"/>
        <w:rPr>
          <w:rFonts w:hint="eastAsia" w:ascii="宋体" w:hAnsi="宋体" w:eastAsia="宋体" w:cs="宋体"/>
          <w:b/>
          <w:color w:val="auto"/>
          <w:sz w:val="36"/>
          <w:highlight w:val="none"/>
          <w:shd w:val="clear" w:color="auto" w:fill="auto"/>
        </w:rPr>
      </w:pPr>
      <w:r>
        <w:rPr>
          <w:rFonts w:hint="eastAsia" w:ascii="宋体" w:hAnsi="宋体" w:eastAsia="宋体" w:cs="宋体"/>
          <w:color w:val="auto"/>
          <w:sz w:val="24"/>
          <w:szCs w:val="24"/>
          <w:highlight w:val="none"/>
          <w:shd w:val="clear" w:color="auto" w:fill="auto"/>
        </w:rPr>
        <w:fldChar w:fldCharType="end"/>
      </w:r>
      <w:bookmarkStart w:id="1" w:name="_Toc32624"/>
      <w:r>
        <w:rPr>
          <w:rFonts w:hint="eastAsia" w:ascii="宋体" w:hAnsi="宋体" w:eastAsia="宋体" w:cs="宋体"/>
          <w:b/>
          <w:color w:val="auto"/>
          <w:sz w:val="36"/>
          <w:highlight w:val="none"/>
          <w:shd w:val="clear" w:color="auto" w:fill="auto"/>
        </w:rPr>
        <w:t xml:space="preserve"> 第一部分  招标公告</w:t>
      </w:r>
      <w:bookmarkEnd w:id="1"/>
      <w:bookmarkStart w:id="2" w:name="_Toc225840107"/>
    </w:p>
    <w:tbl>
      <w:tblPr>
        <w:tblStyle w:val="98"/>
        <w:tblW w:w="9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23" w:type="dxa"/>
          </w:tcPr>
          <w:p>
            <w:pPr>
              <w:pStyle w:val="84"/>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项目概况：</w:t>
            </w:r>
          </w:p>
          <w:p>
            <w:pPr>
              <w:pStyle w:val="84"/>
              <w:keepNext w:val="0"/>
              <w:keepLines w:val="0"/>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宋体" w:hAnsi="宋体" w:eastAsia="宋体" w:cs="宋体"/>
                <w:b/>
                <w:bCs/>
                <w:color w:val="auto"/>
                <w:sz w:val="24"/>
                <w:szCs w:val="24"/>
                <w:highlight w:val="none"/>
                <w:shd w:val="clear" w:color="auto" w:fill="auto"/>
              </w:rPr>
            </w:pPr>
            <w:r>
              <w:rPr>
                <w:rFonts w:hint="eastAsia" w:cs="宋体"/>
                <w:color w:val="auto"/>
                <w:sz w:val="24"/>
                <w:szCs w:val="24"/>
                <w:highlight w:val="none"/>
                <w:u w:val="single"/>
                <w:shd w:val="clear" w:color="auto" w:fill="auto"/>
                <w:lang w:eastAsia="zh-CN"/>
              </w:rPr>
              <w:t>2026年度柯城区辖区内地块前期开发规划研究技术服务项目</w:t>
            </w:r>
            <w:r>
              <w:rPr>
                <w:rFonts w:hint="eastAsia" w:ascii="宋体" w:hAnsi="宋体" w:eastAsia="宋体" w:cs="宋体"/>
                <w:color w:val="auto"/>
                <w:sz w:val="24"/>
                <w:szCs w:val="24"/>
                <w:highlight w:val="none"/>
                <w:shd w:val="clear" w:color="auto" w:fill="auto"/>
              </w:rPr>
              <w:t>的潜在投标人应在政采云平台（http://zfcg.czt.zj.gov.cn）获取（下载）招标文件，并于</w:t>
            </w:r>
            <w:r>
              <w:rPr>
                <w:rFonts w:hint="eastAsia" w:cs="宋体"/>
                <w:color w:val="auto"/>
                <w:sz w:val="24"/>
                <w:szCs w:val="24"/>
                <w:highlight w:val="none"/>
                <w:shd w:val="clear" w:color="auto" w:fill="auto"/>
                <w:lang w:val="en-US" w:eastAsia="zh-CN"/>
              </w:rPr>
              <w:t>2026</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23</w:t>
            </w:r>
            <w:r>
              <w:rPr>
                <w:rFonts w:hint="eastAsia" w:ascii="宋体" w:hAnsi="宋体" w:eastAsia="宋体" w:cs="宋体"/>
                <w:color w:val="auto"/>
                <w:sz w:val="24"/>
                <w:szCs w:val="24"/>
                <w:highlight w:val="none"/>
                <w:shd w:val="clear" w:color="auto" w:fill="auto"/>
              </w:rPr>
              <w:t>日</w:t>
            </w:r>
            <w:r>
              <w:rPr>
                <w:rFonts w:hint="eastAsia" w:cs="宋体"/>
                <w:color w:val="auto"/>
                <w:sz w:val="24"/>
                <w:szCs w:val="24"/>
                <w:highlight w:val="none"/>
                <w:shd w:val="clear" w:color="auto" w:fill="auto"/>
                <w:lang w:val="en-US" w:eastAsia="zh-CN"/>
              </w:rPr>
              <w:t xml:space="preserve">9 </w:t>
            </w:r>
            <w:r>
              <w:rPr>
                <w:rFonts w:hint="eastAsia" w:ascii="宋体" w:hAnsi="宋体" w:eastAsia="宋体" w:cs="宋体"/>
                <w:color w:val="auto"/>
                <w:sz w:val="24"/>
                <w:szCs w:val="24"/>
                <w:highlight w:val="none"/>
                <w:shd w:val="clear" w:color="auto" w:fill="auto"/>
              </w:rPr>
              <w:t>:</w:t>
            </w:r>
            <w:r>
              <w:rPr>
                <w:rFonts w:hint="eastAsia" w:cs="宋体"/>
                <w:color w:val="auto"/>
                <w:sz w:val="24"/>
                <w:szCs w:val="24"/>
                <w:highlight w:val="none"/>
                <w:shd w:val="clear" w:color="auto" w:fill="auto"/>
                <w:lang w:val="en-US" w:eastAsia="zh-CN"/>
              </w:rPr>
              <w:t>30</w:t>
            </w:r>
            <w:r>
              <w:rPr>
                <w:rFonts w:hint="eastAsia" w:ascii="宋体" w:hAnsi="宋体" w:eastAsia="宋体" w:cs="宋体"/>
                <w:color w:val="auto"/>
                <w:sz w:val="24"/>
                <w:szCs w:val="24"/>
                <w:highlight w:val="none"/>
                <w:shd w:val="clear" w:color="auto" w:fill="auto"/>
              </w:rPr>
              <w:t>（北京时间）前提交（上传）</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rPr>
              <w:t>文件。</w:t>
            </w: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spacing w:line="440" w:lineRule="exact"/>
        <w:ind w:left="0" w:leftChars="0" w:right="-23" w:firstLine="482" w:firstLineChars="200"/>
        <w:jc w:val="both"/>
        <w:textAlignment w:val="auto"/>
        <w:rPr>
          <w:rStyle w:val="89"/>
          <w:rFonts w:hint="eastAsia" w:ascii="宋体" w:hAnsi="宋体" w:eastAsia="宋体" w:cs="宋体"/>
          <w:color w:val="auto"/>
          <w:sz w:val="24"/>
          <w:szCs w:val="24"/>
          <w:highlight w:val="none"/>
          <w:shd w:val="clear" w:color="auto" w:fill="auto"/>
        </w:rPr>
      </w:pPr>
      <w:r>
        <w:rPr>
          <w:rStyle w:val="89"/>
          <w:rFonts w:hint="eastAsia" w:ascii="宋体" w:hAnsi="宋体" w:eastAsia="宋体" w:cs="宋体"/>
          <w:color w:val="auto"/>
          <w:sz w:val="24"/>
          <w:szCs w:val="24"/>
          <w:highlight w:val="none"/>
          <w:shd w:val="clear" w:color="auto" w:fill="auto"/>
        </w:rPr>
        <w:t>项目基本情况</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项目编号：330802268550010000011-ZZCG2026018</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项目名称：</w:t>
      </w:r>
      <w:r>
        <w:rPr>
          <w:rFonts w:hint="eastAsia" w:ascii="宋体" w:hAnsi="宋体" w:cs="宋体"/>
          <w:color w:val="auto"/>
          <w:sz w:val="24"/>
          <w:szCs w:val="24"/>
          <w:highlight w:val="none"/>
          <w:shd w:val="clear" w:color="auto" w:fill="auto"/>
          <w:lang w:eastAsia="zh-CN"/>
        </w:rPr>
        <w:t>2026年度柯城区辖区内地块前期开发规划研究技术服务项目</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预算金额（元）：</w:t>
      </w:r>
      <w:r>
        <w:rPr>
          <w:rFonts w:hint="eastAsia" w:ascii="宋体" w:hAnsi="宋体" w:cs="宋体"/>
          <w:color w:val="auto"/>
          <w:sz w:val="24"/>
          <w:szCs w:val="24"/>
          <w:highlight w:val="none"/>
          <w:shd w:val="clear" w:color="auto" w:fill="auto"/>
          <w:lang w:val="en-US" w:eastAsia="zh-CN"/>
        </w:rPr>
        <w:t>2175145</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最高限价（元）：</w:t>
      </w:r>
      <w:r>
        <w:rPr>
          <w:rFonts w:hint="eastAsia" w:ascii="宋体" w:hAnsi="宋体" w:cs="宋体"/>
          <w:color w:val="auto"/>
          <w:sz w:val="24"/>
          <w:szCs w:val="24"/>
          <w:highlight w:val="none"/>
          <w:shd w:val="clear" w:color="auto" w:fill="auto"/>
          <w:lang w:val="en-US" w:eastAsia="zh-CN"/>
        </w:rPr>
        <w:t xml:space="preserve">2175145 </w:t>
      </w:r>
      <w:r>
        <w:rPr>
          <w:rFonts w:hint="eastAsia" w:ascii="宋体" w:hAnsi="宋体" w:eastAsia="宋体" w:cs="宋体"/>
          <w:color w:val="auto"/>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2" w:firstLineChars="200"/>
        <w:jc w:val="both"/>
        <w:textAlignment w:val="auto"/>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rPr>
        <w:t>标项</w:t>
      </w:r>
      <w:r>
        <w:rPr>
          <w:rFonts w:hint="eastAsia" w:ascii="宋体" w:hAnsi="宋体" w:eastAsia="宋体" w:cs="宋体"/>
          <w:b/>
          <w:bCs/>
          <w:color w:val="auto"/>
          <w:sz w:val="24"/>
          <w:szCs w:val="24"/>
          <w:highlight w:val="none"/>
          <w:shd w:val="clear" w:color="auto" w:fill="auto"/>
          <w:lang w:eastAsia="zh-CN"/>
        </w:rPr>
        <w:t>一</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标项名称:</w:t>
      </w:r>
      <w:r>
        <w:rPr>
          <w:rFonts w:hint="eastAsia" w:ascii="宋体" w:hAnsi="宋体" w:cs="宋体"/>
          <w:color w:val="auto"/>
          <w:sz w:val="24"/>
          <w:szCs w:val="24"/>
          <w:highlight w:val="none"/>
          <w:shd w:val="clear" w:color="auto" w:fill="auto"/>
          <w:lang w:eastAsia="zh-CN"/>
        </w:rPr>
        <w:t>2026年度柯城区辖区内地块前期开发规划研究技术服务项目</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数量:1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预算金额（元）:</w:t>
      </w:r>
      <w:r>
        <w:rPr>
          <w:rFonts w:hint="eastAsia" w:ascii="宋体" w:hAnsi="宋体" w:cs="宋体"/>
          <w:color w:val="auto"/>
          <w:sz w:val="24"/>
          <w:szCs w:val="24"/>
          <w:highlight w:val="none"/>
          <w:shd w:val="clear" w:color="auto" w:fill="auto"/>
          <w:lang w:val="en-US" w:eastAsia="zh-CN"/>
        </w:rPr>
        <w:t xml:space="preserve"> 2175145</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简要规格描述或项目基本概况介绍、用途：主要针对本年度柯城区辖区范围内重点建设项目开展的项目前期、项目选址、控规方案等一系列前期研究工作，多维度统筹，提供规划技术支撑，科学合理地指导重点项目落地</w:t>
      </w:r>
      <w:r>
        <w:rPr>
          <w:rFonts w:hint="eastAsia" w:ascii="宋体" w:hAnsi="宋体" w:cs="宋体"/>
          <w:color w:val="auto"/>
          <w:sz w:val="24"/>
          <w:szCs w:val="24"/>
          <w:highlight w:val="none"/>
          <w:shd w:val="clear" w:color="auto" w:fill="auto"/>
          <w:lang w:eastAsia="zh-CN"/>
        </w:rPr>
        <w:t>等，</w:t>
      </w:r>
      <w:r>
        <w:rPr>
          <w:rFonts w:hint="eastAsia" w:ascii="宋体" w:hAnsi="宋体" w:eastAsia="宋体" w:cs="宋体"/>
          <w:color w:val="auto"/>
          <w:sz w:val="24"/>
          <w:szCs w:val="24"/>
          <w:highlight w:val="none"/>
          <w:shd w:val="clear" w:color="auto" w:fill="auto"/>
        </w:rPr>
        <w:t>具体详见</w:t>
      </w:r>
      <w:bookmarkStart w:id="3" w:name="OLE_LINK2"/>
      <w:r>
        <w:rPr>
          <w:rFonts w:hint="eastAsia" w:ascii="宋体" w:hAnsi="宋体" w:eastAsia="宋体" w:cs="宋体"/>
          <w:color w:val="auto"/>
          <w:sz w:val="24"/>
          <w:szCs w:val="24"/>
          <w:highlight w:val="none"/>
          <w:shd w:val="clear" w:color="auto" w:fill="auto"/>
        </w:rPr>
        <w:t>第三部分</w:t>
      </w:r>
      <w:bookmarkEnd w:id="3"/>
      <w:r>
        <w:rPr>
          <w:rFonts w:hint="eastAsia" w:ascii="宋体" w:hAnsi="宋体" w:eastAsia="宋体" w:cs="宋体"/>
          <w:color w:val="auto"/>
          <w:sz w:val="24"/>
          <w:szCs w:val="24"/>
          <w:highlight w:val="none"/>
          <w:shd w:val="clear" w:color="auto" w:fill="auto"/>
        </w:rPr>
        <w:t xml:space="preserve">  采购需求</w:t>
      </w:r>
      <w:r>
        <w:rPr>
          <w:rFonts w:hint="eastAsia" w:ascii="宋体" w:hAnsi="宋体" w:cs="宋体"/>
          <w:color w:val="auto"/>
          <w:sz w:val="24"/>
          <w:szCs w:val="24"/>
          <w:highlight w:val="none"/>
          <w:shd w:val="clear" w:color="auto" w:fill="auto"/>
          <w:lang w:val="en-US" w:eastAsia="zh-CN"/>
        </w:rPr>
        <w:t>。</w:t>
      </w:r>
    </w:p>
    <w:p>
      <w:pPr>
        <w:snapToGrid w:val="0"/>
        <w:spacing w:line="420" w:lineRule="exact"/>
        <w:ind w:firstLine="480" w:firstLineChars="200"/>
        <w:jc w:val="left"/>
        <w:outlineLvl w:val="0"/>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shd w:val="clear" w:color="auto" w:fill="auto"/>
          <w:lang w:eastAsia="zh-CN"/>
        </w:rPr>
        <w:t>合同履约期限</w:t>
      </w:r>
      <w:r>
        <w:rPr>
          <w:rFonts w:hint="eastAsia" w:ascii="宋体" w:hAnsi="宋体" w:cs="宋体"/>
          <w:b w:val="0"/>
          <w:bCs w:val="0"/>
          <w:color w:val="auto"/>
          <w:sz w:val="24"/>
          <w:szCs w:val="24"/>
          <w:highlight w:val="none"/>
          <w:shd w:val="clear" w:color="auto" w:fill="auto"/>
          <w:lang w:val="en-US" w:eastAsia="zh-CN"/>
        </w:rPr>
        <w:t>:周期约12个月，自合同签订之日起至规划成果通过部门验收为止，期间各阶段时间节点按采购人要求</w:t>
      </w:r>
      <w:r>
        <w:rPr>
          <w:rFonts w:hint="eastAsia" w:ascii="宋体" w:hAnsi="宋体" w:eastAsia="宋体" w:cs="宋体"/>
          <w:color w:val="auto"/>
          <w:sz w:val="24"/>
          <w:szCs w:val="24"/>
          <w:highlight w:val="none"/>
        </w:rPr>
        <w:t>。</w:t>
      </w:r>
    </w:p>
    <w:p>
      <w:pPr>
        <w:autoSpaceDE w:val="0"/>
        <w:autoSpaceDN w:val="0"/>
        <w:adjustRightInd w:val="0"/>
        <w:spacing w:line="288" w:lineRule="auto"/>
        <w:ind w:right="-20"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本项目（</w:t>
      </w:r>
      <w:r>
        <w:rPr>
          <w:rFonts w:hint="eastAsia" w:ascii="宋体" w:hAnsi="宋体"/>
          <w:color w:val="auto"/>
          <w:sz w:val="24"/>
          <w:highlight w:val="none"/>
          <w:shd w:val="clear" w:color="auto" w:fill="auto"/>
          <w:lang w:eastAsia="zh-CN"/>
        </w:rPr>
        <w:t>否</w:t>
      </w:r>
      <w:r>
        <w:rPr>
          <w:rFonts w:hint="eastAsia" w:ascii="宋体" w:hAnsi="宋体"/>
          <w:color w:val="auto"/>
          <w:sz w:val="24"/>
          <w:highlight w:val="none"/>
          <w:shd w:val="clear" w:color="auto" w:fill="auto"/>
        </w:rPr>
        <w:t>）接受联合体投标。</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2" w:firstLineChars="200"/>
        <w:jc w:val="both"/>
        <w:textAlignment w:val="auto"/>
        <w:rPr>
          <w:rFonts w:hint="eastAsia" w:ascii="宋体" w:hAnsi="宋体" w:eastAsia="宋体" w:cs="宋体"/>
          <w:color w:val="auto"/>
          <w:sz w:val="24"/>
          <w:szCs w:val="24"/>
          <w:highlight w:val="none"/>
          <w:shd w:val="clear" w:color="auto" w:fill="auto"/>
        </w:rPr>
      </w:pPr>
      <w:r>
        <w:rPr>
          <w:rStyle w:val="89"/>
          <w:rFonts w:hint="eastAsia" w:ascii="宋体" w:hAnsi="宋体" w:eastAsia="宋体" w:cs="宋体"/>
          <w:color w:val="auto"/>
          <w:sz w:val="24"/>
          <w:szCs w:val="24"/>
          <w:highlight w:val="none"/>
          <w:shd w:val="clear" w:color="auto" w:fill="auto"/>
        </w:rPr>
        <w:t>二、申请人的资格要求</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满足《中华人民共和国政府采购法》第二十二条规定；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outlineLvl w:val="9"/>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2.落实政府采购政策需满足的资格要求：</w:t>
      </w:r>
      <w:r>
        <w:rPr>
          <w:rFonts w:hint="eastAsia" w:ascii="宋体" w:hAnsi="宋体" w:cs="宋体"/>
          <w:color w:val="auto"/>
          <w:sz w:val="24"/>
          <w:szCs w:val="24"/>
          <w:highlight w:val="none"/>
          <w:shd w:val="clear" w:color="auto" w:fill="auto"/>
          <w:lang w:val="en-US" w:eastAsia="zh-CN"/>
        </w:rPr>
        <w:t>无</w:t>
      </w:r>
      <w:r>
        <w:rPr>
          <w:rFonts w:hint="eastAsia" w:ascii="宋体" w:hAnsi="宋体" w:eastAsia="宋体" w:cs="宋体"/>
          <w:b/>
          <w:bCs/>
          <w:color w:val="auto"/>
          <w:sz w:val="24"/>
          <w:szCs w:val="24"/>
          <w:highlight w:val="none"/>
          <w:shd w:val="clear" w:color="auto" w:fill="auto"/>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3.本项目的特定资格要求：</w:t>
      </w:r>
    </w:p>
    <w:p>
      <w:pPr>
        <w:keepNext w:val="0"/>
        <w:keepLines w:val="0"/>
        <w:pageBreakBefore w:val="0"/>
        <w:widowControl w:val="0"/>
        <w:kinsoku/>
        <w:wordWrap/>
        <w:overflowPunct/>
        <w:topLinePunct w:val="0"/>
        <w:autoSpaceDE w:val="0"/>
        <w:autoSpaceDN w:val="0"/>
        <w:bidi w:val="0"/>
        <w:adjustRightInd w:val="0"/>
        <w:snapToGrid/>
        <w:spacing w:line="360" w:lineRule="exact"/>
        <w:ind w:right="-20" w:firstLine="480" w:firstLineChars="200"/>
        <w:textAlignment w:val="auto"/>
        <w:rPr>
          <w:rFonts w:hint="eastAsia" w:ascii="宋体" w:hAnsi="宋体" w:cs="宋体"/>
          <w:color w:val="auto"/>
          <w:sz w:val="24"/>
          <w:szCs w:val="24"/>
          <w:highlight w:val="none"/>
          <w:u w:val="none"/>
        </w:rPr>
      </w:pP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cs="宋体"/>
          <w:color w:val="auto"/>
          <w:sz w:val="24"/>
          <w:szCs w:val="24"/>
          <w:highlight w:val="none"/>
          <w:u w:val="none"/>
          <w:shd w:val="clear" w:color="auto" w:fill="auto"/>
          <w:lang w:val="en-US" w:eastAsia="zh-CN"/>
        </w:rPr>
        <w:t>供应商须具备有效的</w:t>
      </w:r>
      <w:bookmarkStart w:id="4" w:name="OLE_LINK7"/>
      <w:r>
        <w:rPr>
          <w:rFonts w:hint="eastAsia" w:ascii="宋体" w:hAnsi="宋体" w:cs="宋体"/>
          <w:color w:val="auto"/>
          <w:sz w:val="24"/>
          <w:szCs w:val="24"/>
          <w:highlight w:val="none"/>
          <w:u w:val="none"/>
          <w:shd w:val="clear" w:color="auto" w:fill="auto"/>
          <w:lang w:val="en-US" w:eastAsia="zh-CN"/>
        </w:rPr>
        <w:t>城乡规划编制</w:t>
      </w:r>
      <w:bookmarkEnd w:id="4"/>
      <w:r>
        <w:rPr>
          <w:rFonts w:hint="eastAsia" w:ascii="宋体" w:hAnsi="宋体" w:cs="宋体"/>
          <w:color w:val="auto"/>
          <w:sz w:val="24"/>
          <w:szCs w:val="24"/>
          <w:highlight w:val="none"/>
          <w:u w:val="none"/>
          <w:shd w:val="clear" w:color="auto" w:fill="auto"/>
          <w:lang w:val="en-US" w:eastAsia="zh-CN"/>
        </w:rPr>
        <w:t>乙级及以上资质</w:t>
      </w:r>
      <w:r>
        <w:rPr>
          <w:rFonts w:hint="eastAsia" w:ascii="宋体" w:hAnsi="宋体" w:eastAsia="宋体" w:cs="宋体"/>
          <w:color w:val="auto"/>
          <w:kern w:val="0"/>
          <w:sz w:val="24"/>
          <w:highlight w:val="none"/>
          <w:u w:val="none"/>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outlineLvl w:val="9"/>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eastAsia="zh-CN"/>
        </w:rPr>
        <w:t>（</w:t>
      </w:r>
      <w:r>
        <w:rPr>
          <w:rFonts w:hint="eastAsia" w:ascii="宋体" w:hAnsi="宋体" w:cs="宋体"/>
          <w:color w:val="auto"/>
          <w:kern w:val="0"/>
          <w:sz w:val="24"/>
          <w:szCs w:val="24"/>
          <w:highlight w:val="none"/>
          <w:shd w:val="clear" w:color="auto" w:fill="auto"/>
          <w:lang w:val="en-US" w:eastAsia="zh-CN"/>
        </w:rPr>
        <w:t>2</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单位负责人为同一人或者存在直接控股、管理关系的不同投标人，不得参加同一合同项下的政府采购活动；</w:t>
      </w:r>
    </w:p>
    <w:p>
      <w:pPr>
        <w:keepNext w:val="0"/>
        <w:keepLines w:val="0"/>
        <w:pageBreakBefore w:val="0"/>
        <w:kinsoku/>
        <w:wordWrap/>
        <w:overflowPunct/>
        <w:topLinePunct w:val="0"/>
        <w:autoSpaceDE w:val="0"/>
        <w:autoSpaceDN w:val="0"/>
        <w:bidi w:val="0"/>
        <w:adjustRightInd w:val="0"/>
        <w:spacing w:line="360" w:lineRule="auto"/>
        <w:ind w:right="-20"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cs="宋体"/>
          <w:color w:val="auto"/>
          <w:sz w:val="24"/>
          <w:szCs w:val="24"/>
          <w:highlight w:val="none"/>
          <w:lang w:eastAsia="zh-CN"/>
        </w:rPr>
        <w:t>根据《政府购买服务管理办法》（中华人民共和国财政部令第102号）规定，公益一类事业单位、使用事业编制且由财政拨款保障的群团组织，不作为政府购买服务的购买主体和承接主体,本项目不接受该类供应商的投标。</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w:t>
      </w:r>
      <w:r>
        <w:rPr>
          <w:rFonts w:hint="eastAsia" w:ascii="宋体" w:hAnsi="宋体" w:cs="宋体"/>
          <w:color w:val="auto"/>
          <w:kern w:val="0"/>
          <w:sz w:val="24"/>
          <w:szCs w:val="24"/>
          <w:highlight w:val="none"/>
          <w:shd w:val="clear" w:color="auto" w:fill="auto"/>
          <w:lang w:val="en-US" w:eastAsia="zh-CN" w:bidi="ar-SA"/>
        </w:rPr>
        <w:t>4</w:t>
      </w:r>
      <w:r>
        <w:rPr>
          <w:rFonts w:hint="eastAsia" w:ascii="宋体" w:hAnsi="宋体" w:eastAsia="宋体" w:cs="宋体"/>
          <w:color w:val="auto"/>
          <w:kern w:val="0"/>
          <w:sz w:val="24"/>
          <w:szCs w:val="24"/>
          <w:highlight w:val="none"/>
          <w:shd w:val="clear" w:color="auto" w:fill="auto"/>
          <w:lang w:val="en-US" w:eastAsia="zh-CN" w:bidi="ar-SA"/>
        </w:rPr>
        <w:t>）</w:t>
      </w:r>
      <w:r>
        <w:rPr>
          <w:rFonts w:hint="eastAsia" w:ascii="宋体" w:hAnsi="宋体" w:eastAsia="宋体" w:cs="宋体"/>
          <w:color w:val="auto"/>
          <w:kern w:val="0"/>
          <w:sz w:val="24"/>
          <w:highlight w:val="none"/>
          <w:shd w:val="clear" w:color="auto" w:fill="auto"/>
        </w:rPr>
        <w:t>非联合体投标</w:t>
      </w:r>
      <w:r>
        <w:rPr>
          <w:rFonts w:hint="eastAsia" w:ascii="宋体" w:hAnsi="宋体" w:cs="宋体"/>
          <w:color w:val="auto"/>
          <w:kern w:val="0"/>
          <w:sz w:val="24"/>
          <w:highlight w:val="none"/>
          <w:shd w:val="clear" w:color="auto" w:fill="auto"/>
          <w:lang w:eastAsia="zh-CN"/>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2" w:firstLineChars="200"/>
        <w:jc w:val="both"/>
        <w:textAlignment w:val="auto"/>
        <w:rPr>
          <w:rStyle w:val="89"/>
          <w:rFonts w:hint="eastAsia" w:ascii="宋体" w:hAnsi="宋体" w:eastAsia="宋体" w:cs="宋体"/>
          <w:color w:val="auto"/>
          <w:sz w:val="24"/>
          <w:szCs w:val="24"/>
          <w:highlight w:val="none"/>
          <w:shd w:val="clear" w:color="auto" w:fill="auto"/>
        </w:rPr>
      </w:pPr>
      <w:r>
        <w:rPr>
          <w:rStyle w:val="89"/>
          <w:rFonts w:hint="eastAsia" w:ascii="宋体" w:hAnsi="宋体" w:eastAsia="宋体" w:cs="宋体"/>
          <w:color w:val="auto"/>
          <w:sz w:val="24"/>
          <w:szCs w:val="24"/>
          <w:highlight w:val="none"/>
          <w:shd w:val="clear" w:color="auto" w:fill="auto"/>
        </w:rPr>
        <w:t>三、获取采购文件</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时间：/至</w:t>
      </w:r>
      <w:r>
        <w:rPr>
          <w:rFonts w:hint="eastAsia" w:ascii="宋体" w:hAnsi="宋体" w:cs="宋体"/>
          <w:color w:val="auto"/>
          <w:sz w:val="24"/>
          <w:szCs w:val="24"/>
          <w:highlight w:val="none"/>
          <w:shd w:val="clear" w:color="auto" w:fill="auto"/>
          <w:lang w:val="en-US" w:eastAsia="zh-CN"/>
        </w:rPr>
        <w:t>2026</w:t>
      </w:r>
      <w:r>
        <w:rPr>
          <w:rFonts w:hint="eastAsia" w:ascii="宋体" w:hAnsi="宋体" w:eastAsia="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23</w:t>
      </w:r>
      <w:r>
        <w:rPr>
          <w:rFonts w:hint="eastAsia" w:ascii="宋体" w:hAnsi="宋体" w:eastAsia="宋体" w:cs="宋体"/>
          <w:color w:val="auto"/>
          <w:sz w:val="24"/>
          <w:szCs w:val="24"/>
          <w:highlight w:val="none"/>
          <w:shd w:val="clear" w:color="auto" w:fill="auto"/>
        </w:rPr>
        <w:t>日，每天上午00:00至12:00，下午12:00至23:59（北京时间，线上获取法定节假日均可，线下获取文件法定节假日除外）</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地点（网址）：政采云平台（http://zfcg.czt.zj.gov.cn） </w:t>
      </w:r>
    </w:p>
    <w:p>
      <w:pPr>
        <w:keepNext w:val="0"/>
        <w:keepLines w:val="0"/>
        <w:pageBreakBefore w:val="0"/>
        <w:widowControl w:val="0"/>
        <w:kinsoku/>
        <w:wordWrap/>
        <w:overflowPunct/>
        <w:topLinePunct w:val="0"/>
        <w:autoSpaceDE w:val="0"/>
        <w:autoSpaceDN w:val="0"/>
        <w:bidi w:val="0"/>
        <w:adjustRightInd w:val="0"/>
        <w:snapToGrid/>
        <w:spacing w:line="450" w:lineRule="exact"/>
        <w:ind w:left="0" w:leftChars="0" w:right="-23"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方式：</w:t>
      </w:r>
      <w:r>
        <w:rPr>
          <w:rFonts w:hint="eastAsia" w:ascii="宋体" w:hAnsi="宋体" w:eastAsia="宋体" w:cs="宋体"/>
          <w:color w:val="auto"/>
          <w:sz w:val="24"/>
          <w:szCs w:val="24"/>
          <w:highlight w:val="none"/>
        </w:rPr>
        <w:t>供应商登录政采云平台https://www.zcygov.cn/在线申请获取采购文件（进入“项目采购”应用，在获取采购文件菜单中选择项目，申请获取采购文件）</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售价（元）：0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提示：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注：请供应商按上述要求获取招标文件，如未在“政采云”系统内完成相关流程，引起的投标无效责任自负。</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2" w:firstLineChars="200"/>
        <w:jc w:val="both"/>
        <w:textAlignment w:val="auto"/>
        <w:rPr>
          <w:rStyle w:val="89"/>
          <w:rFonts w:hint="eastAsia" w:ascii="宋体" w:hAnsi="宋体" w:eastAsia="宋体" w:cs="宋体"/>
          <w:color w:val="auto"/>
          <w:sz w:val="24"/>
          <w:szCs w:val="24"/>
          <w:highlight w:val="none"/>
          <w:shd w:val="clear" w:color="auto" w:fill="auto"/>
        </w:rPr>
      </w:pPr>
      <w:r>
        <w:rPr>
          <w:rStyle w:val="89"/>
          <w:rFonts w:hint="eastAsia" w:ascii="宋体" w:hAnsi="宋体" w:eastAsia="宋体" w:cs="宋体"/>
          <w:color w:val="auto"/>
          <w:sz w:val="24"/>
          <w:szCs w:val="24"/>
          <w:highlight w:val="none"/>
          <w:shd w:val="clear" w:color="auto" w:fill="auto"/>
        </w:rPr>
        <w:t>四、提交投标文件截止时间、开标时间和地点</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提交投标文件截止时间：2026年4月23日9 :30（北京时间）</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投标地点（网址）：政采云平台（http://zfcg.czt.zj.gov.cn）</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开标时间：2026年4月23日9 :30 </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北京时间）</w:t>
      </w:r>
      <w:r>
        <w:rPr>
          <w:rFonts w:hint="eastAsia" w:ascii="宋体" w:hAnsi="宋体" w:cs="宋体"/>
          <w:color w:val="auto"/>
          <w:sz w:val="24"/>
          <w:szCs w:val="24"/>
          <w:highlight w:val="none"/>
          <w:shd w:val="clear" w:color="auto" w:fill="auto"/>
          <w:lang w:eastAsia="zh-CN"/>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开标地点（网址）：浙江中正工程项目管理有限公司衢州分公司（衢州市九华北大道509号合屹大厦2号楼2单元9楼电子评标室），同步在政府采购云平台（https://www.zcygov.cn）上开启投标文件。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2" w:firstLineChars="200"/>
        <w:jc w:val="both"/>
        <w:textAlignment w:val="auto"/>
        <w:rPr>
          <w:rStyle w:val="89"/>
          <w:rFonts w:hint="eastAsia" w:ascii="宋体" w:hAnsi="宋体" w:eastAsia="宋体" w:cs="宋体"/>
          <w:color w:val="auto"/>
          <w:sz w:val="24"/>
          <w:szCs w:val="24"/>
          <w:highlight w:val="none"/>
          <w:shd w:val="clear" w:color="auto" w:fill="auto"/>
        </w:rPr>
      </w:pPr>
      <w:r>
        <w:rPr>
          <w:rStyle w:val="89"/>
          <w:rFonts w:hint="eastAsia" w:ascii="宋体" w:hAnsi="宋体" w:cs="宋体"/>
          <w:color w:val="auto"/>
          <w:sz w:val="24"/>
          <w:szCs w:val="24"/>
          <w:highlight w:val="none"/>
          <w:shd w:val="clear" w:color="auto" w:fill="auto"/>
          <w:lang w:eastAsia="zh-CN"/>
        </w:rPr>
        <w:t>五</w:t>
      </w:r>
      <w:r>
        <w:rPr>
          <w:rStyle w:val="89"/>
          <w:rFonts w:hint="eastAsia" w:ascii="宋体" w:hAnsi="宋体" w:eastAsia="宋体" w:cs="宋体"/>
          <w:color w:val="auto"/>
          <w:sz w:val="24"/>
          <w:szCs w:val="24"/>
          <w:highlight w:val="none"/>
          <w:shd w:val="clear" w:color="auto" w:fill="auto"/>
          <w:lang w:eastAsia="zh-CN"/>
        </w:rPr>
        <w:t>、</w:t>
      </w:r>
      <w:r>
        <w:rPr>
          <w:rStyle w:val="89"/>
          <w:rFonts w:hint="eastAsia" w:ascii="宋体" w:hAnsi="宋体" w:eastAsia="宋体" w:cs="宋体"/>
          <w:color w:val="auto"/>
          <w:sz w:val="24"/>
          <w:szCs w:val="24"/>
          <w:highlight w:val="none"/>
          <w:shd w:val="clear" w:color="auto" w:fill="auto"/>
        </w:rPr>
        <w:t>公告期限：</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自本公告发布之日起5个工作日。</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eastAsia="zh-CN"/>
        </w:rPr>
        <w:t>六</w:t>
      </w:r>
      <w:r>
        <w:rPr>
          <w:rFonts w:hint="eastAsia" w:ascii="宋体" w:hAnsi="宋体" w:eastAsia="宋体" w:cs="宋体"/>
          <w:b/>
          <w:bCs/>
          <w:color w:val="auto"/>
          <w:sz w:val="24"/>
          <w:szCs w:val="24"/>
          <w:highlight w:val="none"/>
          <w:shd w:val="clear" w:color="auto" w:fill="auto"/>
        </w:rPr>
        <w:t>、其他补充事宜</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1.《浙江省财政厅关于进一步发挥政府采购政策功能全力推动经济稳进提质的通知》（浙财采监（2022）3号）</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浙江省财政厅关于进一步促进政府采购公平竞争打造最优营商环境的通知》（浙财采监（2021）22号）已分别于2022年1月29日和2022年2月1日开始实施，此前有关规定与上述文件内容不一致的，按上述文件要求执行。</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2.根据《浙江省财政厅关于进一步促进政府采购公平竞争打造最优营商环境的通知》（浙财采监（2021）22号）文件关于“健全行政裁决机制”要求，鼓励供应商在线提起询问，路径为</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供应商认为采购文件使自己的权益受到损害的，可以自获取采购文件之日或者采购公告期限届满之日（公告期限届满后获取采购文件的，以公告期限届满之日为准）起7个工作日内，对采购文件需求的以书面形式向招标人提出质疑，对其他内容的以书面形式向招标人和采购代理机构提出质疑。质疑供应商对招标人、采购代理机构的答复不满意或者招标人、采购代理机构未在规定的时间内作出答复的，可以在答复期满后十五个工作日内向同级政府采购监督管理部门投诉。质疑函范本、投诉书范本请到浙江政府采购网下载专区下载。</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.其他事项：</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（1）包括节约资源、保护环境、支持创新、促进中小企业发展等。详见招标文件的第二部分总则。</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（2）在线投标响应（电子投标）说明：</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政采云电子交易客户端”请自行前往“浙江政府采购网-下载专区-电子交易客户端”进行下载</w:t>
      </w:r>
      <w:r>
        <w:rPr>
          <w:rFonts w:hint="eastAsia" w:ascii="宋体" w:hAnsi="宋体" w:cs="宋体"/>
          <w:color w:val="auto"/>
          <w:sz w:val="24"/>
          <w:szCs w:val="24"/>
          <w:highlight w:val="none"/>
          <w:shd w:val="clear" w:color="auto" w:fill="auto"/>
          <w:lang w:eastAsia="zh-CN"/>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通过“政府采购云平台”参与在线投标时如遇平台技术问题详询95763）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w:t>
      </w:r>
      <w:bookmarkStart w:id="5" w:name="OLE_LINK3"/>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bookmarkEnd w:id="5"/>
      <w:r>
        <w:rPr>
          <w:rFonts w:hint="eastAsia" w:ascii="宋体" w:hAnsi="宋体" w:eastAsia="宋体" w:cs="宋体"/>
          <w:color w:val="auto"/>
          <w:sz w:val="24"/>
          <w:szCs w:val="24"/>
          <w:highlight w:val="none"/>
          <w:shd w:val="clear" w:color="auto" w:fill="auto"/>
        </w:rPr>
        <w:t>投标供应商应当在投标截止时间前，将生成的“电子加密投标文件”上传递交至“政府采购云平台”。投标截止时间以后上传递交的投标文件将被“政府采购云平台”拒收。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投标供应商在“政府采购云平台”完成“电子加密投标文件”的上传递交后，还可以（EMS或顺丰邮寄形式）在投标截止时间前递交以介质（U盘）存储的数据电文形式的“备份投标文件”，“备份投标文件”应当密封包装并在包装上标注投标项目名称、投标单位名称并加盖公章。</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投标人无需到现场投标，但须准时在线参加，直至评审结束。投标截止时间后投标人凭CA数字证书登录政采云平台完成投标文件解密。投标人的联系电话在投标当天保持通信畅通，因通信问题无法联系到投标人造成的后果由投标人自行承担。</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）采购项目需要落实的政府采购政策：</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中标供应商为中小企业、残疾人福利性单位、监狱企业的，应当随中标结果同时公告其《中小企业声明函》、《残疾人福利性单位声明函》、《监狱企业声明函》，接受社会监督。）属于小型、微型企业的残疾人福利性单位、监狱企业，不重复享受政策。供应商提供的《中小企业声明函》、《残疾人福利性单位声明函》、《监狱企业声明函》与事实不符的，依照《政府采购法》第七十七条第一款的规定追究法律责任。</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）信用记录：根据财库[2016]125号《关于在政府采购活动中查询及使用信用记录有关问题的通知》要求，采购代理机构会对供应商信用记录进行查询并甄别。</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1）信用信息查询的截止时点：投标截止时间；</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2）查询渠道：“信用中国”（www.creditchina.gov.cn）、“中国政府采购网”（www.ccgp.gov.cn）；</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3）信用信息查询记录和证据留存具体方式：采购代理机构经办人将查询网页打印与其他采购文件一并保存；</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信用信息的使用规则：供应商存在不良信用记录的，其投标将被作为无效投标被拒绝。不良信用记录指：被列入失信被执行人、重大税收违法案件当事人名单、政府采购严重违法失信行为记录名单或浙江政府采购网曝光台中尚在行政处罚期内的。</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）本项目相关公告（包括招标公告、中标公告及更正公告等）均以浙江政府采购网（http://zfcg.czt.zj.gov.cn/）发布的为准。</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3" w:firstLine="482" w:firstLineChars="200"/>
        <w:jc w:val="both"/>
        <w:textAlignment w:val="auto"/>
        <w:rPr>
          <w:rStyle w:val="89"/>
          <w:rFonts w:hint="eastAsia" w:ascii="宋体" w:hAnsi="宋体" w:eastAsia="宋体" w:cs="宋体"/>
          <w:color w:val="auto"/>
          <w:sz w:val="24"/>
          <w:szCs w:val="24"/>
          <w:highlight w:val="none"/>
          <w:shd w:val="clear" w:color="auto" w:fill="auto"/>
        </w:rPr>
      </w:pPr>
      <w:r>
        <w:rPr>
          <w:rStyle w:val="89"/>
          <w:rFonts w:hint="eastAsia" w:ascii="宋体" w:hAnsi="宋体" w:cs="宋体"/>
          <w:color w:val="auto"/>
          <w:sz w:val="24"/>
          <w:szCs w:val="24"/>
          <w:highlight w:val="none"/>
          <w:shd w:val="clear" w:color="auto" w:fill="auto"/>
          <w:lang w:eastAsia="zh-CN"/>
        </w:rPr>
        <w:t>七</w:t>
      </w:r>
      <w:r>
        <w:rPr>
          <w:rStyle w:val="89"/>
          <w:rFonts w:hint="eastAsia" w:ascii="宋体" w:hAnsi="宋体" w:eastAsia="宋体" w:cs="宋体"/>
          <w:color w:val="auto"/>
          <w:sz w:val="24"/>
          <w:szCs w:val="24"/>
          <w:highlight w:val="none"/>
          <w:shd w:val="clear" w:color="auto" w:fill="auto"/>
        </w:rPr>
        <w:t>、对本次采购提出询问、质疑、投诉，请按以下方式联系</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1.采购人信息</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名    称：衢州市自然资源和规划局柯城分局 </w:t>
      </w:r>
    </w:p>
    <w:p>
      <w:pPr>
        <w:autoSpaceDE w:val="0"/>
        <w:autoSpaceDN w:val="0"/>
        <w:adjustRightInd w:val="0"/>
        <w:spacing w:line="288" w:lineRule="auto"/>
        <w:ind w:right="-2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地    址：衢州市柯城区双港街道双港路180号 </w:t>
      </w:r>
    </w:p>
    <w:p>
      <w:pPr>
        <w:autoSpaceDE w:val="0"/>
        <w:autoSpaceDN w:val="0"/>
        <w:adjustRightInd w:val="0"/>
        <w:spacing w:line="288" w:lineRule="auto"/>
        <w:ind w:right="-2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传    真：/  </w:t>
      </w:r>
    </w:p>
    <w:p>
      <w:pPr>
        <w:autoSpaceDE w:val="0"/>
        <w:autoSpaceDN w:val="0"/>
        <w:adjustRightInd w:val="0"/>
        <w:spacing w:line="288" w:lineRule="auto"/>
        <w:ind w:right="-2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项目联系人（询问）：</w:t>
      </w:r>
      <w:r>
        <w:rPr>
          <w:rFonts w:hint="eastAsia" w:ascii="宋体" w:hAnsi="宋体" w:cs="宋体"/>
          <w:color w:val="auto"/>
          <w:sz w:val="24"/>
          <w:szCs w:val="22"/>
          <w:highlight w:val="none"/>
          <w:lang w:eastAsia="zh-CN"/>
        </w:rPr>
        <w:t xml:space="preserve">张工 </w:t>
      </w:r>
      <w:r>
        <w:rPr>
          <w:rFonts w:hint="eastAsia" w:ascii="宋体" w:hAnsi="宋体" w:eastAsia="宋体" w:cs="宋体"/>
          <w:color w:val="auto"/>
          <w:sz w:val="24"/>
          <w:szCs w:val="22"/>
          <w:highlight w:val="none"/>
        </w:rPr>
        <w:t xml:space="preserve">  </w:t>
      </w:r>
    </w:p>
    <w:p>
      <w:pPr>
        <w:autoSpaceDE w:val="0"/>
        <w:autoSpaceDN w:val="0"/>
        <w:adjustRightInd w:val="0"/>
        <w:spacing w:line="288" w:lineRule="auto"/>
        <w:ind w:right="-20" w:firstLine="480" w:firstLineChars="200"/>
        <w:rPr>
          <w:rFonts w:hint="eastAsia" w:ascii="宋体" w:hAnsi="宋体" w:cs="宋体"/>
          <w:color w:val="auto"/>
          <w:sz w:val="24"/>
          <w:szCs w:val="22"/>
          <w:highlight w:val="none"/>
          <w:lang w:val="en-US" w:eastAsia="zh-CN"/>
        </w:rPr>
      </w:pPr>
      <w:r>
        <w:rPr>
          <w:rFonts w:hint="eastAsia" w:ascii="宋体" w:hAnsi="宋体" w:eastAsia="宋体" w:cs="宋体"/>
          <w:color w:val="auto"/>
          <w:sz w:val="24"/>
          <w:szCs w:val="22"/>
          <w:highlight w:val="none"/>
        </w:rPr>
        <w:t>项目联系方式（询问）：</w:t>
      </w:r>
      <w:r>
        <w:rPr>
          <w:rFonts w:hint="eastAsia" w:ascii="宋体" w:hAnsi="宋体" w:cs="宋体"/>
          <w:color w:val="auto"/>
          <w:sz w:val="24"/>
          <w:szCs w:val="22"/>
          <w:highlight w:val="none"/>
          <w:lang w:eastAsia="zh-CN"/>
        </w:rPr>
        <w:t>0570-3089632</w:t>
      </w:r>
      <w:r>
        <w:rPr>
          <w:rFonts w:hint="eastAsia" w:ascii="宋体" w:hAnsi="宋体" w:cs="宋体"/>
          <w:color w:val="auto"/>
          <w:sz w:val="24"/>
          <w:szCs w:val="22"/>
          <w:highlight w:val="none"/>
          <w:lang w:val="en-US" w:eastAsia="zh-CN"/>
        </w:rPr>
        <w:t xml:space="preserve"> </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质疑联系人：张工    </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质疑联系方式：0570-3038606 </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2.采购代理机构信息            </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名    称：浙江中正工程项目管理有限公司             </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地    址：</w:t>
      </w:r>
      <w:r>
        <w:rPr>
          <w:rFonts w:hint="eastAsia" w:ascii="宋体" w:hAnsi="宋体" w:eastAsia="宋体" w:cs="宋体"/>
          <w:color w:val="auto"/>
          <w:sz w:val="24"/>
          <w:szCs w:val="22"/>
          <w:highlight w:val="none"/>
          <w:lang w:eastAsia="zh-CN"/>
        </w:rPr>
        <w:t>衢州市九华北大道509号合屹大厦2号楼2单元9楼</w:t>
      </w:r>
      <w:r>
        <w:rPr>
          <w:rFonts w:hint="eastAsia" w:ascii="宋体" w:hAnsi="宋体" w:eastAsia="宋体" w:cs="宋体"/>
          <w:color w:val="auto"/>
          <w:sz w:val="24"/>
          <w:szCs w:val="22"/>
          <w:highlight w:val="none"/>
        </w:rPr>
        <w:t xml:space="preserve">             </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传    真：0570-3850156             </w:t>
      </w:r>
    </w:p>
    <w:p>
      <w:pPr>
        <w:autoSpaceDE w:val="0"/>
        <w:autoSpaceDN w:val="0"/>
        <w:adjustRightInd w:val="0"/>
        <w:spacing w:line="288" w:lineRule="auto"/>
        <w:ind w:right="-20" w:firstLine="480" w:firstLineChars="200"/>
        <w:rPr>
          <w:rFonts w:hint="eastAsia" w:ascii="宋体" w:hAnsi="宋体" w:cs="宋体"/>
          <w:color w:val="auto"/>
          <w:sz w:val="24"/>
          <w:szCs w:val="22"/>
          <w:highlight w:val="none"/>
          <w:lang w:eastAsia="zh-CN"/>
        </w:rPr>
      </w:pPr>
      <w:r>
        <w:rPr>
          <w:rFonts w:hint="eastAsia" w:ascii="宋体" w:hAnsi="宋体" w:eastAsia="宋体" w:cs="宋体"/>
          <w:color w:val="auto"/>
          <w:sz w:val="24"/>
          <w:szCs w:val="22"/>
          <w:highlight w:val="none"/>
        </w:rPr>
        <w:t>项目联系人（询问）：</w:t>
      </w:r>
      <w:r>
        <w:rPr>
          <w:rFonts w:hint="eastAsia" w:ascii="宋体" w:hAnsi="宋体" w:cs="宋体"/>
          <w:color w:val="auto"/>
          <w:sz w:val="24"/>
          <w:szCs w:val="22"/>
          <w:highlight w:val="none"/>
          <w:lang w:eastAsia="zh-CN"/>
        </w:rPr>
        <w:t>留女士</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项目联系方式（询问）：0570-3850116 </w:t>
      </w:r>
    </w:p>
    <w:p>
      <w:pPr>
        <w:autoSpaceDE w:val="0"/>
        <w:autoSpaceDN w:val="0"/>
        <w:adjustRightInd w:val="0"/>
        <w:spacing w:line="288"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质疑联系人：周</w:t>
      </w:r>
      <w:r>
        <w:rPr>
          <w:rFonts w:hint="eastAsia" w:ascii="宋体" w:hAnsi="宋体" w:eastAsia="宋体" w:cs="宋体"/>
          <w:color w:val="auto"/>
          <w:sz w:val="24"/>
          <w:szCs w:val="22"/>
          <w:highlight w:val="none"/>
          <w:lang w:eastAsia="zh-CN"/>
        </w:rPr>
        <w:t>女士</w:t>
      </w:r>
      <w:r>
        <w:rPr>
          <w:rFonts w:hint="eastAsia" w:ascii="宋体" w:hAnsi="宋体" w:eastAsia="宋体" w:cs="宋体"/>
          <w:color w:val="auto"/>
          <w:sz w:val="24"/>
          <w:szCs w:val="22"/>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质疑联系方式：0570-3850117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p>
    <w:p>
      <w:pPr>
        <w:autoSpaceDE w:val="0"/>
        <w:autoSpaceDN w:val="0"/>
        <w:adjustRightInd w:val="0"/>
        <w:spacing w:line="360" w:lineRule="auto"/>
        <w:ind w:right="-20" w:firstLine="480" w:firstLineChars="200"/>
        <w:rPr>
          <w:rFonts w:hint="eastAsia" w:ascii="宋体" w:hAnsi="宋体" w:eastAsia="宋体" w:cs="宋体"/>
          <w:color w:val="auto"/>
          <w:sz w:val="24"/>
          <w:szCs w:val="22"/>
          <w:highlight w:val="none"/>
        </w:rPr>
      </w:pPr>
      <w:bookmarkStart w:id="6" w:name="_Toc31506"/>
      <w:r>
        <w:rPr>
          <w:rFonts w:hint="eastAsia" w:ascii="宋体" w:hAnsi="宋体" w:eastAsia="宋体" w:cs="宋体"/>
          <w:color w:val="auto"/>
          <w:sz w:val="24"/>
          <w:szCs w:val="22"/>
          <w:highlight w:val="none"/>
        </w:rPr>
        <w:t xml:space="preserve">3.同级政府采购监督管理部门            </w:t>
      </w:r>
    </w:p>
    <w:p>
      <w:pPr>
        <w:autoSpaceDE w:val="0"/>
        <w:autoSpaceDN w:val="0"/>
        <w:adjustRightInd w:val="0"/>
        <w:spacing w:line="360"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名    称：衢州市柯城区财政局             </w:t>
      </w:r>
    </w:p>
    <w:p>
      <w:pPr>
        <w:autoSpaceDE w:val="0"/>
        <w:autoSpaceDN w:val="0"/>
        <w:adjustRightInd w:val="0"/>
        <w:spacing w:line="360"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地    址：荷三路行政中心9号楼</w:t>
      </w:r>
      <w:r>
        <w:rPr>
          <w:rFonts w:hint="eastAsia" w:ascii="宋体" w:hAnsi="宋体" w:cs="宋体"/>
          <w:color w:val="auto"/>
          <w:sz w:val="24"/>
          <w:szCs w:val="22"/>
          <w:highlight w:val="none"/>
          <w:lang w:val="en-US" w:eastAsia="zh-CN"/>
        </w:rPr>
        <w:t>308</w:t>
      </w:r>
      <w:r>
        <w:rPr>
          <w:rFonts w:hint="eastAsia" w:ascii="宋体" w:hAnsi="宋体" w:eastAsia="宋体" w:cs="宋体"/>
          <w:color w:val="auto"/>
          <w:sz w:val="24"/>
          <w:szCs w:val="22"/>
          <w:highlight w:val="none"/>
        </w:rPr>
        <w:t xml:space="preserve">办公室        </w:t>
      </w:r>
    </w:p>
    <w:p>
      <w:pPr>
        <w:autoSpaceDE w:val="0"/>
        <w:autoSpaceDN w:val="0"/>
        <w:adjustRightInd w:val="0"/>
        <w:spacing w:line="360"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传    真：</w:t>
      </w:r>
      <w:r>
        <w:rPr>
          <w:rFonts w:hint="eastAsia" w:ascii="宋体" w:hAnsi="宋体" w:eastAsia="宋体" w:cs="宋体"/>
          <w:color w:val="auto"/>
          <w:sz w:val="24"/>
          <w:szCs w:val="22"/>
          <w:highlight w:val="none"/>
          <w:lang w:val="en-US" w:eastAsia="zh-CN"/>
        </w:rPr>
        <w:t>/</w:t>
      </w:r>
      <w:r>
        <w:rPr>
          <w:rFonts w:hint="eastAsia" w:ascii="宋体" w:hAnsi="宋体" w:eastAsia="宋体" w:cs="宋体"/>
          <w:color w:val="auto"/>
          <w:sz w:val="24"/>
          <w:szCs w:val="22"/>
          <w:highlight w:val="none"/>
        </w:rPr>
        <w:t xml:space="preserve">             </w:t>
      </w:r>
    </w:p>
    <w:p>
      <w:pPr>
        <w:autoSpaceDE w:val="0"/>
        <w:autoSpaceDN w:val="0"/>
        <w:adjustRightInd w:val="0"/>
        <w:spacing w:line="360" w:lineRule="auto"/>
        <w:ind w:right="-20"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联系人 ：</w:t>
      </w:r>
      <w:r>
        <w:rPr>
          <w:rFonts w:hint="eastAsia" w:ascii="宋体" w:hAnsi="宋体" w:eastAsia="宋体" w:cs="宋体"/>
          <w:color w:val="auto"/>
          <w:sz w:val="24"/>
          <w:szCs w:val="22"/>
          <w:highlight w:val="none"/>
          <w:lang w:eastAsia="zh-CN"/>
        </w:rPr>
        <w:t>蒋志斌</w:t>
      </w:r>
      <w:r>
        <w:rPr>
          <w:rFonts w:hint="eastAsia" w:ascii="宋体" w:hAnsi="宋体" w:eastAsia="宋体" w:cs="宋体"/>
          <w:color w:val="auto"/>
          <w:sz w:val="24"/>
          <w:szCs w:val="22"/>
          <w:highlight w:val="none"/>
        </w:rPr>
        <w:t xml:space="preserve">             </w:t>
      </w:r>
    </w:p>
    <w:p>
      <w:pPr>
        <w:autoSpaceDE w:val="0"/>
        <w:autoSpaceDN w:val="0"/>
        <w:adjustRightInd w:val="0"/>
        <w:spacing w:line="360" w:lineRule="auto"/>
        <w:ind w:right="-20"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监督投诉电话：0570-302</w:t>
      </w:r>
      <w:r>
        <w:rPr>
          <w:rFonts w:hint="eastAsia" w:ascii="宋体" w:hAnsi="宋体" w:eastAsia="宋体" w:cs="宋体"/>
          <w:color w:val="auto"/>
          <w:sz w:val="24"/>
          <w:szCs w:val="22"/>
          <w:highlight w:val="none"/>
          <w:lang w:val="en-US" w:eastAsia="zh-CN"/>
        </w:rPr>
        <w:t>0829</w:t>
      </w:r>
    </w:p>
    <w:p>
      <w:pPr>
        <w:pStyle w:val="48"/>
        <w:pageBreakBefore/>
        <w:adjustRightInd w:val="0"/>
        <w:snapToGrid w:val="0"/>
        <w:spacing w:line="360" w:lineRule="auto"/>
        <w:jc w:val="center"/>
        <w:outlineLvl w:val="0"/>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第二部分  投标人须知</w:t>
      </w:r>
      <w:bookmarkEnd w:id="6"/>
    </w:p>
    <w:p>
      <w:pPr>
        <w:pStyle w:val="4"/>
        <w:ind w:left="560" w:firstLine="0"/>
        <w:jc w:val="center"/>
        <w:rPr>
          <w:rFonts w:hint="eastAsia" w:ascii="宋体" w:hAnsi="宋体" w:eastAsia="宋体" w:cs="宋体"/>
          <w:color w:val="auto"/>
          <w:sz w:val="32"/>
          <w:highlight w:val="none"/>
          <w:shd w:val="clear" w:color="auto" w:fill="auto"/>
        </w:rPr>
      </w:pPr>
      <w:bookmarkStart w:id="7" w:name="_Toc16117"/>
      <w:bookmarkStart w:id="8" w:name="_Toc522530040"/>
      <w:bookmarkStart w:id="9" w:name="_Toc519670190"/>
      <w:r>
        <w:rPr>
          <w:rFonts w:hint="eastAsia" w:ascii="宋体" w:hAnsi="宋体" w:eastAsia="宋体" w:cs="宋体"/>
          <w:color w:val="auto"/>
          <w:sz w:val="32"/>
          <w:highlight w:val="none"/>
          <w:shd w:val="clear" w:color="auto" w:fill="auto"/>
        </w:rPr>
        <w:t>前 附 表</w:t>
      </w:r>
      <w:bookmarkEnd w:id="7"/>
      <w:bookmarkEnd w:id="8"/>
      <w:bookmarkEnd w:id="9"/>
    </w:p>
    <w:tbl>
      <w:tblPr>
        <w:tblStyle w:val="97"/>
        <w:tblW w:w="924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54"/>
        <w:gridCol w:w="720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80" w:type="dxa"/>
            <w:vAlign w:val="center"/>
          </w:tcPr>
          <w:p>
            <w:pPr>
              <w:spacing w:line="276"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序号</w:t>
            </w:r>
          </w:p>
        </w:tc>
        <w:tc>
          <w:tcPr>
            <w:tcW w:w="1254" w:type="dxa"/>
            <w:vAlign w:val="center"/>
          </w:tcPr>
          <w:p>
            <w:pPr>
              <w:spacing w:line="276"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名称</w:t>
            </w:r>
          </w:p>
        </w:tc>
        <w:tc>
          <w:tcPr>
            <w:tcW w:w="7208" w:type="dxa"/>
            <w:vAlign w:val="center"/>
          </w:tcPr>
          <w:p>
            <w:pPr>
              <w:spacing w:line="276"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内容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p>
        </w:tc>
        <w:tc>
          <w:tcPr>
            <w:tcW w:w="1254"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是否允许分包</w:t>
            </w:r>
          </w:p>
        </w:tc>
        <w:tc>
          <w:tcPr>
            <w:tcW w:w="7208" w:type="dxa"/>
            <w:vAlign w:val="center"/>
          </w:tcPr>
          <w:p>
            <w:pPr>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☑不允许</w:t>
            </w:r>
          </w:p>
          <w:p>
            <w:pPr>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sym w:font="Wingdings" w:char="00A8"/>
            </w:r>
            <w:r>
              <w:rPr>
                <w:rFonts w:hint="eastAsia" w:ascii="宋体" w:hAnsi="宋体" w:eastAsia="宋体" w:cs="宋体"/>
                <w:color w:val="auto"/>
                <w:sz w:val="24"/>
                <w:highlight w:val="none"/>
                <w:shd w:val="clear" w:color="auto" w:fill="auto"/>
              </w:rPr>
              <w:t>允许  分包内容要求：      分包金额要求：</w:t>
            </w:r>
          </w:p>
          <w:p>
            <w:pPr>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接受分包的第三人资质要求：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p>
        </w:tc>
        <w:tc>
          <w:tcPr>
            <w:tcW w:w="1254" w:type="dxa"/>
            <w:vAlign w:val="center"/>
          </w:tcPr>
          <w:p>
            <w:pPr>
              <w:spacing w:line="276" w:lineRule="auto"/>
              <w:jc w:val="center"/>
              <w:rPr>
                <w:rFonts w:hint="eastAsia" w:ascii="宋体" w:hAnsi="宋体" w:eastAsia="宋体" w:cs="宋体"/>
                <w:color w:val="auto"/>
                <w:spacing w:val="-2"/>
                <w:kern w:val="0"/>
                <w:position w:val="-3"/>
                <w:sz w:val="24"/>
                <w:highlight w:val="none"/>
                <w:shd w:val="clear" w:color="auto" w:fill="auto"/>
              </w:rPr>
            </w:pPr>
            <w:r>
              <w:rPr>
                <w:rFonts w:hint="eastAsia" w:ascii="宋体" w:hAnsi="宋体" w:eastAsia="宋体" w:cs="宋体"/>
                <w:color w:val="auto"/>
                <w:spacing w:val="-2"/>
                <w:kern w:val="0"/>
                <w:position w:val="-3"/>
                <w:sz w:val="24"/>
                <w:highlight w:val="none"/>
                <w:shd w:val="clear" w:color="auto" w:fill="auto"/>
              </w:rPr>
              <w:t>踏勘现场</w:t>
            </w:r>
          </w:p>
        </w:tc>
        <w:tc>
          <w:tcPr>
            <w:tcW w:w="7208" w:type="dxa"/>
            <w:vAlign w:val="center"/>
          </w:tcPr>
          <w:p>
            <w:pPr>
              <w:spacing w:line="276" w:lineRule="auto"/>
              <w:rPr>
                <w:rFonts w:hint="eastAsia" w:ascii="宋体" w:hAnsi="宋体" w:eastAsia="宋体" w:cs="宋体"/>
                <w:color w:val="auto"/>
                <w:spacing w:val="-2"/>
                <w:kern w:val="0"/>
                <w:position w:val="-3"/>
                <w:sz w:val="24"/>
                <w:highlight w:val="none"/>
                <w:shd w:val="clear" w:color="auto" w:fill="auto"/>
              </w:rPr>
            </w:pPr>
            <w:r>
              <w:rPr>
                <w:rFonts w:hint="eastAsia" w:ascii="宋体" w:hAnsi="宋体" w:eastAsia="宋体" w:cs="宋体"/>
                <w:color w:val="auto"/>
                <w:spacing w:val="-2"/>
                <w:kern w:val="0"/>
                <w:position w:val="-3"/>
                <w:sz w:val="24"/>
                <w:highlight w:val="none"/>
                <w:shd w:val="clear" w:color="auto" w:fill="auto"/>
              </w:rPr>
              <w:sym w:font="Wingdings" w:char="00FE"/>
            </w:r>
            <w:r>
              <w:rPr>
                <w:rFonts w:hint="eastAsia" w:ascii="宋体" w:hAnsi="宋体" w:eastAsia="宋体" w:cs="宋体"/>
                <w:color w:val="auto"/>
                <w:spacing w:val="-2"/>
                <w:kern w:val="0"/>
                <w:position w:val="-3"/>
                <w:sz w:val="24"/>
                <w:highlight w:val="none"/>
                <w:shd w:val="clear" w:color="auto" w:fill="auto"/>
              </w:rPr>
              <w:t>不组织  投标人如有需要可自行前往踏勘，联系方式见招标公告。</w:t>
            </w:r>
          </w:p>
          <w:p>
            <w:pPr>
              <w:spacing w:line="276" w:lineRule="auto"/>
              <w:rPr>
                <w:rFonts w:hint="eastAsia" w:ascii="宋体" w:hAnsi="宋体" w:eastAsia="宋体" w:cs="宋体"/>
                <w:color w:val="auto"/>
                <w:spacing w:val="-2"/>
                <w:kern w:val="0"/>
                <w:position w:val="-3"/>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pacing w:val="-2"/>
                <w:kern w:val="0"/>
                <w:position w:val="-3"/>
                <w:sz w:val="24"/>
                <w:highlight w:val="none"/>
                <w:shd w:val="clear" w:color="auto" w:fill="auto"/>
              </w:rPr>
              <w:t xml:space="preserve">统一组织踏勘时间：踏勘集中地点：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w:t>
            </w:r>
          </w:p>
        </w:tc>
        <w:tc>
          <w:tcPr>
            <w:tcW w:w="1254" w:type="dxa"/>
            <w:vAlign w:val="center"/>
          </w:tcPr>
          <w:p>
            <w:pPr>
              <w:spacing w:line="276" w:lineRule="auto"/>
              <w:jc w:val="center"/>
              <w:rPr>
                <w:rFonts w:hint="eastAsia" w:ascii="宋体" w:hAnsi="宋体" w:eastAsia="宋体" w:cs="宋体"/>
                <w:color w:val="auto"/>
                <w:spacing w:val="-2"/>
                <w:kern w:val="0"/>
                <w:position w:val="-3"/>
                <w:sz w:val="24"/>
                <w:highlight w:val="none"/>
                <w:shd w:val="clear" w:color="auto" w:fill="auto"/>
              </w:rPr>
            </w:pPr>
            <w:r>
              <w:rPr>
                <w:rFonts w:hint="eastAsia" w:ascii="宋体" w:hAnsi="宋体" w:eastAsia="宋体" w:cs="宋体"/>
                <w:color w:val="auto"/>
                <w:spacing w:val="-2"/>
                <w:kern w:val="0"/>
                <w:position w:val="-3"/>
                <w:sz w:val="24"/>
                <w:highlight w:val="none"/>
                <w:shd w:val="clear" w:color="auto" w:fill="auto"/>
              </w:rPr>
              <w:t>投标预备答疑会</w:t>
            </w:r>
          </w:p>
        </w:tc>
        <w:tc>
          <w:tcPr>
            <w:tcW w:w="7208" w:type="dxa"/>
            <w:vAlign w:val="center"/>
          </w:tcPr>
          <w:p>
            <w:pPr>
              <w:spacing w:line="276" w:lineRule="auto"/>
              <w:rPr>
                <w:rFonts w:hint="eastAsia" w:ascii="宋体" w:hAnsi="宋体" w:eastAsia="宋体" w:cs="宋体"/>
                <w:color w:val="auto"/>
                <w:spacing w:val="-2"/>
                <w:kern w:val="0"/>
                <w:position w:val="-3"/>
                <w:sz w:val="24"/>
                <w:highlight w:val="none"/>
                <w:shd w:val="clear" w:color="auto" w:fill="auto"/>
              </w:rPr>
            </w:pPr>
            <w:r>
              <w:rPr>
                <w:rFonts w:hint="eastAsia" w:ascii="宋体" w:hAnsi="宋体" w:eastAsia="宋体" w:cs="宋体"/>
                <w:color w:val="auto"/>
                <w:spacing w:val="-2"/>
                <w:kern w:val="0"/>
                <w:position w:val="-3"/>
                <w:sz w:val="24"/>
                <w:highlight w:val="none"/>
                <w:shd w:val="clear" w:color="auto" w:fill="auto"/>
              </w:rPr>
              <w:sym w:font="Wingdings" w:char="F0FE"/>
            </w:r>
            <w:r>
              <w:rPr>
                <w:rFonts w:hint="eastAsia" w:ascii="宋体" w:hAnsi="宋体" w:eastAsia="宋体" w:cs="宋体"/>
                <w:color w:val="auto"/>
                <w:spacing w:val="-2"/>
                <w:kern w:val="0"/>
                <w:position w:val="-3"/>
                <w:sz w:val="24"/>
                <w:highlight w:val="none"/>
                <w:shd w:val="clear" w:color="auto" w:fill="auto"/>
              </w:rPr>
              <w:t>不召开</w:t>
            </w:r>
          </w:p>
          <w:p>
            <w:pPr>
              <w:spacing w:line="276" w:lineRule="auto"/>
              <w:rPr>
                <w:rFonts w:hint="eastAsia" w:ascii="宋体" w:hAnsi="宋体" w:eastAsia="宋体" w:cs="宋体"/>
                <w:color w:val="auto"/>
                <w:spacing w:val="-2"/>
                <w:kern w:val="0"/>
                <w:position w:val="-3"/>
                <w:sz w:val="24"/>
                <w:highlight w:val="none"/>
                <w:shd w:val="clear" w:color="auto" w:fill="auto"/>
              </w:rPr>
            </w:pPr>
            <w:r>
              <w:rPr>
                <w:rFonts w:hint="eastAsia" w:ascii="宋体" w:hAnsi="宋体" w:eastAsia="宋体" w:cs="宋体"/>
                <w:color w:val="auto"/>
                <w:spacing w:val="-2"/>
                <w:kern w:val="0"/>
                <w:position w:val="-3"/>
                <w:sz w:val="24"/>
                <w:highlight w:val="none"/>
                <w:shd w:val="clear" w:color="auto" w:fill="auto"/>
              </w:rPr>
              <w:t>□召开时间：召开地点：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w:t>
            </w:r>
          </w:p>
        </w:tc>
        <w:tc>
          <w:tcPr>
            <w:tcW w:w="1254"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kern w:val="0"/>
                <w:position w:val="-3"/>
                <w:sz w:val="24"/>
                <w:highlight w:val="none"/>
                <w:shd w:val="clear" w:color="auto" w:fill="auto"/>
              </w:rPr>
              <w:t>是否</w:t>
            </w:r>
            <w:r>
              <w:rPr>
                <w:rFonts w:hint="eastAsia" w:ascii="宋体" w:hAnsi="宋体" w:eastAsia="宋体" w:cs="宋体"/>
                <w:color w:val="auto"/>
                <w:spacing w:val="-2"/>
                <w:kern w:val="0"/>
                <w:position w:val="-3"/>
                <w:sz w:val="24"/>
                <w:highlight w:val="none"/>
                <w:shd w:val="clear" w:color="auto" w:fill="auto"/>
              </w:rPr>
              <w:t>接</w:t>
            </w:r>
            <w:r>
              <w:rPr>
                <w:rFonts w:hint="eastAsia" w:ascii="宋体" w:hAnsi="宋体" w:eastAsia="宋体" w:cs="宋体"/>
                <w:color w:val="auto"/>
                <w:kern w:val="0"/>
                <w:position w:val="-3"/>
                <w:sz w:val="24"/>
                <w:highlight w:val="none"/>
                <w:shd w:val="clear" w:color="auto" w:fill="auto"/>
              </w:rPr>
              <w:t>受</w:t>
            </w:r>
            <w:r>
              <w:rPr>
                <w:rFonts w:hint="eastAsia" w:ascii="宋体" w:hAnsi="宋体" w:eastAsia="宋体" w:cs="宋体"/>
                <w:color w:val="auto"/>
                <w:spacing w:val="-2"/>
                <w:kern w:val="0"/>
                <w:position w:val="-3"/>
                <w:sz w:val="24"/>
                <w:highlight w:val="none"/>
                <w:shd w:val="clear" w:color="auto" w:fill="auto"/>
              </w:rPr>
              <w:t>联</w:t>
            </w:r>
            <w:r>
              <w:rPr>
                <w:rFonts w:hint="eastAsia" w:ascii="宋体" w:hAnsi="宋体" w:eastAsia="宋体" w:cs="宋体"/>
                <w:color w:val="auto"/>
                <w:kern w:val="0"/>
                <w:position w:val="-3"/>
                <w:sz w:val="24"/>
                <w:highlight w:val="none"/>
                <w:shd w:val="clear" w:color="auto" w:fill="auto"/>
              </w:rPr>
              <w:t>合</w:t>
            </w:r>
            <w:r>
              <w:rPr>
                <w:rFonts w:hint="eastAsia" w:ascii="宋体" w:hAnsi="宋体" w:eastAsia="宋体" w:cs="宋体"/>
                <w:color w:val="auto"/>
                <w:spacing w:val="-2"/>
                <w:kern w:val="0"/>
                <w:position w:val="-3"/>
                <w:sz w:val="24"/>
                <w:highlight w:val="none"/>
                <w:shd w:val="clear" w:color="auto" w:fill="auto"/>
              </w:rPr>
              <w:t>体</w:t>
            </w:r>
            <w:r>
              <w:rPr>
                <w:rFonts w:hint="eastAsia" w:ascii="宋体" w:hAnsi="宋体" w:eastAsia="宋体" w:cs="宋体"/>
                <w:color w:val="auto"/>
                <w:kern w:val="0"/>
                <w:position w:val="-3"/>
                <w:sz w:val="24"/>
                <w:highlight w:val="none"/>
                <w:shd w:val="clear" w:color="auto" w:fill="auto"/>
              </w:rPr>
              <w:t>投标</w:t>
            </w:r>
          </w:p>
        </w:tc>
        <w:tc>
          <w:tcPr>
            <w:tcW w:w="7208" w:type="dxa"/>
            <w:vAlign w:val="center"/>
          </w:tcPr>
          <w:p>
            <w:pPr>
              <w:autoSpaceDE w:val="0"/>
              <w:autoSpaceDN w:val="0"/>
              <w:adjustRightInd w:val="0"/>
              <w:spacing w:line="276" w:lineRule="auto"/>
              <w:ind w:right="-2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rPr>
              <w:sym w:font="Wingdings" w:char="F0FE"/>
            </w:r>
            <w:r>
              <w:rPr>
                <w:rFonts w:hint="eastAsia" w:ascii="宋体" w:hAnsi="宋体" w:eastAsia="宋体" w:cs="宋体"/>
                <w:color w:val="auto"/>
                <w:sz w:val="24"/>
                <w:highlight w:val="none"/>
                <w:shd w:val="clear" w:color="auto" w:fill="auto"/>
                <w:lang w:val="zh-CN"/>
              </w:rPr>
              <w:t>否。</w:t>
            </w:r>
          </w:p>
          <w:p>
            <w:pPr>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w:t>
            </w:r>
          </w:p>
        </w:tc>
        <w:tc>
          <w:tcPr>
            <w:tcW w:w="1254" w:type="dxa"/>
            <w:vAlign w:val="center"/>
          </w:tcPr>
          <w:p>
            <w:pPr>
              <w:spacing w:line="276" w:lineRule="auto"/>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是否允许进口产品投标</w:t>
            </w:r>
          </w:p>
        </w:tc>
        <w:tc>
          <w:tcPr>
            <w:tcW w:w="7208" w:type="dxa"/>
            <w:vAlign w:val="center"/>
          </w:tcPr>
          <w:p>
            <w:pPr>
              <w:autoSpaceDE w:val="0"/>
              <w:autoSpaceDN w:val="0"/>
              <w:adjustRightInd w:val="0"/>
              <w:spacing w:line="276" w:lineRule="auto"/>
              <w:ind w:right="-2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rPr>
              <w:sym w:font="Wingdings" w:char="F0FE"/>
            </w:r>
            <w:r>
              <w:rPr>
                <w:rFonts w:hint="eastAsia" w:ascii="宋体" w:hAnsi="宋体" w:eastAsia="宋体" w:cs="宋体"/>
                <w:color w:val="auto"/>
                <w:sz w:val="24"/>
                <w:highlight w:val="none"/>
                <w:shd w:val="clear" w:color="auto" w:fill="auto"/>
                <w:lang w:val="zh-CN"/>
              </w:rPr>
              <w:t>不允许。</w:t>
            </w:r>
          </w:p>
          <w:p>
            <w:pPr>
              <w:autoSpaceDE w:val="0"/>
              <w:autoSpaceDN w:val="0"/>
              <w:adjustRightInd w:val="0"/>
              <w:spacing w:line="276" w:lineRule="auto"/>
              <w:ind w:right="-2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□允许，详见招标文件第三部分 采购需求。</w:t>
            </w:r>
          </w:p>
          <w:p>
            <w:pPr>
              <w:autoSpaceDE w:val="0"/>
              <w:autoSpaceDN w:val="0"/>
              <w:adjustRightInd w:val="0"/>
              <w:spacing w:line="276" w:lineRule="auto"/>
              <w:ind w:right="-2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□部分允许，详见招标文件第三部分 采购需求。</w:t>
            </w:r>
          </w:p>
          <w:p>
            <w:pPr>
              <w:autoSpaceDE w:val="0"/>
              <w:autoSpaceDN w:val="0"/>
              <w:adjustRightInd w:val="0"/>
              <w:spacing w:line="276" w:lineRule="auto"/>
              <w:ind w:right="-2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报价及交货方式：□CIP</w:t>
            </w:r>
            <w:r>
              <w:rPr>
                <w:rFonts w:hint="eastAsia" w:ascii="宋体" w:hAnsi="宋体" w:eastAsia="宋体" w:cs="宋体"/>
                <w:color w:val="auto"/>
                <w:sz w:val="24"/>
                <w:highlight w:val="none"/>
                <w:shd w:val="clear" w:color="auto" w:fill="auto"/>
                <w:lang w:val="zh-CN"/>
              </w:rPr>
              <w:t>/</w:t>
            </w:r>
            <w:r>
              <w:rPr>
                <w:rFonts w:hint="eastAsia" w:ascii="宋体" w:hAnsi="宋体" w:eastAsia="宋体" w:cs="宋体"/>
                <w:color w:val="auto"/>
                <w:sz w:val="24"/>
                <w:highlight w:val="none"/>
                <w:shd w:val="clear" w:color="auto" w:fill="auto"/>
              </w:rPr>
              <w:t>□CIF。</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w:t>
            </w:r>
          </w:p>
        </w:tc>
        <w:tc>
          <w:tcPr>
            <w:tcW w:w="1254"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szCs w:val="20"/>
                <w:highlight w:val="none"/>
              </w:rPr>
              <w:t>投标文件份数</w:t>
            </w:r>
          </w:p>
        </w:tc>
        <w:tc>
          <w:tcPr>
            <w:tcW w:w="7208"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“电子加密投标文件”：在线上传递交、一份。</w:t>
            </w:r>
          </w:p>
          <w:p>
            <w:pPr>
              <w:keepNext w:val="0"/>
              <w:keepLines w:val="0"/>
              <w:pageBreakBefore w:val="0"/>
              <w:widowControl w:val="0"/>
              <w:suppressLineNumbers w:val="0"/>
              <w:kinsoku/>
              <w:wordWrap/>
              <w:overflowPunct/>
              <w:topLinePunct w:val="0"/>
              <w:bidi w:val="0"/>
              <w:spacing w:before="0" w:beforeAutospacing="0" w:after="0" w:afterAutospacing="0" w:line="400" w:lineRule="exact"/>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2</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“备份投标文件”</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由投标人决定是否递交</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为了避免由于电子交易平台无法正常运行等技术、安全故障等原因造成投标文件无法解密或解密失败，导致投标无效的情况发生，投标人可以在投标截止时间前将电子备份投标文件（经政采云电子交易客户端和CA驱动制作出的加密电子备份投标文件）发送至邮箱：</w:t>
            </w:r>
            <w:r>
              <w:rPr>
                <w:rFonts w:hint="eastAsia" w:ascii="宋体" w:hAnsi="宋体" w:eastAsia="宋体" w:cs="宋体"/>
                <w:color w:val="auto"/>
                <w:sz w:val="24"/>
                <w:szCs w:val="20"/>
                <w:highlight w:val="none"/>
                <w:lang w:eastAsia="zh-CN"/>
              </w:rPr>
              <w:fldChar w:fldCharType="begin"/>
            </w:r>
            <w:r>
              <w:rPr>
                <w:rFonts w:hint="eastAsia" w:ascii="宋体" w:hAnsi="宋体" w:eastAsia="宋体" w:cs="宋体"/>
                <w:color w:val="auto"/>
                <w:sz w:val="24"/>
                <w:szCs w:val="20"/>
                <w:highlight w:val="none"/>
                <w:lang w:eastAsia="zh-CN"/>
              </w:rPr>
              <w:instrText xml:space="preserve"> HYPERLINK "mailto:784941624@qq.com，逾期发送或发错的备份投标文件将被视为无效；还可以（顺丰邮寄形式）在投标响应文件递交截止时间前一天递交以介质（U盘）存储的\“备份投标文件\”（一份），\“备份投标文件\”应当密封包装，并在包装上标注投标项目名称、供应商名称并加盖公章。没有密封包装或者逾期邮寄送达至评审地点的\“备份投标文件\”将不予接收。备份投标文件的提交不作强制要求。" </w:instrText>
            </w:r>
            <w:r>
              <w:rPr>
                <w:rFonts w:hint="eastAsia" w:ascii="宋体" w:hAnsi="宋体" w:eastAsia="宋体" w:cs="宋体"/>
                <w:color w:val="auto"/>
                <w:sz w:val="24"/>
                <w:szCs w:val="20"/>
                <w:highlight w:val="none"/>
                <w:lang w:eastAsia="zh-CN"/>
              </w:rPr>
              <w:fldChar w:fldCharType="separate"/>
            </w:r>
            <w:r>
              <w:rPr>
                <w:rFonts w:hint="eastAsia" w:ascii="宋体" w:hAnsi="宋体" w:eastAsia="宋体" w:cs="宋体"/>
                <w:color w:val="auto"/>
                <w:sz w:val="24"/>
                <w:szCs w:val="20"/>
                <w:highlight w:val="none"/>
                <w:lang w:eastAsia="zh-CN"/>
              </w:rPr>
              <w:t>784941624</w:t>
            </w:r>
            <w:r>
              <w:rPr>
                <w:rFonts w:hint="eastAsia" w:ascii="宋体" w:hAnsi="宋体" w:eastAsia="宋体" w:cs="宋体"/>
                <w:color w:val="auto"/>
                <w:sz w:val="24"/>
                <w:szCs w:val="20"/>
                <w:highlight w:val="none"/>
              </w:rPr>
              <w:t>@qq.com，逾期发送或发错的备份投标文件将被视为无效；还可以（顺丰邮寄形式）在投标响应文件递交截止时间前一天递交以介质（U盘）存储的“备份投标文件”（一份），“备份投标文件”应当密封包装，并在包装上标注投标项目名称、供应商名称并加盖公章。没有密封包装或者逾期邮寄送达至评审地点的“备份投标文件”将不予接收。备份投标文件的提交不作强制要求。</w:t>
            </w:r>
            <w:r>
              <w:rPr>
                <w:rFonts w:hint="eastAsia" w:ascii="宋体" w:hAnsi="宋体" w:eastAsia="宋体" w:cs="宋体"/>
                <w:color w:val="auto"/>
                <w:sz w:val="24"/>
                <w:szCs w:val="20"/>
                <w:highlight w:val="none"/>
                <w:lang w:eastAsia="zh-CN"/>
              </w:rPr>
              <w:fldChar w:fldCharType="end"/>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w:t>
            </w:r>
          </w:p>
        </w:tc>
        <w:tc>
          <w:tcPr>
            <w:tcW w:w="1254" w:type="dxa"/>
            <w:vAlign w:val="center"/>
          </w:tcPr>
          <w:p>
            <w:pPr>
              <w:autoSpaceDE w:val="0"/>
              <w:autoSpaceDN w:val="0"/>
              <w:adjustRightInd w:val="0"/>
              <w:spacing w:line="276" w:lineRule="auto"/>
              <w:ind w:right="-2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position w:val="-5"/>
                <w:sz w:val="24"/>
                <w:szCs w:val="22"/>
                <w:highlight w:val="none"/>
                <w:shd w:val="clear" w:color="auto" w:fill="auto"/>
              </w:rPr>
              <w:t>投标文件的组成和编制</w:t>
            </w:r>
          </w:p>
        </w:tc>
        <w:tc>
          <w:tcPr>
            <w:tcW w:w="7208" w:type="dxa"/>
            <w:vAlign w:val="center"/>
          </w:tcPr>
          <w:p>
            <w:pPr>
              <w:keepNext w:val="0"/>
              <w:keepLines w:val="0"/>
              <w:pageBreakBefore w:val="0"/>
              <w:widowControl w:val="0"/>
              <w:kinsoku/>
              <w:wordWrap/>
              <w:overflowPunct/>
              <w:topLinePunct w:val="0"/>
              <w:autoSpaceDE w:val="0"/>
              <w:autoSpaceDN w:val="0"/>
              <w:bidi w:val="0"/>
              <w:adjustRightInd w:val="0"/>
              <w:spacing w:line="400" w:lineRule="exact"/>
              <w:ind w:left="0" w:leftChars="0" w:right="-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本项目完整的《投标文件》由“资格文件”、“商务技术文件”和“报价文件”三个部分组成。</w:t>
            </w:r>
          </w:p>
          <w:p>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szCs w:val="24"/>
                <w:highlight w:val="none"/>
              </w:rPr>
              <w:t>投标人应先安装“政采云电子交易客户端”，并按照本招标文件和“政府采购云平台”的要求，通过“政采云电子交易客户端”编制并加密投标文件。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w:t>
            </w:r>
          </w:p>
        </w:tc>
        <w:tc>
          <w:tcPr>
            <w:tcW w:w="1254" w:type="dxa"/>
            <w:vAlign w:val="center"/>
          </w:tcPr>
          <w:p>
            <w:pPr>
              <w:autoSpaceDE w:val="0"/>
              <w:autoSpaceDN w:val="0"/>
              <w:adjustRightInd w:val="0"/>
              <w:spacing w:line="276" w:lineRule="auto"/>
              <w:ind w:right="-20"/>
              <w:jc w:val="center"/>
              <w:rPr>
                <w:rFonts w:hint="eastAsia" w:ascii="宋体" w:hAnsi="宋体" w:eastAsia="宋体" w:cs="宋体"/>
                <w:color w:val="auto"/>
                <w:kern w:val="0"/>
                <w:position w:val="-3"/>
                <w:sz w:val="24"/>
                <w:highlight w:val="none"/>
                <w:shd w:val="clear" w:color="auto" w:fill="auto"/>
              </w:rPr>
            </w:pPr>
            <w:r>
              <w:rPr>
                <w:rFonts w:hint="eastAsia" w:ascii="宋体" w:hAnsi="宋体" w:eastAsia="宋体" w:cs="宋体"/>
                <w:color w:val="auto"/>
                <w:kern w:val="0"/>
                <w:position w:val="-5"/>
                <w:sz w:val="24"/>
                <w:szCs w:val="22"/>
                <w:highlight w:val="none"/>
                <w:shd w:val="clear" w:color="auto" w:fill="auto"/>
              </w:rPr>
              <w:t>投标文件的签章</w:t>
            </w:r>
          </w:p>
        </w:tc>
        <w:tc>
          <w:tcPr>
            <w:tcW w:w="7208" w:type="dxa"/>
            <w:vAlign w:val="center"/>
          </w:tcPr>
          <w:p>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color w:val="auto"/>
                <w:kern w:val="0"/>
                <w:position w:val="-2"/>
                <w:sz w:val="24"/>
                <w:highlight w:val="none"/>
                <w:shd w:val="clear" w:color="auto" w:fill="auto"/>
              </w:rPr>
            </w:pPr>
            <w:r>
              <w:rPr>
                <w:rFonts w:hint="eastAsia" w:ascii="宋体" w:hAnsi="宋体" w:eastAsia="宋体" w:cs="宋体"/>
                <w:color w:val="auto"/>
                <w:sz w:val="24"/>
                <w:highlight w:val="none"/>
              </w:rPr>
              <w:t>电子签章</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9</w:t>
            </w:r>
          </w:p>
        </w:tc>
        <w:tc>
          <w:tcPr>
            <w:tcW w:w="1254" w:type="dxa"/>
            <w:vAlign w:val="center"/>
          </w:tcPr>
          <w:p>
            <w:pPr>
              <w:autoSpaceDE w:val="0"/>
              <w:autoSpaceDN w:val="0"/>
              <w:adjustRightInd w:val="0"/>
              <w:spacing w:line="276" w:lineRule="auto"/>
              <w:ind w:right="-2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position w:val="-3"/>
                <w:sz w:val="24"/>
                <w:highlight w:val="none"/>
                <w:shd w:val="clear" w:color="auto" w:fill="auto"/>
              </w:rPr>
              <w:t>投标</w:t>
            </w:r>
            <w:r>
              <w:rPr>
                <w:rFonts w:hint="eastAsia" w:ascii="宋体" w:hAnsi="宋体" w:eastAsia="宋体" w:cs="宋体"/>
                <w:color w:val="auto"/>
                <w:spacing w:val="-2"/>
                <w:kern w:val="0"/>
                <w:position w:val="-3"/>
                <w:sz w:val="24"/>
                <w:highlight w:val="none"/>
                <w:shd w:val="clear" w:color="auto" w:fill="auto"/>
              </w:rPr>
              <w:t>文</w:t>
            </w:r>
            <w:r>
              <w:rPr>
                <w:rFonts w:hint="eastAsia" w:ascii="宋体" w:hAnsi="宋体" w:eastAsia="宋体" w:cs="宋体"/>
                <w:color w:val="auto"/>
                <w:kern w:val="0"/>
                <w:position w:val="-3"/>
                <w:sz w:val="24"/>
                <w:highlight w:val="none"/>
                <w:shd w:val="clear" w:color="auto" w:fill="auto"/>
              </w:rPr>
              <w:t>件</w:t>
            </w:r>
            <w:r>
              <w:rPr>
                <w:rFonts w:hint="eastAsia" w:ascii="宋体" w:hAnsi="宋体" w:eastAsia="宋体" w:cs="宋体"/>
                <w:color w:val="auto"/>
                <w:spacing w:val="-2"/>
                <w:kern w:val="0"/>
                <w:position w:val="-3"/>
                <w:sz w:val="24"/>
                <w:highlight w:val="none"/>
                <w:shd w:val="clear" w:color="auto" w:fill="auto"/>
              </w:rPr>
              <w:t>有</w:t>
            </w:r>
            <w:r>
              <w:rPr>
                <w:rFonts w:hint="eastAsia" w:ascii="宋体" w:hAnsi="宋体" w:eastAsia="宋体" w:cs="宋体"/>
                <w:color w:val="auto"/>
                <w:kern w:val="0"/>
                <w:position w:val="-3"/>
                <w:sz w:val="24"/>
                <w:highlight w:val="none"/>
                <w:shd w:val="clear" w:color="auto" w:fill="auto"/>
              </w:rPr>
              <w:t>效期</w:t>
            </w:r>
          </w:p>
        </w:tc>
        <w:tc>
          <w:tcPr>
            <w:tcW w:w="7208" w:type="dxa"/>
            <w:vAlign w:val="center"/>
          </w:tcPr>
          <w:p>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position w:val="-2"/>
                <w:sz w:val="24"/>
                <w:highlight w:val="none"/>
              </w:rPr>
              <w:t>自投</w:t>
            </w:r>
            <w:r>
              <w:rPr>
                <w:rFonts w:hint="eastAsia" w:ascii="宋体" w:hAnsi="宋体" w:eastAsia="宋体" w:cs="宋体"/>
                <w:color w:val="auto"/>
                <w:spacing w:val="-2"/>
                <w:kern w:val="0"/>
                <w:position w:val="-2"/>
                <w:sz w:val="24"/>
                <w:highlight w:val="none"/>
              </w:rPr>
              <w:t>标</w:t>
            </w:r>
            <w:r>
              <w:rPr>
                <w:rFonts w:hint="eastAsia" w:ascii="宋体" w:hAnsi="宋体" w:eastAsia="宋体" w:cs="宋体"/>
                <w:color w:val="auto"/>
                <w:kern w:val="0"/>
                <w:position w:val="-2"/>
                <w:sz w:val="24"/>
                <w:highlight w:val="none"/>
              </w:rPr>
              <w:t>截</w:t>
            </w:r>
            <w:r>
              <w:rPr>
                <w:rFonts w:hint="eastAsia" w:ascii="宋体" w:hAnsi="宋体" w:eastAsia="宋体" w:cs="宋体"/>
                <w:color w:val="auto"/>
                <w:spacing w:val="-2"/>
                <w:kern w:val="0"/>
                <w:position w:val="-2"/>
                <w:sz w:val="24"/>
                <w:highlight w:val="none"/>
              </w:rPr>
              <w:t>止</w:t>
            </w:r>
            <w:r>
              <w:rPr>
                <w:rFonts w:hint="eastAsia" w:ascii="宋体" w:hAnsi="宋体" w:eastAsia="宋体" w:cs="宋体"/>
                <w:color w:val="auto"/>
                <w:kern w:val="0"/>
                <w:position w:val="-2"/>
                <w:sz w:val="24"/>
                <w:highlight w:val="none"/>
              </w:rPr>
              <w:t>时</w:t>
            </w:r>
            <w:r>
              <w:rPr>
                <w:rFonts w:hint="eastAsia" w:ascii="宋体" w:hAnsi="宋体" w:eastAsia="宋体" w:cs="宋体"/>
                <w:color w:val="auto"/>
                <w:spacing w:val="-2"/>
                <w:kern w:val="0"/>
                <w:position w:val="-2"/>
                <w:sz w:val="24"/>
                <w:highlight w:val="none"/>
              </w:rPr>
              <w:t>间</w:t>
            </w:r>
            <w:r>
              <w:rPr>
                <w:rFonts w:hint="eastAsia" w:ascii="宋体" w:hAnsi="宋体" w:eastAsia="宋体" w:cs="宋体"/>
                <w:color w:val="auto"/>
                <w:kern w:val="0"/>
                <w:position w:val="-2"/>
                <w:sz w:val="24"/>
                <w:highlight w:val="none"/>
              </w:rPr>
              <w:t>起不少于</w:t>
            </w:r>
            <w:r>
              <w:rPr>
                <w:rFonts w:hint="eastAsia" w:ascii="宋体" w:hAnsi="宋体" w:eastAsia="宋体" w:cs="宋体"/>
                <w:color w:val="auto"/>
                <w:spacing w:val="-2"/>
                <w:kern w:val="0"/>
                <w:position w:val="-2"/>
                <w:sz w:val="24"/>
                <w:highlight w:val="none"/>
              </w:rPr>
              <w:t>90天。</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10</w:t>
            </w:r>
          </w:p>
        </w:tc>
        <w:tc>
          <w:tcPr>
            <w:tcW w:w="1254" w:type="dxa"/>
            <w:vAlign w:val="center"/>
          </w:tcPr>
          <w:p>
            <w:pPr>
              <w:autoSpaceDE w:val="0"/>
              <w:autoSpaceDN w:val="0"/>
              <w:adjustRightInd w:val="0"/>
              <w:spacing w:line="276" w:lineRule="auto"/>
              <w:ind w:right="-2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position w:val="-3"/>
                <w:sz w:val="24"/>
                <w:szCs w:val="22"/>
                <w:highlight w:val="none"/>
                <w:shd w:val="clear" w:color="auto" w:fill="auto"/>
              </w:rPr>
              <w:t>投标文件的形式</w:t>
            </w:r>
          </w:p>
        </w:tc>
        <w:tc>
          <w:tcPr>
            <w:tcW w:w="7208" w:type="dxa"/>
            <w:vAlign w:val="center"/>
          </w:tcPr>
          <w:p>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☑电子投标文件（包括“电子加密投标文件”和“备份投标文件”，在投标文件编制完成后同时生成）；</w:t>
            </w:r>
          </w:p>
          <w:p>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（1）“电子加密投标文件”是指通过“政采云电子交易客户端”完成投标文件编制后生成并加密的数据电文形式的投标文件。</w:t>
            </w:r>
          </w:p>
          <w:p>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highlight w:val="none"/>
              </w:rPr>
              <w:t>（2）“备份投标文件”是指与“电子加密投标文件”同时生成的数据电文形式的电子文件（备份标书），其他方式编制的备份投标文件视为无效备份投标文件。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w:t>
            </w:r>
          </w:p>
        </w:tc>
        <w:tc>
          <w:tcPr>
            <w:tcW w:w="1254" w:type="dxa"/>
            <w:vAlign w:val="center"/>
          </w:tcPr>
          <w:p>
            <w:pPr>
              <w:autoSpaceDE w:val="0"/>
              <w:autoSpaceDN w:val="0"/>
              <w:adjustRightInd w:val="0"/>
              <w:spacing w:line="276" w:lineRule="auto"/>
              <w:ind w:right="-20"/>
              <w:jc w:val="center"/>
              <w:rPr>
                <w:rFonts w:hint="eastAsia" w:ascii="宋体" w:hAnsi="宋体" w:eastAsia="宋体" w:cs="宋体"/>
                <w:color w:val="auto"/>
                <w:kern w:val="0"/>
                <w:position w:val="-3"/>
                <w:sz w:val="24"/>
                <w:highlight w:val="none"/>
                <w:shd w:val="clear" w:color="auto" w:fill="auto"/>
              </w:rPr>
            </w:pPr>
            <w:r>
              <w:rPr>
                <w:rFonts w:hint="eastAsia" w:ascii="宋体" w:hAnsi="宋体" w:eastAsia="宋体" w:cs="宋体"/>
                <w:color w:val="auto"/>
                <w:kern w:val="0"/>
                <w:position w:val="-3"/>
                <w:sz w:val="24"/>
                <w:highlight w:val="none"/>
                <w:shd w:val="clear" w:color="auto" w:fill="auto"/>
              </w:rPr>
              <w:t>投标样品</w:t>
            </w:r>
          </w:p>
        </w:tc>
        <w:tc>
          <w:tcPr>
            <w:tcW w:w="7208" w:type="dxa"/>
            <w:vAlign w:val="center"/>
          </w:tcPr>
          <w:p>
            <w:pPr>
              <w:autoSpaceDE w:val="0"/>
              <w:autoSpaceDN w:val="0"/>
              <w:adjustRightInd w:val="0"/>
              <w:spacing w:line="276" w:lineRule="auto"/>
              <w:ind w:right="-20"/>
              <w:rPr>
                <w:rFonts w:hint="eastAsia" w:ascii="宋体" w:hAnsi="宋体" w:eastAsia="宋体" w:cs="宋体"/>
                <w:color w:val="auto"/>
                <w:sz w:val="24"/>
                <w:highlight w:val="none"/>
                <w:shd w:val="clear" w:color="auto" w:fill="auto"/>
                <w:lang w:val="zh-CN"/>
              </w:rPr>
            </w:pPr>
            <w:r>
              <w:rPr>
                <w:rFonts w:hint="eastAsia" w:ascii="宋体" w:hAnsi="宋体" w:eastAsia="宋体" w:cs="宋体"/>
                <w:snapToGrid w:val="0"/>
                <w:color w:val="auto"/>
                <w:kern w:val="10"/>
                <w:sz w:val="24"/>
                <w:highlight w:val="none"/>
                <w:shd w:val="clear" w:color="auto" w:fill="auto"/>
              </w:rPr>
              <w:t>1、本项目是否需要样品：</w:t>
            </w:r>
            <w:r>
              <w:rPr>
                <w:rFonts w:hint="eastAsia" w:ascii="宋体" w:hAnsi="宋体" w:eastAsia="宋体" w:cs="宋体"/>
                <w:color w:val="auto"/>
                <w:sz w:val="24"/>
                <w:highlight w:val="none"/>
                <w:shd w:val="clear" w:color="auto" w:fill="auto"/>
              </w:rPr>
              <w:sym w:font="Wingdings" w:char="F0FE"/>
            </w:r>
            <w:r>
              <w:rPr>
                <w:rFonts w:hint="eastAsia" w:ascii="宋体" w:hAnsi="宋体" w:eastAsia="宋体" w:cs="宋体"/>
                <w:color w:val="auto"/>
                <w:sz w:val="24"/>
                <w:highlight w:val="none"/>
                <w:shd w:val="clear" w:color="auto" w:fill="auto"/>
                <w:lang w:val="zh-CN"/>
              </w:rPr>
              <w:t>否；</w:t>
            </w:r>
            <w:r>
              <w:rPr>
                <w:rFonts w:hint="eastAsia" w:ascii="宋体" w:hAnsi="宋体" w:eastAsia="宋体" w:cs="宋体"/>
                <w:color w:val="auto"/>
                <w:sz w:val="24"/>
                <w:highlight w:val="none"/>
                <w:shd w:val="clear" w:color="auto" w:fill="auto"/>
              </w:rPr>
              <w:t>□是，详见第三部分要求。</w:t>
            </w:r>
          </w:p>
          <w:p>
            <w:pPr>
              <w:autoSpaceDE w:val="0"/>
              <w:autoSpaceDN w:val="0"/>
              <w:adjustRightInd w:val="0"/>
              <w:spacing w:line="276" w:lineRule="auto"/>
              <w:ind w:right="-20"/>
              <w:rPr>
                <w:rFonts w:hint="eastAsia" w:ascii="宋体" w:hAnsi="宋体" w:eastAsia="宋体" w:cs="宋体"/>
                <w:snapToGrid w:val="0"/>
                <w:color w:val="auto"/>
                <w:kern w:val="10"/>
                <w:sz w:val="24"/>
                <w:highlight w:val="none"/>
                <w:shd w:val="clear" w:color="auto" w:fill="auto"/>
              </w:rPr>
            </w:pPr>
            <w:r>
              <w:rPr>
                <w:rFonts w:hint="eastAsia" w:ascii="宋体" w:hAnsi="宋体" w:eastAsia="宋体" w:cs="宋体"/>
                <w:snapToGrid w:val="0"/>
                <w:color w:val="auto"/>
                <w:kern w:val="10"/>
                <w:sz w:val="24"/>
                <w:highlight w:val="none"/>
                <w:shd w:val="clear" w:color="auto" w:fill="auto"/>
              </w:rPr>
              <w:t>2、样品标识：</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zh-CN"/>
              </w:rPr>
              <w:t>明标；</w:t>
            </w:r>
            <w:r>
              <w:rPr>
                <w:rFonts w:hint="eastAsia" w:ascii="宋体" w:hAnsi="宋体" w:eastAsia="宋体" w:cs="宋体"/>
                <w:color w:val="auto"/>
                <w:sz w:val="24"/>
                <w:highlight w:val="none"/>
                <w:shd w:val="clear" w:color="auto" w:fill="auto"/>
              </w:rPr>
              <w:t>□暗标。</w:t>
            </w:r>
          </w:p>
          <w:p>
            <w:pPr>
              <w:autoSpaceDE w:val="0"/>
              <w:autoSpaceDN w:val="0"/>
              <w:adjustRightInd w:val="0"/>
              <w:spacing w:line="276" w:lineRule="auto"/>
              <w:ind w:right="-20"/>
              <w:rPr>
                <w:rFonts w:hint="eastAsia" w:ascii="宋体" w:hAnsi="宋体" w:eastAsia="宋体" w:cs="宋体"/>
                <w:snapToGrid w:val="0"/>
                <w:color w:val="auto"/>
                <w:kern w:val="10"/>
                <w:sz w:val="24"/>
                <w:highlight w:val="none"/>
                <w:shd w:val="clear" w:color="auto" w:fill="auto"/>
              </w:rPr>
            </w:pPr>
            <w:r>
              <w:rPr>
                <w:rFonts w:hint="eastAsia" w:ascii="宋体" w:hAnsi="宋体" w:eastAsia="宋体" w:cs="宋体"/>
                <w:snapToGrid w:val="0"/>
                <w:color w:val="auto"/>
                <w:kern w:val="10"/>
                <w:sz w:val="24"/>
                <w:highlight w:val="none"/>
                <w:shd w:val="clear" w:color="auto" w:fill="auto"/>
              </w:rPr>
              <w:t>3、样品送至地点：______________________________</w:t>
            </w:r>
          </w:p>
          <w:p>
            <w:pPr>
              <w:autoSpaceDE w:val="0"/>
              <w:autoSpaceDN w:val="0"/>
              <w:adjustRightInd w:val="0"/>
              <w:spacing w:line="276" w:lineRule="auto"/>
              <w:ind w:right="-20"/>
              <w:rPr>
                <w:rFonts w:hint="eastAsia" w:ascii="宋体" w:hAnsi="宋体" w:eastAsia="宋体" w:cs="宋体"/>
                <w:snapToGrid w:val="0"/>
                <w:color w:val="auto"/>
                <w:kern w:val="10"/>
                <w:sz w:val="24"/>
                <w:highlight w:val="none"/>
                <w:shd w:val="clear" w:color="auto" w:fill="auto"/>
              </w:rPr>
            </w:pPr>
            <w:r>
              <w:rPr>
                <w:rFonts w:hint="eastAsia" w:ascii="宋体" w:hAnsi="宋体" w:eastAsia="宋体" w:cs="宋体"/>
                <w:snapToGrid w:val="0"/>
                <w:color w:val="auto"/>
                <w:kern w:val="10"/>
                <w:sz w:val="24"/>
                <w:highlight w:val="none"/>
                <w:shd w:val="clear" w:color="auto" w:fill="auto"/>
              </w:rPr>
              <w:t>4、中标人样品处理：</w:t>
            </w:r>
            <w:r>
              <w:rPr>
                <w:rFonts w:hint="eastAsia" w:ascii="宋体" w:hAnsi="宋体" w:eastAsia="宋体" w:cs="宋体"/>
                <w:color w:val="auto"/>
                <w:sz w:val="24"/>
                <w:highlight w:val="none"/>
                <w:shd w:val="clear" w:color="auto" w:fill="auto"/>
              </w:rPr>
              <w:t>□退还；□封存至验收；□抵扣采购数量。</w:t>
            </w:r>
          </w:p>
          <w:p>
            <w:pPr>
              <w:autoSpaceDE w:val="0"/>
              <w:autoSpaceDN w:val="0"/>
              <w:adjustRightInd w:val="0"/>
              <w:spacing w:line="276" w:lineRule="auto"/>
              <w:ind w:right="-20"/>
              <w:rPr>
                <w:rFonts w:hint="eastAsia" w:ascii="宋体" w:hAnsi="宋体" w:eastAsia="宋体" w:cs="宋体"/>
                <w:snapToGrid w:val="0"/>
                <w:color w:val="auto"/>
                <w:kern w:val="10"/>
                <w:sz w:val="24"/>
                <w:highlight w:val="none"/>
                <w:shd w:val="clear" w:color="auto" w:fill="auto"/>
              </w:rPr>
            </w:pPr>
            <w:r>
              <w:rPr>
                <w:rFonts w:hint="eastAsia" w:ascii="宋体" w:hAnsi="宋体" w:eastAsia="宋体" w:cs="宋体"/>
                <w:snapToGrid w:val="0"/>
                <w:color w:val="auto"/>
                <w:kern w:val="10"/>
                <w:sz w:val="24"/>
                <w:highlight w:val="none"/>
                <w:shd w:val="clear" w:color="auto" w:fill="auto"/>
              </w:rPr>
              <w:t>5、样品退还时间：</w:t>
            </w:r>
            <w:r>
              <w:rPr>
                <w:rFonts w:hint="eastAsia" w:ascii="宋体" w:hAnsi="宋体" w:eastAsia="宋体" w:cs="宋体"/>
                <w:snapToGrid w:val="0"/>
                <w:color w:val="auto"/>
                <w:kern w:val="10"/>
                <w:sz w:val="24"/>
                <w:highlight w:val="none"/>
                <w:u w:val="single"/>
                <w:shd w:val="clear" w:color="auto" w:fill="auto"/>
              </w:rPr>
              <w:t xml:space="preserve">（另行通知）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12</w:t>
            </w:r>
          </w:p>
        </w:tc>
        <w:tc>
          <w:tcPr>
            <w:tcW w:w="1254" w:type="dxa"/>
            <w:vAlign w:val="center"/>
          </w:tcPr>
          <w:p>
            <w:pPr>
              <w:pStyle w:val="48"/>
              <w:snapToGrid w:val="0"/>
              <w:spacing w:line="312" w:lineRule="auto"/>
              <w:rPr>
                <w:rFonts w:hint="eastAsia" w:ascii="宋体" w:hAnsi="宋体" w:eastAsia="宋体" w:cs="宋体"/>
                <w:color w:val="auto"/>
                <w:kern w:val="2"/>
                <w:sz w:val="24"/>
                <w:szCs w:val="20"/>
                <w:highlight w:val="none"/>
                <w:shd w:val="clear" w:color="auto" w:fill="auto"/>
                <w:lang w:val="en-US" w:eastAsia="zh-CN" w:bidi="ar-SA"/>
              </w:rPr>
            </w:pPr>
            <w:r>
              <w:rPr>
                <w:rFonts w:hint="eastAsia" w:ascii="宋体" w:hAnsi="宋体" w:eastAsia="宋体" w:cs="宋体"/>
                <w:color w:val="auto"/>
                <w:kern w:val="2"/>
                <w:sz w:val="24"/>
                <w:szCs w:val="20"/>
                <w:highlight w:val="none"/>
                <w:shd w:val="clear" w:color="auto" w:fill="auto"/>
                <w:lang w:val="en-US" w:eastAsia="zh-CN" w:bidi="ar-SA"/>
              </w:rPr>
              <w:t>履约保证金交纳</w:t>
            </w:r>
          </w:p>
        </w:tc>
        <w:tc>
          <w:tcPr>
            <w:tcW w:w="7208" w:type="dxa"/>
            <w:vAlign w:val="center"/>
          </w:tcPr>
          <w:p>
            <w:pPr>
              <w:pStyle w:val="48"/>
              <w:snapToGrid w:val="0"/>
              <w:spacing w:line="312" w:lineRule="auto"/>
              <w:rPr>
                <w:rFonts w:hint="eastAsia" w:ascii="宋体" w:hAnsi="宋体" w:eastAsia="宋体" w:cs="宋体"/>
                <w:color w:val="auto"/>
                <w:kern w:val="2"/>
                <w:sz w:val="24"/>
                <w:szCs w:val="20"/>
                <w:highlight w:val="none"/>
                <w:shd w:val="clear" w:color="auto" w:fill="auto"/>
                <w:lang w:val="en-US" w:eastAsia="zh-CN" w:bidi="ar-SA"/>
              </w:rPr>
            </w:pPr>
            <w:r>
              <w:rPr>
                <w:rFonts w:hint="eastAsia" w:ascii="宋体" w:hAnsi="宋体" w:eastAsia="宋体" w:cs="宋体"/>
                <w:color w:val="auto"/>
                <w:kern w:val="2"/>
                <w:sz w:val="24"/>
                <w:szCs w:val="20"/>
                <w:highlight w:val="none"/>
                <w:shd w:val="clear" w:color="auto" w:fill="auto"/>
                <w:lang w:val="en-US" w:eastAsia="zh-CN" w:bidi="ar-SA"/>
              </w:rPr>
              <w:t>本项目无需缴纳履约保证金。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13</w:t>
            </w:r>
          </w:p>
        </w:tc>
        <w:tc>
          <w:tcPr>
            <w:tcW w:w="1254" w:type="dxa"/>
            <w:vAlign w:val="center"/>
          </w:tcPr>
          <w:p>
            <w:pPr>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招标代理服务费</w:t>
            </w:r>
          </w:p>
        </w:tc>
        <w:tc>
          <w:tcPr>
            <w:tcW w:w="7208" w:type="dxa"/>
            <w:vAlign w:val="center"/>
          </w:tcPr>
          <w:p>
            <w:pPr>
              <w:autoSpaceDE w:val="0"/>
              <w:autoSpaceDN w:val="0"/>
              <w:adjustRightInd w:val="0"/>
              <w:spacing w:line="288" w:lineRule="auto"/>
              <w:ind w:right="-20"/>
              <w:rPr>
                <w:rFonts w:hint="eastAsia" w:ascii="宋体" w:hAnsi="宋体"/>
                <w:color w:val="auto"/>
                <w:sz w:val="24"/>
                <w:szCs w:val="22"/>
                <w:highlight w:val="none"/>
                <w:shd w:val="clear" w:color="auto" w:fill="auto"/>
              </w:rPr>
            </w:pPr>
            <w:r>
              <w:rPr>
                <w:rFonts w:hint="eastAsia" w:ascii="宋体" w:hAnsi="宋体" w:eastAsia="宋体" w:cs="宋体"/>
                <w:color w:val="auto"/>
                <w:sz w:val="24"/>
                <w:highlight w:val="none"/>
                <w:shd w:val="clear" w:color="auto" w:fill="auto"/>
              </w:rPr>
              <w:t>1、本项目根据</w:t>
            </w:r>
            <w:r>
              <w:rPr>
                <w:rFonts w:hint="eastAsia" w:ascii="宋体" w:hAnsi="宋体"/>
                <w:color w:val="auto"/>
                <w:sz w:val="24"/>
                <w:highlight w:val="none"/>
                <w:shd w:val="clear" w:color="auto" w:fill="auto"/>
              </w:rPr>
              <w:t>中标价</w:t>
            </w:r>
            <w:r>
              <w:rPr>
                <w:rFonts w:hint="eastAsia" w:ascii="宋体" w:hAnsi="宋体" w:eastAsia="宋体" w:cs="宋体"/>
                <w:color w:val="auto"/>
                <w:sz w:val="24"/>
                <w:highlight w:val="none"/>
                <w:shd w:val="clear" w:color="auto" w:fill="auto"/>
              </w:rPr>
              <w:t>，参照原国家计委关于印发《招标代理服务收费管理暂行办法》的通知（计价格[2002]1980号）的收费标准向</w:t>
            </w:r>
            <w:r>
              <w:rPr>
                <w:rFonts w:hint="eastAsia" w:ascii="宋体" w:hAnsi="宋体" w:eastAsia="宋体" w:cs="宋体"/>
                <w:color w:val="auto"/>
                <w:sz w:val="24"/>
                <w:highlight w:val="none"/>
                <w:u w:val="single"/>
                <w:shd w:val="clear" w:color="auto" w:fill="auto"/>
              </w:rPr>
              <w:t>中标人</w:t>
            </w:r>
            <w:r>
              <w:rPr>
                <w:rFonts w:hint="eastAsia" w:ascii="宋体" w:hAnsi="宋体" w:eastAsia="宋体" w:cs="宋体"/>
                <w:color w:val="auto"/>
                <w:sz w:val="24"/>
                <w:highlight w:val="none"/>
                <w:shd w:val="clear" w:color="auto" w:fill="auto"/>
              </w:rPr>
              <w:t>收取招标代理服务费</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不足2000元的，按2000元计取</w:t>
            </w:r>
            <w:r>
              <w:rPr>
                <w:rFonts w:hint="eastAsia" w:ascii="宋体" w:hAnsi="宋体" w:cs="宋体"/>
                <w:color w:val="auto"/>
                <w:sz w:val="24"/>
                <w:highlight w:val="none"/>
                <w:shd w:val="clear" w:color="auto" w:fill="auto"/>
                <w:lang w:eastAsia="zh-CN"/>
              </w:rPr>
              <w:t>，</w:t>
            </w:r>
            <w:r>
              <w:rPr>
                <w:rFonts w:hint="eastAsia" w:ascii="宋体" w:hAnsi="宋体"/>
                <w:color w:val="auto"/>
                <w:sz w:val="24"/>
                <w:szCs w:val="22"/>
                <w:highlight w:val="none"/>
                <w:shd w:val="clear" w:color="auto" w:fill="auto"/>
              </w:rPr>
              <w:t>其他相关费用可咨询采购代理。</w:t>
            </w:r>
          </w:p>
          <w:p>
            <w:pPr>
              <w:autoSpaceDE w:val="0"/>
              <w:autoSpaceDN w:val="0"/>
              <w:adjustRightInd w:val="0"/>
              <w:spacing w:line="288" w:lineRule="auto"/>
              <w:ind w:right="-2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1）收款单位（户名）：浙江中正工程项目管理有限公司衢州分公司</w:t>
            </w:r>
          </w:p>
          <w:p>
            <w:pPr>
              <w:autoSpaceDE w:val="0"/>
              <w:autoSpaceDN w:val="0"/>
              <w:adjustRightInd w:val="0"/>
              <w:spacing w:line="288" w:lineRule="auto"/>
              <w:ind w:right="-2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2）开  户：工行衢州市南区支行</w:t>
            </w:r>
          </w:p>
          <w:p>
            <w:pPr>
              <w:autoSpaceDE w:val="0"/>
              <w:autoSpaceDN w:val="0"/>
              <w:adjustRightInd w:val="0"/>
              <w:spacing w:line="288" w:lineRule="auto"/>
              <w:ind w:right="-20"/>
              <w:rPr>
                <w:rFonts w:hint="eastAsia" w:ascii="宋体" w:hAnsi="宋体" w:eastAsia="宋体" w:cs="宋体"/>
                <w:color w:val="auto"/>
                <w:highlight w:val="none"/>
                <w:shd w:val="clear" w:color="auto" w:fill="auto"/>
              </w:rPr>
            </w:pPr>
            <w:r>
              <w:rPr>
                <w:rFonts w:hint="eastAsia" w:ascii="宋体" w:hAnsi="宋体" w:eastAsia="宋体" w:cs="宋体"/>
                <w:color w:val="auto"/>
                <w:sz w:val="24"/>
                <w:szCs w:val="22"/>
                <w:highlight w:val="none"/>
                <w:shd w:val="clear" w:color="auto" w:fill="auto"/>
              </w:rPr>
              <w:t>3）账  号：1209 2700 0920 0172 837</w:t>
            </w:r>
          </w:p>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2、协审费由本项目成交单位直接支付给本项目协审单位。</w:t>
            </w:r>
            <w:r>
              <w:rPr>
                <w:rFonts w:hint="eastAsia" w:ascii="宋体" w:hAnsi="宋体" w:eastAsia="宋体" w:cs="宋体"/>
                <w:color w:val="auto"/>
                <w:sz w:val="24"/>
                <w:highlight w:val="none"/>
                <w:shd w:val="clear" w:color="auto" w:fill="auto"/>
              </w:rPr>
              <w:t>以上费用均不在报价中单列，请供应商在</w:t>
            </w:r>
            <w:r>
              <w:rPr>
                <w:rFonts w:hint="eastAsia" w:ascii="宋体" w:hAnsi="宋体" w:eastAsia="宋体" w:cs="宋体"/>
                <w:color w:val="auto"/>
                <w:sz w:val="24"/>
                <w:highlight w:val="none"/>
                <w:shd w:val="clear" w:color="auto" w:fill="auto"/>
                <w:lang w:val="en-US" w:eastAsia="zh-CN"/>
              </w:rPr>
              <w:t>投标</w:t>
            </w:r>
            <w:r>
              <w:rPr>
                <w:rFonts w:hint="eastAsia" w:ascii="宋体" w:hAnsi="宋体" w:eastAsia="宋体" w:cs="宋体"/>
                <w:color w:val="auto"/>
                <w:sz w:val="24"/>
                <w:highlight w:val="none"/>
                <w:shd w:val="clear" w:color="auto" w:fill="auto"/>
              </w:rPr>
              <w:t>报价中予以考虑。</w:t>
            </w:r>
          </w:p>
          <w:p>
            <w:pPr>
              <w:adjustRightInd w:val="0"/>
              <w:snapToGrid w:val="0"/>
              <w:spacing w:line="276" w:lineRule="auto"/>
              <w:rPr>
                <w:rFonts w:hint="eastAsia" w:ascii="宋体" w:hAnsi="宋体" w:eastAsia="宋体" w:cs="宋体"/>
                <w:b/>
                <w:color w:val="auto"/>
                <w:highlight w:val="none"/>
                <w:shd w:val="clear" w:color="auto" w:fill="auto"/>
              </w:rPr>
            </w:pP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rPr>
              <w:t>结算方式及时间为：在领取成交通知书时由成交人一次性向采购代理机构付清。</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780" w:type="dxa"/>
            <w:vMerge w:val="restart"/>
            <w:vAlign w:val="center"/>
          </w:tcPr>
          <w:p>
            <w:pPr>
              <w:spacing w:line="276" w:lineRule="auto"/>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14</w:t>
            </w:r>
          </w:p>
        </w:tc>
        <w:tc>
          <w:tcPr>
            <w:tcW w:w="1254" w:type="dxa"/>
            <w:vMerge w:val="restart"/>
            <w:vAlign w:val="center"/>
          </w:tcPr>
          <w:p>
            <w:pPr>
              <w:adjustRightInd w:val="0"/>
              <w:snapToGrid w:val="0"/>
              <w:spacing w:line="276" w:lineRule="auto"/>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其他注意事项</w:t>
            </w:r>
          </w:p>
        </w:tc>
        <w:tc>
          <w:tcPr>
            <w:tcW w:w="7208" w:type="dxa"/>
            <w:vAlign w:val="center"/>
          </w:tcPr>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招标文件中部分加“▲”的条款，属于招标文件的实质性要求和条件，着重提醒各投标人注意，并认真查看招标文件中的每一个条款及要求，因误读招标文件而造成的后果，招标人概不负责。</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780" w:type="dxa"/>
            <w:vMerge w:val="continue"/>
            <w:vAlign w:val="center"/>
          </w:tcPr>
          <w:p>
            <w:pPr>
              <w:spacing w:line="276" w:lineRule="auto"/>
              <w:jc w:val="center"/>
              <w:rPr>
                <w:rFonts w:hint="eastAsia" w:ascii="宋体" w:hAnsi="宋体" w:eastAsia="宋体" w:cs="宋体"/>
                <w:color w:val="auto"/>
                <w:sz w:val="24"/>
                <w:highlight w:val="none"/>
                <w:shd w:val="clear" w:color="auto" w:fill="auto"/>
              </w:rPr>
            </w:pPr>
          </w:p>
        </w:tc>
        <w:tc>
          <w:tcPr>
            <w:tcW w:w="1254" w:type="dxa"/>
            <w:vMerge w:val="continue"/>
            <w:vAlign w:val="center"/>
          </w:tcPr>
          <w:p>
            <w:pPr>
              <w:spacing w:line="276" w:lineRule="auto"/>
              <w:rPr>
                <w:rFonts w:hint="eastAsia" w:ascii="宋体" w:hAnsi="宋体" w:eastAsia="宋体" w:cs="宋体"/>
                <w:color w:val="auto"/>
                <w:sz w:val="24"/>
                <w:highlight w:val="none"/>
                <w:shd w:val="clear" w:color="auto" w:fill="auto"/>
              </w:rPr>
            </w:pPr>
          </w:p>
        </w:tc>
        <w:tc>
          <w:tcPr>
            <w:tcW w:w="7208" w:type="dxa"/>
            <w:vAlign w:val="center"/>
          </w:tcPr>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以上内容如有变化将另行通知，如通知其中某一项内容发生变化，其余未提及的内容将不作变动。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80" w:type="dxa"/>
            <w:vMerge w:val="continue"/>
            <w:vAlign w:val="center"/>
          </w:tcPr>
          <w:p>
            <w:pPr>
              <w:spacing w:line="276" w:lineRule="auto"/>
              <w:jc w:val="center"/>
              <w:rPr>
                <w:rFonts w:hint="eastAsia" w:ascii="宋体" w:hAnsi="宋体" w:eastAsia="宋体" w:cs="宋体"/>
                <w:color w:val="auto"/>
                <w:sz w:val="24"/>
                <w:highlight w:val="none"/>
                <w:shd w:val="clear" w:color="auto" w:fill="auto"/>
              </w:rPr>
            </w:pPr>
          </w:p>
        </w:tc>
        <w:tc>
          <w:tcPr>
            <w:tcW w:w="1254" w:type="dxa"/>
            <w:vMerge w:val="continue"/>
            <w:vAlign w:val="center"/>
          </w:tcPr>
          <w:p>
            <w:pPr>
              <w:spacing w:line="276" w:lineRule="auto"/>
              <w:rPr>
                <w:rFonts w:hint="eastAsia" w:ascii="宋体" w:hAnsi="宋体" w:eastAsia="宋体" w:cs="宋体"/>
                <w:color w:val="auto"/>
                <w:sz w:val="24"/>
                <w:highlight w:val="none"/>
                <w:shd w:val="clear" w:color="auto" w:fill="auto"/>
              </w:rPr>
            </w:pPr>
          </w:p>
        </w:tc>
        <w:tc>
          <w:tcPr>
            <w:tcW w:w="7208" w:type="dxa"/>
            <w:vAlign w:val="center"/>
          </w:tcPr>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根据浙江省财政厅文件浙财采监[2015]13号文件《关于印发浙江省政府采购活动现场组织管理办法的通知》要求，本项目按浙江省政府采购活动现场组织管理办法实施。</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Merge w:val="continue"/>
            <w:vAlign w:val="center"/>
          </w:tcPr>
          <w:p>
            <w:pPr>
              <w:spacing w:line="276" w:lineRule="auto"/>
              <w:jc w:val="center"/>
              <w:rPr>
                <w:rFonts w:hint="eastAsia" w:ascii="宋体" w:hAnsi="宋体" w:eastAsia="宋体" w:cs="宋体"/>
                <w:color w:val="auto"/>
                <w:sz w:val="24"/>
                <w:highlight w:val="none"/>
                <w:shd w:val="clear" w:color="auto" w:fill="auto"/>
              </w:rPr>
            </w:pPr>
          </w:p>
        </w:tc>
        <w:tc>
          <w:tcPr>
            <w:tcW w:w="1254" w:type="dxa"/>
            <w:vMerge w:val="continue"/>
            <w:vAlign w:val="center"/>
          </w:tcPr>
          <w:p>
            <w:pPr>
              <w:spacing w:line="276" w:lineRule="auto"/>
              <w:rPr>
                <w:rFonts w:hint="eastAsia" w:ascii="宋体" w:hAnsi="宋体" w:eastAsia="宋体" w:cs="宋体"/>
                <w:color w:val="auto"/>
                <w:sz w:val="24"/>
                <w:highlight w:val="none"/>
                <w:shd w:val="clear" w:color="auto" w:fill="auto"/>
              </w:rPr>
            </w:pPr>
          </w:p>
        </w:tc>
        <w:tc>
          <w:tcPr>
            <w:tcW w:w="7208" w:type="dxa"/>
            <w:vAlign w:val="center"/>
          </w:tcPr>
          <w:p>
            <w:pPr>
              <w:adjustRightInd w:val="0"/>
              <w:snapToGrid w:val="0"/>
              <w:spacing w:line="360" w:lineRule="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企业质押融资：取得衢州市政府采购合同的供应商，均可在政采云里实施政采贷或凭政府采购合同及应收账款收益权，向银行申请质押融资。申请质押融资时，供应商需先注册“衢州金融服务信用信息平台”用户，登录后通过“中征融资”模快进入“中征应收账款融资服务平台”，完善企业信息后，向合作银行推送中标采购信息。</w:t>
            </w:r>
          </w:p>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szCs w:val="22"/>
                <w:highlight w:val="none"/>
                <w:shd w:val="clear" w:color="auto" w:fill="auto"/>
              </w:rPr>
              <w:t>采购合同签订前已与银行机构达成融资意向的，供应商应向采购单位或采购代理机构申明该合同将用于质押融资，并在合同中注明融资银行机构名称及在该银行机构的唯一收款账号。供应商在合同签订后出现融资需求的，供应商应根据银行机构要求向采购单位申请修改合同收款账号，并在开具发票时提供给采购人用于支付合同款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684" w:hRule="atLeast"/>
          <w:jc w:val="center"/>
        </w:trPr>
        <w:tc>
          <w:tcPr>
            <w:tcW w:w="780" w:type="dxa"/>
            <w:vMerge w:val="continue"/>
            <w:vAlign w:val="center"/>
          </w:tcPr>
          <w:p>
            <w:pPr>
              <w:spacing w:line="276" w:lineRule="auto"/>
              <w:jc w:val="center"/>
              <w:rPr>
                <w:rFonts w:hint="eastAsia" w:ascii="宋体" w:hAnsi="宋体" w:eastAsia="宋体" w:cs="宋体"/>
                <w:color w:val="auto"/>
                <w:sz w:val="24"/>
                <w:highlight w:val="none"/>
                <w:shd w:val="clear" w:color="auto" w:fill="auto"/>
              </w:rPr>
            </w:pPr>
          </w:p>
        </w:tc>
        <w:tc>
          <w:tcPr>
            <w:tcW w:w="1254" w:type="dxa"/>
            <w:vMerge w:val="continue"/>
            <w:vAlign w:val="center"/>
          </w:tcPr>
          <w:p>
            <w:pPr>
              <w:spacing w:line="276" w:lineRule="auto"/>
              <w:rPr>
                <w:rFonts w:hint="eastAsia" w:ascii="宋体" w:hAnsi="宋体" w:eastAsia="宋体" w:cs="宋体"/>
                <w:color w:val="auto"/>
                <w:sz w:val="24"/>
                <w:highlight w:val="none"/>
                <w:shd w:val="clear" w:color="auto" w:fill="auto"/>
              </w:rPr>
            </w:pPr>
          </w:p>
        </w:tc>
        <w:tc>
          <w:tcPr>
            <w:tcW w:w="7208" w:type="dxa"/>
            <w:vAlign w:val="center"/>
          </w:tcPr>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根据《关于在政府采购活动中查询及使用信用记录有关问题的通知》财库[2016]125号的规定：</w:t>
            </w:r>
          </w:p>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1）采购人或采购代理机构将对本项目投标人的信用记录进行查询。查询渠道为信用中国网站（www.creditchina.gov.cn）、中国政府采购网（www.ccgp.gov.cn）；</w:t>
            </w:r>
          </w:p>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2）截止时点：提交投标文件（响应文件）截止时间前3年内；</w:t>
            </w:r>
          </w:p>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3）查询记录和证据的留存：信用信息查询记录和证据以网页截图等方式留存。</w:t>
            </w:r>
          </w:p>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4）使用规则：被列入失信被执行人、重大税收违法案件当事人名单、政府采购严重违法失信行为记录名单及其它不符合《中华人民共和国政府采购法》第二十二条规定条件的，其投标将被拒绝。</w:t>
            </w:r>
          </w:p>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5）联合体成员任意一方存在不良信用记录的，视同联合体存在不良信用记录。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780" w:type="dxa"/>
            <w:vMerge w:val="continue"/>
            <w:vAlign w:val="center"/>
          </w:tcPr>
          <w:p>
            <w:pPr>
              <w:spacing w:line="276" w:lineRule="auto"/>
              <w:jc w:val="center"/>
              <w:rPr>
                <w:rFonts w:hint="eastAsia" w:ascii="宋体" w:hAnsi="宋体" w:eastAsia="宋体" w:cs="宋体"/>
                <w:color w:val="auto"/>
                <w:sz w:val="24"/>
                <w:highlight w:val="none"/>
                <w:shd w:val="clear" w:color="auto" w:fill="auto"/>
              </w:rPr>
            </w:pPr>
          </w:p>
        </w:tc>
        <w:tc>
          <w:tcPr>
            <w:tcW w:w="1254" w:type="dxa"/>
            <w:vMerge w:val="continue"/>
            <w:vAlign w:val="center"/>
          </w:tcPr>
          <w:p>
            <w:pPr>
              <w:spacing w:line="276" w:lineRule="auto"/>
              <w:rPr>
                <w:rFonts w:hint="eastAsia" w:ascii="宋体" w:hAnsi="宋体" w:eastAsia="宋体" w:cs="宋体"/>
                <w:color w:val="auto"/>
                <w:sz w:val="24"/>
                <w:highlight w:val="none"/>
                <w:shd w:val="clear" w:color="auto" w:fill="auto"/>
              </w:rPr>
            </w:pPr>
          </w:p>
        </w:tc>
        <w:tc>
          <w:tcPr>
            <w:tcW w:w="7208" w:type="dxa"/>
            <w:vAlign w:val="center"/>
          </w:tcPr>
          <w:p>
            <w:pPr>
              <w:adjustRightInd w:val="0"/>
              <w:snapToGrid w:val="0"/>
              <w:spacing w:line="360" w:lineRule="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本项目需要落实的政府采购政策：</w:t>
            </w:r>
          </w:p>
          <w:p>
            <w:pPr>
              <w:adjustRightInd w:val="0"/>
              <w:snapToGrid w:val="0"/>
              <w:spacing w:line="360" w:lineRule="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（1）《财政部发展改革委生态环境部市场监管总局关于调整优化节能产品、环境标志产品政府采购执行机制的通知》（财库〔2019〕9号）；</w:t>
            </w:r>
          </w:p>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szCs w:val="22"/>
                <w:highlight w:val="none"/>
                <w:shd w:val="clear" w:color="auto" w:fill="auto"/>
              </w:rPr>
              <w:t>（2）《政府采购促进中小企业发展管理办法》（财库[2020]46号）。</w:t>
            </w:r>
            <w:r>
              <w:rPr>
                <w:rFonts w:hint="eastAsia" w:ascii="宋体" w:hAnsi="宋体" w:eastAsia="宋体" w:cs="宋体"/>
                <w:b/>
                <w:bCs/>
                <w:color w:val="auto"/>
                <w:sz w:val="24"/>
                <w:szCs w:val="22"/>
                <w:highlight w:val="none"/>
                <w:shd w:val="clear" w:color="auto" w:fill="auto"/>
                <w:lang w:eastAsia="zh-CN"/>
              </w:rPr>
              <w:t>（</w:t>
            </w:r>
            <w:r>
              <w:rPr>
                <w:rFonts w:hint="eastAsia" w:ascii="宋体" w:hAnsi="宋体" w:eastAsia="宋体" w:cs="宋体"/>
                <w:b/>
                <w:bCs/>
                <w:color w:val="auto"/>
                <w:sz w:val="24"/>
                <w:szCs w:val="22"/>
                <w:highlight w:val="none"/>
                <w:shd w:val="clear" w:color="auto" w:fill="auto"/>
                <w:lang w:val="en-US" w:eastAsia="zh-CN"/>
              </w:rPr>
              <w:t>3</w:t>
            </w:r>
            <w:r>
              <w:rPr>
                <w:rFonts w:hint="eastAsia" w:ascii="宋体" w:hAnsi="宋体" w:eastAsia="宋体" w:cs="宋体"/>
                <w:b/>
                <w:bCs/>
                <w:color w:val="auto"/>
                <w:sz w:val="24"/>
                <w:szCs w:val="22"/>
                <w:highlight w:val="none"/>
                <w:shd w:val="clear" w:color="auto" w:fill="auto"/>
                <w:lang w:eastAsia="zh-CN"/>
              </w:rPr>
              <w:t>）本项目所属行业</w:t>
            </w:r>
            <w:r>
              <w:rPr>
                <w:rFonts w:hint="eastAsia" w:ascii="宋体" w:hAnsi="宋体" w:eastAsia="宋体" w:cs="宋体"/>
                <w:b/>
                <w:bCs/>
                <w:color w:val="auto"/>
                <w:sz w:val="24"/>
                <w:szCs w:val="22"/>
                <w:highlight w:val="none"/>
                <w:u w:val="single"/>
                <w:shd w:val="clear" w:color="auto" w:fill="auto"/>
                <w:lang w:val="en-US" w:eastAsia="zh-CN"/>
              </w:rPr>
              <w:t>其他未列明行业</w:t>
            </w:r>
            <w:r>
              <w:rPr>
                <w:rFonts w:hint="eastAsia" w:ascii="宋体" w:hAnsi="宋体" w:cs="宋体"/>
                <w:b/>
                <w:bCs/>
                <w:color w:val="auto"/>
                <w:sz w:val="24"/>
                <w:szCs w:val="22"/>
                <w:highlight w:val="none"/>
                <w:u w:val="none"/>
                <w:shd w:val="clear" w:color="auto" w:fill="auto"/>
                <w:lang w:val="en-US" w:eastAsia="zh-CN"/>
              </w:rPr>
              <w:t>,划分标准为:从业人员300人以下的为中小微型企业。其中，从业人员100人及以上的为中型企业；从业人员10人及以上的为小型企业；从业人员10人以下的为微型企业。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780" w:type="dxa"/>
            <w:vMerge w:val="continue"/>
            <w:vAlign w:val="center"/>
          </w:tcPr>
          <w:p>
            <w:pPr>
              <w:spacing w:line="276" w:lineRule="auto"/>
              <w:jc w:val="center"/>
              <w:rPr>
                <w:rFonts w:hint="eastAsia" w:ascii="宋体" w:hAnsi="宋体" w:eastAsia="宋体" w:cs="宋体"/>
                <w:color w:val="auto"/>
                <w:sz w:val="24"/>
                <w:highlight w:val="none"/>
                <w:shd w:val="clear" w:color="auto" w:fill="auto"/>
              </w:rPr>
            </w:pPr>
          </w:p>
        </w:tc>
        <w:tc>
          <w:tcPr>
            <w:tcW w:w="1254" w:type="dxa"/>
            <w:vMerge w:val="continue"/>
            <w:vAlign w:val="center"/>
          </w:tcPr>
          <w:p>
            <w:pPr>
              <w:spacing w:line="276" w:lineRule="auto"/>
              <w:rPr>
                <w:rFonts w:hint="eastAsia" w:ascii="宋体" w:hAnsi="宋体" w:eastAsia="宋体" w:cs="宋体"/>
                <w:color w:val="auto"/>
                <w:sz w:val="24"/>
                <w:highlight w:val="none"/>
                <w:shd w:val="clear" w:color="auto" w:fill="auto"/>
              </w:rPr>
            </w:pPr>
          </w:p>
        </w:tc>
        <w:tc>
          <w:tcPr>
            <w:tcW w:w="7208" w:type="dxa"/>
            <w:vAlign w:val="center"/>
          </w:tcPr>
          <w:p>
            <w:pPr>
              <w:adjustRightInd w:val="0"/>
              <w:snapToGrid w:val="0"/>
              <w:spacing w:line="276"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节能环保要求：</w:t>
            </w:r>
          </w:p>
          <w:p>
            <w:pPr>
              <w:adjustRightInd w:val="0"/>
              <w:snapToGrid w:val="0"/>
              <w:spacing w:line="276"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pPr>
              <w:adjustRightInd w:val="0"/>
              <w:snapToGrid w:val="0"/>
              <w:spacing w:line="276"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采购对属于节能产品政府采购品目清单规定的政府强制采购产品范围内的产品实施强制采购。投标人应当在响应文件中提供国家确定的认证机构出具的、处于有效期之内的节能产品认证证书（复制件）。不能提供上述证书的，响应文件无效。</w:t>
            </w:r>
          </w:p>
          <w:p>
            <w:pPr>
              <w:adjustRightInd w:val="0"/>
              <w:snapToGrid w:val="0"/>
              <w:spacing w:line="276"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采购对属于品目清单范围但不属于政府强制采购产品的，实施优先采购，具体按评审办法。投标人在响应文件中提供国家确定的认证机构出具的、处于有效期之内的节能产品或环境标志产品认证证书（复制件）。</w:t>
            </w:r>
          </w:p>
          <w:p>
            <w:pPr>
              <w:adjustRightInd w:val="0"/>
              <w:snapToGrid w:val="0"/>
              <w:spacing w:line="276"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节能产品政府采购品目清单，以财政部、国家发改委发布的最新一期节能产品政府采购品目清单为准。环境标志产品政府采购品目清单，以财政部、生态环境部发布的最新一期环境标志产品政府采购品目清单为准。国家确定的认证机构以国家市场监管总局发布的参与实施政府采购节能产品、环境标志产品认证机构名录为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780" w:type="dxa"/>
            <w:vAlign w:val="center"/>
          </w:tcPr>
          <w:p>
            <w:pPr>
              <w:spacing w:line="276" w:lineRule="auto"/>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15</w:t>
            </w:r>
          </w:p>
        </w:tc>
        <w:tc>
          <w:tcPr>
            <w:tcW w:w="1254" w:type="dxa"/>
            <w:vAlign w:val="center"/>
          </w:tcPr>
          <w:p>
            <w:pPr>
              <w:pStyle w:val="48"/>
              <w:snapToGrid w:val="0"/>
              <w:spacing w:line="380" w:lineRule="exact"/>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特别提醒</w:t>
            </w:r>
          </w:p>
        </w:tc>
        <w:tc>
          <w:tcPr>
            <w:tcW w:w="7208" w:type="dxa"/>
            <w:vAlign w:val="center"/>
          </w:tcPr>
          <w:p>
            <w:pPr>
              <w:pStyle w:val="48"/>
              <w:snapToGrid w:val="0"/>
              <w:spacing w:line="380" w:lineRule="exact"/>
              <w:jc w:val="left"/>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t>1.所有询标流程，均在线上完成，请各投标人务必不要离开电脑太久，并留意手机短信。（请提前检查“政采云”内，关于“项目采购”的岗位权限是否已勾选上。如有问题，请致电</w:t>
            </w:r>
            <w:r>
              <w:rPr>
                <w:rFonts w:hint="eastAsia" w:hAnsi="宋体" w:cs="宋体"/>
                <w:b/>
                <w:bCs/>
                <w:color w:val="auto"/>
                <w:sz w:val="24"/>
                <w:szCs w:val="24"/>
                <w:highlight w:val="none"/>
                <w:shd w:val="clear" w:color="auto" w:fill="auto"/>
                <w:lang w:eastAsia="zh-CN"/>
              </w:rPr>
              <w:t>95763</w:t>
            </w:r>
            <w:r>
              <w:rPr>
                <w:rFonts w:hint="eastAsia" w:ascii="宋体" w:hAnsi="宋体" w:eastAsia="宋体" w:cs="宋体"/>
                <w:b/>
                <w:bCs/>
                <w:color w:val="auto"/>
                <w:sz w:val="24"/>
                <w:szCs w:val="24"/>
                <w:highlight w:val="none"/>
                <w:shd w:val="clear" w:color="auto" w:fill="auto"/>
                <w:lang w:eastAsia="zh-CN"/>
              </w:rPr>
              <w:t>）</w:t>
            </w:r>
          </w:p>
          <w:p>
            <w:pPr>
              <w:pStyle w:val="48"/>
              <w:snapToGrid w:val="0"/>
              <w:spacing w:line="380" w:lineRule="exact"/>
              <w:jc w:val="left"/>
              <w:rPr>
                <w:rFonts w:hint="default" w:eastAsia="宋体"/>
                <w:color w:val="auto"/>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eastAsia="zh-CN"/>
              </w:rPr>
              <w:t>2.投标人无须到开标现场，只需自备电脑在规定时间前进行在线解密文件即可。</w:t>
            </w:r>
          </w:p>
        </w:tc>
      </w:tr>
      <w:bookmarkEnd w:id="2"/>
    </w:tbl>
    <w:p>
      <w:pPr>
        <w:adjustRightInd w:val="0"/>
        <w:snapToGrid w:val="0"/>
        <w:spacing w:line="360" w:lineRule="auto"/>
        <w:jc w:val="center"/>
        <w:outlineLvl w:val="1"/>
        <w:rPr>
          <w:rFonts w:hint="eastAsia" w:ascii="宋体" w:hAnsi="宋体" w:eastAsia="宋体" w:cs="宋体"/>
          <w:b/>
          <w:color w:val="auto"/>
          <w:sz w:val="32"/>
          <w:highlight w:val="none"/>
          <w:shd w:val="clear" w:color="auto" w:fill="auto"/>
        </w:rPr>
      </w:pPr>
      <w:bookmarkStart w:id="10" w:name="_Toc233618972"/>
      <w:bookmarkStart w:id="11" w:name="_Toc994"/>
      <w:bookmarkStart w:id="12" w:name="_Toc522530041"/>
      <w:bookmarkStart w:id="13" w:name="_Toc226106467"/>
      <w:bookmarkStart w:id="14" w:name="_Toc225840109"/>
      <w:bookmarkStart w:id="15" w:name="_Toc226521904"/>
      <w:bookmarkStart w:id="16" w:name="_Toc226106516"/>
      <w:r>
        <w:rPr>
          <w:rFonts w:hint="eastAsia" w:ascii="宋体" w:hAnsi="宋体" w:eastAsia="宋体" w:cs="宋体"/>
          <w:b/>
          <w:color w:val="auto"/>
          <w:sz w:val="32"/>
          <w:highlight w:val="none"/>
          <w:shd w:val="clear" w:color="auto" w:fill="auto"/>
        </w:rPr>
        <w:t>一、总 则</w:t>
      </w:r>
      <w:bookmarkEnd w:id="10"/>
      <w:bookmarkEnd w:id="11"/>
      <w:bookmarkEnd w:id="12"/>
    </w:p>
    <w:p>
      <w:pPr>
        <w:pStyle w:val="48"/>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bookmarkStart w:id="17" w:name="_Hlt74730295"/>
      <w:bookmarkEnd w:id="17"/>
      <w:bookmarkStart w:id="18" w:name="_Hlt74714665"/>
      <w:bookmarkEnd w:id="18"/>
      <w:bookmarkStart w:id="19" w:name="_Hlt74730112"/>
      <w:bookmarkStart w:id="20" w:name="_Hlt74730208"/>
      <w:r>
        <w:rPr>
          <w:rFonts w:hint="eastAsia" w:ascii="宋体" w:hAnsi="宋体" w:eastAsia="宋体" w:cs="宋体"/>
          <w:b/>
          <w:color w:val="auto"/>
          <w:sz w:val="24"/>
          <w:highlight w:val="none"/>
          <w:shd w:val="clear" w:color="auto" w:fill="auto"/>
        </w:rPr>
        <w:t>（一）实施依据</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本次招标工作按照《中华人民共和国政府采购法》等政府采购有关法律、法规、规章、文件的规定组织和实施。</w:t>
      </w:r>
    </w:p>
    <w:p>
      <w:pPr>
        <w:pStyle w:val="48"/>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bookmarkStart w:id="21" w:name="_Toc91899873"/>
      <w:r>
        <w:rPr>
          <w:rFonts w:hint="eastAsia" w:ascii="宋体" w:hAnsi="宋体" w:eastAsia="宋体" w:cs="宋体"/>
          <w:b/>
          <w:color w:val="auto"/>
          <w:sz w:val="24"/>
          <w:highlight w:val="none"/>
          <w:shd w:val="clear" w:color="auto" w:fill="auto"/>
        </w:rPr>
        <w:t>（二）采购方式</w:t>
      </w:r>
      <w:bookmarkEnd w:id="21"/>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公开招标。</w:t>
      </w:r>
      <w:bookmarkEnd w:id="19"/>
      <w:bookmarkEnd w:id="20"/>
      <w:bookmarkStart w:id="22" w:name="_Hlt74388212"/>
      <w:bookmarkEnd w:id="22"/>
      <w:bookmarkStart w:id="23" w:name="_Hlt68516771"/>
      <w:bookmarkEnd w:id="23"/>
    </w:p>
    <w:p>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kern w:val="0"/>
          <w:sz w:val="24"/>
          <w:highlight w:val="none"/>
          <w:shd w:val="clear" w:color="auto" w:fill="auto"/>
          <w:lang w:val="zh-CN"/>
        </w:rPr>
      </w:pPr>
      <w:bookmarkStart w:id="24" w:name="_Toc91899877"/>
      <w:bookmarkStart w:id="25" w:name="_Hlt74730303"/>
      <w:r>
        <w:rPr>
          <w:rFonts w:hint="eastAsia" w:ascii="宋体" w:hAnsi="宋体" w:eastAsia="宋体" w:cs="宋体"/>
          <w:b/>
          <w:color w:val="auto"/>
          <w:sz w:val="24"/>
          <w:highlight w:val="none"/>
          <w:shd w:val="clear" w:color="auto" w:fill="auto"/>
        </w:rPr>
        <w:t>（三）</w:t>
      </w:r>
      <w:r>
        <w:rPr>
          <w:rFonts w:hint="eastAsia" w:ascii="宋体" w:hAnsi="宋体" w:eastAsia="宋体" w:cs="宋体"/>
          <w:b/>
          <w:color w:val="auto"/>
          <w:kern w:val="0"/>
          <w:sz w:val="24"/>
          <w:highlight w:val="none"/>
          <w:shd w:val="clear" w:color="auto" w:fill="auto"/>
          <w:lang w:val="zh-CN"/>
        </w:rPr>
        <w:t>定义</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招标（采购）人：是指依法进行政府采购的国家机关、事业单位、团体组织，见本项目“招标公告”；</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招标（采购）代理机构：受招标人委托，在委托的范围内办理政府采购事宜并组织招标活动的机构，见本项目“招标公告”；</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投标人（投标人）：是指参加本政府采购项目投标的投标人；</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中标人：是指经评审获得本项目最终合同签订资格的投标人。</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买方（甲方）：是指合同签订的一方，一般与招标人、用户相同；</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卖方（乙方）：是指合同签订的另一方，一般与中标人相同；</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制造商：包括是指拥有投标产品自主知识产权的单位；</w:t>
      </w:r>
    </w:p>
    <w:p>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政府采购监管部门：</w:t>
      </w:r>
      <w:r>
        <w:rPr>
          <w:rFonts w:hint="eastAsia" w:ascii="宋体" w:hAnsi="宋体" w:cs="宋体"/>
          <w:color w:val="auto"/>
          <w:sz w:val="24"/>
          <w:szCs w:val="22"/>
          <w:highlight w:val="none"/>
          <w:shd w:val="clear" w:color="auto" w:fill="auto"/>
          <w:lang w:eastAsia="zh-CN"/>
        </w:rPr>
        <w:t>衢州市柯城区政府采购管理办公室</w:t>
      </w:r>
      <w:r>
        <w:rPr>
          <w:rFonts w:hint="eastAsia" w:ascii="宋体" w:hAnsi="宋体" w:eastAsia="宋体" w:cs="宋体"/>
          <w:color w:val="auto"/>
          <w:sz w:val="24"/>
          <w:highlight w:val="none"/>
          <w:shd w:val="clear" w:color="auto" w:fill="auto"/>
        </w:rPr>
        <w:t>；</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产品（货物）：系指按招标文件规定，须向招标人提供的一切设备及配套备品备件、工具、手册及其他有关技术资料和材料；</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投标人应保证提供的产品为合法企业生产的合法产品，符合中华人民共和国有关法律、法规、规章、文件、标准、规范的规定。按国家规定应通过有关部门鉴定（批准）的产品，应保证已按国家规定通过了鉴定（批准）；实行产品许可证制度的产品须获得国家许可；实行强制性认证的产品须通过国家认可认证；产品应符合国家节能环保要求；投标人在投标文件中提供相关证明材料。</w:t>
      </w:r>
    </w:p>
    <w:p>
      <w:pPr>
        <w:keepNext w:val="0"/>
        <w:keepLines w:val="0"/>
        <w:pageBreakBefore w:val="0"/>
        <w:tabs>
          <w:tab w:val="left" w:pos="0"/>
        </w:tabs>
        <w:kinsoku/>
        <w:wordWrap/>
        <w:overflowPunct/>
        <w:topLinePunct w:val="0"/>
        <w:autoSpaceDE w:val="0"/>
        <w:autoSpaceDN w:val="0"/>
        <w:bidi w:val="0"/>
        <w:adjustRightInd w:val="0"/>
        <w:spacing w:line="436"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服务：</w:t>
      </w:r>
      <w:r>
        <w:rPr>
          <w:rFonts w:hint="eastAsia" w:ascii="宋体" w:hAnsi="宋体" w:eastAsia="宋体" w:cs="宋体"/>
          <w:color w:val="auto"/>
          <w:kern w:val="0"/>
          <w:sz w:val="24"/>
          <w:highlight w:val="none"/>
          <w:shd w:val="clear" w:color="auto" w:fill="auto"/>
          <w:lang w:val="zh-CN"/>
        </w:rPr>
        <w:t>系指按招标文件规定，须向招标人提供</w:t>
      </w:r>
      <w:r>
        <w:rPr>
          <w:rFonts w:hint="eastAsia" w:ascii="宋体" w:hAnsi="宋体" w:eastAsia="宋体" w:cs="宋体"/>
          <w:color w:val="auto"/>
          <w:sz w:val="24"/>
          <w:highlight w:val="none"/>
          <w:shd w:val="clear" w:color="auto" w:fill="auto"/>
          <w:lang w:val="zh-CN"/>
        </w:rPr>
        <w:t xml:space="preserve">的与供货有关的辅助服务，如运输、保险、培训安装、调试、验收、技术支持和交付使用后质保期内应履行的售后服务等义务； </w:t>
      </w:r>
    </w:p>
    <w:p>
      <w:pPr>
        <w:keepNext w:val="0"/>
        <w:keepLines w:val="0"/>
        <w:pageBreakBefore w:val="0"/>
        <w:tabs>
          <w:tab w:val="left" w:pos="0"/>
        </w:tabs>
        <w:kinsoku/>
        <w:wordWrap/>
        <w:overflowPunct/>
        <w:topLinePunct w:val="0"/>
        <w:autoSpaceDE w:val="0"/>
        <w:autoSpaceDN w:val="0"/>
        <w:bidi w:val="0"/>
        <w:adjustRightInd w:val="0"/>
        <w:spacing w:line="436" w:lineRule="exact"/>
        <w:ind w:firstLine="480" w:firstLineChars="200"/>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培训：系指按招标文件规定，向招标人提供操作使用培训、系统管理培训和其他相关培训等。</w:t>
      </w:r>
    </w:p>
    <w:p>
      <w:pPr>
        <w:keepNext w:val="0"/>
        <w:keepLines w:val="0"/>
        <w:pageBreakBefore w:val="0"/>
        <w:tabs>
          <w:tab w:val="left" w:pos="0"/>
        </w:tabs>
        <w:kinsoku/>
        <w:wordWrap/>
        <w:overflowPunct/>
        <w:topLinePunct w:val="0"/>
        <w:autoSpaceDE w:val="0"/>
        <w:autoSpaceDN w:val="0"/>
        <w:bidi w:val="0"/>
        <w:adjustRightInd w:val="0"/>
        <w:spacing w:line="436" w:lineRule="exact"/>
        <w:ind w:firstLine="480" w:firstLineChars="200"/>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书面形式：包括纸质文件、电子邮件、传真、信函、电报等。</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实质性响应:系指投标文件符合招标文件规定的实质性内容、条件和规定。</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重大偏离或保留：系指将会影响到招标文件规定的服务范围、质量标准，或会给合同中规定的招标人的权利和投标人的责任造成实质性限制，而纠正这些偏离或保留将对其他提交了实质性响应的投标文件的投标人产生不公平影响的。</w:t>
      </w:r>
    </w:p>
    <w:p>
      <w:pPr>
        <w:keepNext w:val="0"/>
        <w:keepLines w:val="0"/>
        <w:pageBreakBefore w:val="0"/>
        <w:tabs>
          <w:tab w:val="left" w:pos="0"/>
        </w:tabs>
        <w:kinsoku/>
        <w:wordWrap/>
        <w:overflowPunct/>
        <w:topLinePunct w:val="0"/>
        <w:autoSpaceDE w:val="0"/>
        <w:autoSpaceDN w:val="0"/>
        <w:bidi w:val="0"/>
        <w:adjustRightInd w:val="0"/>
        <w:spacing w:line="436" w:lineRule="exact"/>
        <w:ind w:firstLine="480" w:firstLineChars="200"/>
        <w:textAlignment w:val="auto"/>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highlight w:val="none"/>
          <w:shd w:val="clear" w:color="auto" w:fill="auto"/>
          <w:lang w:val="zh-CN"/>
        </w:rPr>
        <w:t>细微偏离：系指投标文件对招标文件的非实质性内容存在不完全响应或不响应。</w:t>
      </w:r>
    </w:p>
    <w:p>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（四）采购项目需要落实的政府采购政策</w:t>
      </w:r>
    </w:p>
    <w:p>
      <w:pPr>
        <w:keepNext w:val="0"/>
        <w:keepLines w:val="0"/>
        <w:pageBreakBefore w:val="0"/>
        <w:kinsoku/>
        <w:wordWrap/>
        <w:overflowPunct/>
        <w:topLinePunct w:val="0"/>
        <w:bidi w:val="0"/>
        <w:spacing w:line="436" w:lineRule="exact"/>
        <w:ind w:left="7" w:right="86" w:firstLine="441" w:firstLineChars="187"/>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2"/>
          <w:sz w:val="24"/>
          <w:szCs w:val="24"/>
          <w:highlight w:val="none"/>
          <w:shd w:val="clear" w:color="auto" w:fill="auto"/>
          <w:lang w:val="en-US" w:eastAsia="zh-CN"/>
        </w:rPr>
        <w:t>4</w:t>
      </w:r>
      <w:r>
        <w:rPr>
          <w:rFonts w:ascii="宋体" w:hAnsi="宋体" w:eastAsia="宋体" w:cs="宋体"/>
          <w:color w:val="auto"/>
          <w:spacing w:val="-2"/>
          <w:sz w:val="24"/>
          <w:szCs w:val="24"/>
          <w:highlight w:val="none"/>
          <w:shd w:val="clear" w:color="auto" w:fill="auto"/>
        </w:rPr>
        <w:t>.1本项目原则上采购本国生产的货物、工程和服务，不允许采购进口产品。除非招标人采购进口产品，已经在招标活动开始前向财政部门提出申请并获得财政部门审核同意，且在采购需求中明确规定可以采购进口产品（但如果因信息不对称等原因，仍有满足需求的国内产品要求参与采购竞争的，招标人、招标代理机构不会对其加以限制，仍</w:t>
      </w:r>
      <w:r>
        <w:rPr>
          <w:rFonts w:ascii="宋体" w:hAnsi="宋体" w:eastAsia="宋体" w:cs="宋体"/>
          <w:color w:val="auto"/>
          <w:spacing w:val="-10"/>
          <w:sz w:val="24"/>
          <w:szCs w:val="24"/>
          <w:highlight w:val="none"/>
          <w:shd w:val="clear" w:color="auto" w:fill="auto"/>
        </w:rPr>
        <w:t>将按照公平竞争原则实施采购）。</w:t>
      </w:r>
    </w:p>
    <w:p>
      <w:pPr>
        <w:keepNext w:val="0"/>
        <w:keepLines w:val="0"/>
        <w:pageBreakBefore w:val="0"/>
        <w:kinsoku/>
        <w:wordWrap/>
        <w:overflowPunct/>
        <w:topLinePunct w:val="0"/>
        <w:autoSpaceDE/>
        <w:autoSpaceDN/>
        <w:bidi w:val="0"/>
        <w:spacing w:line="420" w:lineRule="exact"/>
        <w:ind w:firstLine="444" w:firstLineChars="190"/>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3"/>
          <w:sz w:val="24"/>
          <w:szCs w:val="24"/>
          <w:highlight w:val="none"/>
          <w:shd w:val="clear" w:color="auto" w:fill="auto"/>
          <w:lang w:val="en-US" w:eastAsia="zh-CN"/>
        </w:rPr>
        <w:t>4</w:t>
      </w:r>
      <w:r>
        <w:rPr>
          <w:rFonts w:ascii="宋体" w:hAnsi="宋体" w:eastAsia="宋体" w:cs="宋体"/>
          <w:color w:val="auto"/>
          <w:spacing w:val="-3"/>
          <w:sz w:val="24"/>
          <w:szCs w:val="24"/>
          <w:highlight w:val="none"/>
          <w:shd w:val="clear" w:color="auto" w:fill="auto"/>
        </w:rPr>
        <w:t>.2支持绿色发展</w:t>
      </w:r>
    </w:p>
    <w:p>
      <w:pPr>
        <w:keepNext w:val="0"/>
        <w:keepLines w:val="0"/>
        <w:pageBreakBefore w:val="0"/>
        <w:kinsoku/>
        <w:wordWrap/>
        <w:overflowPunct/>
        <w:topLinePunct w:val="0"/>
        <w:autoSpaceDE/>
        <w:autoSpaceDN/>
        <w:bidi w:val="0"/>
        <w:spacing w:line="420" w:lineRule="exact"/>
        <w:ind w:left="7" w:right="52" w:firstLine="486"/>
        <w:textAlignment w:val="auto"/>
        <w:rPr>
          <w:rFonts w:ascii="宋体" w:hAnsi="宋体" w:eastAsia="宋体" w:cs="宋体"/>
          <w:b/>
          <w:bCs/>
          <w:color w:val="auto"/>
          <w:spacing w:val="-1"/>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.2.1招标人拟采购的产品属于品目清单范围的，招标人及其委托的采购代理机构</w:t>
      </w:r>
      <w:r>
        <w:rPr>
          <w:rFonts w:ascii="宋体" w:hAnsi="宋体" w:eastAsia="宋体" w:cs="宋体"/>
          <w:color w:val="auto"/>
          <w:spacing w:val="-2"/>
          <w:sz w:val="24"/>
          <w:szCs w:val="24"/>
          <w:highlight w:val="none"/>
          <w:shd w:val="clear" w:color="auto" w:fill="auto"/>
        </w:rPr>
        <w:t>将依据国家确定的认证</w:t>
      </w:r>
      <w:r>
        <w:rPr>
          <w:rFonts w:ascii="宋体" w:hAnsi="宋体" w:eastAsia="宋体" w:cs="宋体"/>
          <w:b w:val="0"/>
          <w:bCs w:val="0"/>
          <w:color w:val="auto"/>
          <w:spacing w:val="-2"/>
          <w:sz w:val="24"/>
          <w:szCs w:val="24"/>
          <w:highlight w:val="none"/>
          <w:shd w:val="clear" w:color="auto" w:fill="auto"/>
        </w:rPr>
        <w:t>机构出具的、处于有效期之内的节能产品、环境标志产品认证证书，对获得证书的产品实施政府优先采购或强制采购。投标人须按</w:t>
      </w:r>
      <w:r>
        <w:rPr>
          <w:rFonts w:ascii="宋体" w:hAnsi="宋体" w:eastAsia="宋体" w:cs="宋体"/>
          <w:color w:val="auto"/>
          <w:spacing w:val="-1"/>
          <w:sz w:val="24"/>
          <w:szCs w:val="24"/>
          <w:highlight w:val="none"/>
          <w:shd w:val="clear" w:color="auto" w:fill="auto"/>
        </w:rPr>
        <w:t>招标文件要求提供相关产品认证证书。</w:t>
      </w:r>
      <w:r>
        <w:rPr>
          <w:rFonts w:ascii="宋体" w:hAnsi="宋体" w:eastAsia="宋体" w:cs="宋体"/>
          <w:b/>
          <w:bCs/>
          <w:color w:val="auto"/>
          <w:spacing w:val="-1"/>
          <w:sz w:val="24"/>
          <w:szCs w:val="24"/>
          <w:highlight w:val="none"/>
          <w:shd w:val="clear" w:color="auto" w:fill="auto"/>
        </w:rPr>
        <w:t>▲招标人拟采购的产品属于政府强制采购的节能产品品目清单范围的，投标人未按招标文件要求提供国家确定的认证机构出具的、处于有效期之内的节能产品认证证书的，投标无效。</w:t>
      </w:r>
    </w:p>
    <w:p>
      <w:pPr>
        <w:keepNext w:val="0"/>
        <w:keepLines w:val="0"/>
        <w:pageBreakBefore w:val="0"/>
        <w:kinsoku/>
        <w:wordWrap/>
        <w:overflowPunct/>
        <w:topLinePunct w:val="0"/>
        <w:autoSpaceDE/>
        <w:autoSpaceDN/>
        <w:bidi w:val="0"/>
        <w:spacing w:line="420" w:lineRule="exact"/>
        <w:ind w:left="11" w:right="86" w:firstLine="482"/>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2"/>
          <w:sz w:val="24"/>
          <w:szCs w:val="24"/>
          <w:highlight w:val="none"/>
          <w:shd w:val="clear" w:color="auto" w:fill="auto"/>
          <w:lang w:val="en-US" w:eastAsia="zh-CN"/>
        </w:rPr>
        <w:t>4</w:t>
      </w:r>
      <w:r>
        <w:rPr>
          <w:rFonts w:ascii="宋体" w:hAnsi="宋体" w:eastAsia="宋体" w:cs="宋体"/>
          <w:color w:val="auto"/>
          <w:spacing w:val="-2"/>
          <w:sz w:val="24"/>
          <w:szCs w:val="24"/>
          <w:highlight w:val="none"/>
          <w:shd w:val="clear" w:color="auto" w:fill="auto"/>
        </w:rPr>
        <w:t>.2.2修缮、装修类项目采购建材的，招标人应将绿色建筑和绿色建材性能、指标</w:t>
      </w:r>
      <w:r>
        <w:rPr>
          <w:rFonts w:ascii="宋体" w:hAnsi="宋体" w:eastAsia="宋体" w:cs="宋体"/>
          <w:color w:val="auto"/>
          <w:spacing w:val="-1"/>
          <w:sz w:val="24"/>
          <w:szCs w:val="24"/>
          <w:highlight w:val="none"/>
          <w:shd w:val="clear" w:color="auto" w:fill="auto"/>
        </w:rPr>
        <w:t>等作为实质性条件纳入招标文件和合同。</w:t>
      </w:r>
    </w:p>
    <w:p>
      <w:pPr>
        <w:keepNext w:val="0"/>
        <w:keepLines w:val="0"/>
        <w:pageBreakBefore w:val="0"/>
        <w:kinsoku/>
        <w:wordWrap/>
        <w:overflowPunct/>
        <w:topLinePunct w:val="0"/>
        <w:autoSpaceDE/>
        <w:autoSpaceDN/>
        <w:bidi w:val="0"/>
        <w:spacing w:line="420" w:lineRule="exact"/>
        <w:ind w:left="10" w:firstLine="483"/>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.2.3为助力打好污染防治攻坚战，推广使用绿色包装，政府采购货物、工程和服</w:t>
      </w:r>
      <w:r>
        <w:rPr>
          <w:rFonts w:ascii="宋体" w:hAnsi="宋体" w:eastAsia="宋体" w:cs="宋体"/>
          <w:color w:val="auto"/>
          <w:spacing w:val="-2"/>
          <w:sz w:val="24"/>
          <w:szCs w:val="24"/>
          <w:highlight w:val="none"/>
          <w:shd w:val="clear" w:color="auto" w:fill="auto"/>
        </w:rPr>
        <w:t>务项目中涉及商品包装和快递包装的，供应商提供产品及相关快递服务的具体包装要求</w:t>
      </w:r>
      <w:r>
        <w:rPr>
          <w:rFonts w:ascii="宋体" w:hAnsi="宋体" w:eastAsia="宋体" w:cs="宋体"/>
          <w:color w:val="auto"/>
          <w:spacing w:val="-17"/>
          <w:sz w:val="24"/>
          <w:szCs w:val="24"/>
          <w:highlight w:val="none"/>
          <w:shd w:val="clear" w:color="auto" w:fill="auto"/>
        </w:rPr>
        <w:t>要参考《商品包装政府采购需求标准（试行）》、《快递包装政府采购需求标准（试行）》。</w:t>
      </w:r>
    </w:p>
    <w:p>
      <w:pPr>
        <w:keepNext w:val="0"/>
        <w:keepLines w:val="0"/>
        <w:pageBreakBefore w:val="0"/>
        <w:kinsoku/>
        <w:wordWrap/>
        <w:overflowPunct/>
        <w:topLinePunct w:val="0"/>
        <w:autoSpaceDE/>
        <w:autoSpaceDN/>
        <w:bidi w:val="0"/>
        <w:spacing w:line="420" w:lineRule="exact"/>
        <w:ind w:firstLine="444" w:firstLineChars="190"/>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3"/>
          <w:sz w:val="24"/>
          <w:szCs w:val="24"/>
          <w:highlight w:val="none"/>
          <w:shd w:val="clear" w:color="auto" w:fill="auto"/>
          <w:lang w:val="en-US" w:eastAsia="zh-CN"/>
        </w:rPr>
        <w:t>4</w:t>
      </w:r>
      <w:r>
        <w:rPr>
          <w:rFonts w:ascii="宋体" w:hAnsi="宋体" w:eastAsia="宋体" w:cs="宋体"/>
          <w:color w:val="auto"/>
          <w:spacing w:val="-3"/>
          <w:sz w:val="24"/>
          <w:szCs w:val="24"/>
          <w:highlight w:val="none"/>
          <w:shd w:val="clear" w:color="auto" w:fill="auto"/>
        </w:rPr>
        <w:t>.3支持中小企业发展</w:t>
      </w:r>
    </w:p>
    <w:p>
      <w:pPr>
        <w:keepNext w:val="0"/>
        <w:keepLines w:val="0"/>
        <w:pageBreakBefore w:val="0"/>
        <w:kinsoku/>
        <w:wordWrap/>
        <w:overflowPunct/>
        <w:topLinePunct w:val="0"/>
        <w:autoSpaceDE/>
        <w:autoSpaceDN/>
        <w:bidi w:val="0"/>
        <w:spacing w:line="420" w:lineRule="exact"/>
        <w:ind w:left="8" w:right="86" w:firstLine="485"/>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.3.1中小企业，是指在中华人民共和国境内依法设立，依据国务院批准的中小企</w:t>
      </w:r>
      <w:r>
        <w:rPr>
          <w:rFonts w:ascii="宋体" w:hAnsi="宋体" w:eastAsia="宋体" w:cs="宋体"/>
          <w:color w:val="auto"/>
          <w:spacing w:val="-2"/>
          <w:sz w:val="24"/>
          <w:szCs w:val="24"/>
          <w:highlight w:val="none"/>
          <w:shd w:val="clear" w:color="auto" w:fill="auto"/>
        </w:rPr>
        <w:t>业划分标准确定的中型企业、小型企业和微型企业，但与大企业的负责人为同一人，或</w:t>
      </w:r>
      <w:r>
        <w:rPr>
          <w:rFonts w:ascii="宋体" w:hAnsi="宋体" w:eastAsia="宋体" w:cs="宋体"/>
          <w:color w:val="auto"/>
          <w:spacing w:val="-1"/>
          <w:sz w:val="24"/>
          <w:szCs w:val="24"/>
          <w:highlight w:val="none"/>
          <w:shd w:val="clear" w:color="auto" w:fill="auto"/>
        </w:rPr>
        <w:t>者与大企业存在直接控股、管理关系的除外。</w:t>
      </w:r>
    </w:p>
    <w:p>
      <w:pPr>
        <w:keepNext w:val="0"/>
        <w:keepLines w:val="0"/>
        <w:pageBreakBefore w:val="0"/>
        <w:kinsoku/>
        <w:wordWrap/>
        <w:overflowPunct/>
        <w:topLinePunct w:val="0"/>
        <w:autoSpaceDE/>
        <w:autoSpaceDN/>
        <w:bidi w:val="0"/>
        <w:spacing w:line="420" w:lineRule="exact"/>
        <w:ind w:firstLine="491"/>
        <w:textAlignment w:val="auto"/>
        <w:rPr>
          <w:rFonts w:ascii="宋体" w:hAnsi="宋体" w:eastAsia="宋体" w:cs="宋体"/>
          <w:color w:val="auto"/>
          <w:sz w:val="24"/>
          <w:szCs w:val="24"/>
          <w:highlight w:val="none"/>
          <w:shd w:val="clear" w:color="auto" w:fill="auto"/>
        </w:rPr>
      </w:pPr>
      <w:r>
        <w:rPr>
          <w:rFonts w:ascii="宋体" w:hAnsi="宋体" w:eastAsia="宋体" w:cs="宋体"/>
          <w:color w:val="auto"/>
          <w:spacing w:val="-1"/>
          <w:sz w:val="24"/>
          <w:szCs w:val="24"/>
          <w:highlight w:val="none"/>
          <w:shd w:val="clear" w:color="auto" w:fill="auto"/>
        </w:rPr>
        <w:t>符合中小企业划分标准的个体工商户，在政府采购活动中视同中小企业。</w:t>
      </w:r>
    </w:p>
    <w:p>
      <w:pPr>
        <w:keepNext w:val="0"/>
        <w:keepLines w:val="0"/>
        <w:pageBreakBefore w:val="0"/>
        <w:kinsoku/>
        <w:wordWrap/>
        <w:overflowPunct/>
        <w:topLinePunct w:val="0"/>
        <w:autoSpaceDE/>
        <w:autoSpaceDN/>
        <w:bidi w:val="0"/>
        <w:spacing w:line="420" w:lineRule="exact"/>
        <w:ind w:left="14" w:right="113" w:firstLine="480"/>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.3.2在政府采购活动中，投标人提供的货物、工程或者服务符合下列情形的，享</w:t>
      </w:r>
      <w:r>
        <w:rPr>
          <w:rFonts w:ascii="宋体" w:hAnsi="宋体" w:eastAsia="宋体" w:cs="宋体"/>
          <w:color w:val="auto"/>
          <w:spacing w:val="-2"/>
          <w:sz w:val="24"/>
          <w:szCs w:val="24"/>
          <w:highlight w:val="none"/>
          <w:shd w:val="clear" w:color="auto" w:fill="auto"/>
        </w:rPr>
        <w:t>受中小企业扶持政策：</w:t>
      </w:r>
    </w:p>
    <w:p>
      <w:pPr>
        <w:keepNext w:val="0"/>
        <w:keepLines w:val="0"/>
        <w:pageBreakBefore w:val="0"/>
        <w:kinsoku/>
        <w:wordWrap/>
        <w:overflowPunct/>
        <w:topLinePunct w:val="0"/>
        <w:autoSpaceDE/>
        <w:autoSpaceDN/>
        <w:bidi w:val="0"/>
        <w:spacing w:line="420" w:lineRule="exact"/>
        <w:ind w:left="13" w:right="113" w:firstLine="480"/>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lang w:val="en-US" w:eastAsia="zh-CN"/>
        </w:rPr>
        <w:t>4</w:t>
      </w:r>
      <w:r>
        <w:rPr>
          <w:rFonts w:ascii="宋体" w:hAnsi="宋体" w:eastAsia="宋体" w:cs="宋体"/>
          <w:color w:val="auto"/>
          <w:spacing w:val="-6"/>
          <w:sz w:val="24"/>
          <w:szCs w:val="24"/>
          <w:highlight w:val="none"/>
          <w:shd w:val="clear" w:color="auto" w:fill="auto"/>
        </w:rPr>
        <w:t>.3.2.1在货物采购项目中，货物由中小企业制造，即货物由中小企业生产且使用</w:t>
      </w:r>
      <w:r>
        <w:rPr>
          <w:rFonts w:ascii="宋体" w:hAnsi="宋体" w:eastAsia="宋体" w:cs="宋体"/>
          <w:color w:val="auto"/>
          <w:spacing w:val="-1"/>
          <w:sz w:val="24"/>
          <w:szCs w:val="24"/>
          <w:highlight w:val="none"/>
          <w:shd w:val="clear" w:color="auto" w:fill="auto"/>
        </w:rPr>
        <w:t>该中小企业商号或者注册商标；</w:t>
      </w:r>
    </w:p>
    <w:p>
      <w:pPr>
        <w:keepNext w:val="0"/>
        <w:keepLines w:val="0"/>
        <w:pageBreakBefore w:val="0"/>
        <w:kinsoku/>
        <w:wordWrap/>
        <w:overflowPunct/>
        <w:topLinePunct w:val="0"/>
        <w:autoSpaceDE/>
        <w:autoSpaceDN/>
        <w:bidi w:val="0"/>
        <w:spacing w:line="420" w:lineRule="exact"/>
        <w:ind w:firstLine="494"/>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lang w:val="en-US" w:eastAsia="zh-CN"/>
        </w:rPr>
        <w:t>4</w:t>
      </w:r>
      <w:r>
        <w:rPr>
          <w:rFonts w:ascii="宋体" w:hAnsi="宋体" w:eastAsia="宋体" w:cs="宋体"/>
          <w:color w:val="auto"/>
          <w:spacing w:val="-6"/>
          <w:sz w:val="24"/>
          <w:szCs w:val="24"/>
          <w:highlight w:val="none"/>
          <w:shd w:val="clear" w:color="auto" w:fill="auto"/>
        </w:rPr>
        <w:t>.3.2.2在工程采购项目中，工程由中小企业承建，即工程施工单位为中小企业；</w:t>
      </w:r>
    </w:p>
    <w:p>
      <w:pPr>
        <w:keepNext w:val="0"/>
        <w:keepLines w:val="0"/>
        <w:pageBreakBefore w:val="0"/>
        <w:kinsoku/>
        <w:wordWrap/>
        <w:overflowPunct/>
        <w:topLinePunct w:val="0"/>
        <w:autoSpaceDE/>
        <w:autoSpaceDN/>
        <w:bidi w:val="0"/>
        <w:spacing w:line="420" w:lineRule="exact"/>
        <w:ind w:left="14" w:right="113" w:firstLine="480"/>
        <w:textAlignment w:val="auto"/>
        <w:rPr>
          <w:rFonts w:ascii="宋体" w:hAnsi="宋体" w:eastAsia="宋体" w:cs="宋体"/>
          <w:color w:val="auto"/>
          <w:spacing w:val="-1"/>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.3.2.3在服务采购项目中，服务由中小企业承接，即提供服务的人员为中小企业依照《中华人民共和国劳动合同法》订立劳动合同的从业人员。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spacing w:line="420" w:lineRule="exact"/>
        <w:ind w:left="14" w:right="113" w:firstLine="480"/>
        <w:textAlignment w:val="auto"/>
        <w:rPr>
          <w:rFonts w:ascii="宋体" w:hAnsi="宋体" w:eastAsia="宋体" w:cs="宋体"/>
          <w:color w:val="auto"/>
          <w:sz w:val="24"/>
          <w:szCs w:val="24"/>
          <w:highlight w:val="none"/>
          <w:shd w:val="clear" w:color="auto" w:fill="auto"/>
        </w:rPr>
      </w:pPr>
      <w:r>
        <w:rPr>
          <w:rFonts w:ascii="宋体" w:hAnsi="宋体" w:eastAsia="宋体" w:cs="宋体"/>
          <w:color w:val="auto"/>
          <w:spacing w:val="-1"/>
          <w:sz w:val="24"/>
          <w:szCs w:val="24"/>
          <w:highlight w:val="none"/>
          <w:shd w:val="clear" w:color="auto" w:fill="auto"/>
        </w:rPr>
        <w:t>在货物采购项目中，投标人提供的货物既有中小企业制造货物，也有大型企业制</w:t>
      </w:r>
      <w:r>
        <w:rPr>
          <w:rFonts w:ascii="宋体" w:hAnsi="宋体" w:eastAsia="宋体" w:cs="宋体"/>
          <w:color w:val="auto"/>
          <w:spacing w:val="-2"/>
          <w:sz w:val="24"/>
          <w:szCs w:val="24"/>
          <w:highlight w:val="none"/>
          <w:shd w:val="clear" w:color="auto" w:fill="auto"/>
        </w:rPr>
        <w:t>造</w:t>
      </w:r>
      <w:r>
        <w:rPr>
          <w:rFonts w:ascii="宋体" w:hAnsi="宋体" w:eastAsia="宋体" w:cs="宋体"/>
          <w:color w:val="auto"/>
          <w:spacing w:val="-1"/>
          <w:sz w:val="24"/>
          <w:szCs w:val="24"/>
          <w:highlight w:val="none"/>
          <w:shd w:val="clear" w:color="auto" w:fill="auto"/>
        </w:rPr>
        <w:t>货物的，不享受中小企业扶持政策。</w:t>
      </w:r>
    </w:p>
    <w:p>
      <w:pPr>
        <w:keepNext w:val="0"/>
        <w:keepLines w:val="0"/>
        <w:pageBreakBefore w:val="0"/>
        <w:kinsoku/>
        <w:wordWrap/>
        <w:overflowPunct/>
        <w:topLinePunct w:val="0"/>
        <w:autoSpaceDE/>
        <w:autoSpaceDN/>
        <w:bidi w:val="0"/>
        <w:spacing w:line="420" w:lineRule="exact"/>
        <w:ind w:left="8" w:right="104" w:firstLine="508"/>
        <w:textAlignment w:val="auto"/>
        <w:rPr>
          <w:rFonts w:ascii="宋体" w:hAnsi="宋体" w:eastAsia="宋体" w:cs="宋体"/>
          <w:color w:val="auto"/>
          <w:sz w:val="24"/>
          <w:szCs w:val="24"/>
          <w:highlight w:val="none"/>
          <w:shd w:val="clear" w:color="auto" w:fill="auto"/>
        </w:rPr>
      </w:pPr>
      <w:r>
        <w:rPr>
          <w:rFonts w:ascii="宋体" w:hAnsi="宋体" w:eastAsia="宋体" w:cs="宋体"/>
          <w:color w:val="auto"/>
          <w:spacing w:val="-3"/>
          <w:sz w:val="24"/>
          <w:szCs w:val="24"/>
          <w:highlight w:val="none"/>
          <w:shd w:val="clear" w:color="auto" w:fill="auto"/>
        </w:rPr>
        <w:t>以联合体形式参加政府采购活动，联合体各方均为中小企业的，联合体视同中小企</w:t>
      </w:r>
      <w:r>
        <w:rPr>
          <w:rFonts w:ascii="宋体" w:hAnsi="宋体" w:eastAsia="宋体" w:cs="宋体"/>
          <w:color w:val="auto"/>
          <w:spacing w:val="-1"/>
          <w:sz w:val="24"/>
          <w:szCs w:val="24"/>
          <w:highlight w:val="none"/>
          <w:shd w:val="clear" w:color="auto" w:fill="auto"/>
        </w:rPr>
        <w:t>业。其中，联合体各方均为小微企业的，联合体视同小微企业。</w:t>
      </w:r>
    </w:p>
    <w:p>
      <w:pPr>
        <w:keepNext w:val="0"/>
        <w:keepLines w:val="0"/>
        <w:pageBreakBefore w:val="0"/>
        <w:kinsoku/>
        <w:wordWrap/>
        <w:overflowPunct/>
        <w:topLinePunct w:val="0"/>
        <w:autoSpaceDE/>
        <w:autoSpaceDN/>
        <w:bidi w:val="0"/>
        <w:spacing w:line="420" w:lineRule="exact"/>
        <w:ind w:left="9" w:right="104" w:firstLine="484"/>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.3.3对于未预留份额专门面向中小企业的政府采购货物或服务项目，以及预留份</w:t>
      </w:r>
      <w:r>
        <w:rPr>
          <w:rFonts w:ascii="宋体" w:hAnsi="宋体" w:eastAsia="宋体" w:cs="宋体"/>
          <w:color w:val="auto"/>
          <w:spacing w:val="4"/>
          <w:sz w:val="24"/>
          <w:szCs w:val="24"/>
          <w:highlight w:val="none"/>
          <w:shd w:val="clear" w:color="auto" w:fill="auto"/>
        </w:rPr>
        <w:t>额政府采购货物或服务项目中的非预留部分标项，对小型和微型企业的投标报价给予</w:t>
      </w:r>
      <w:r>
        <w:rPr>
          <w:rFonts w:hint="eastAsia" w:ascii="宋体" w:hAnsi="宋体" w:cs="宋体"/>
          <w:color w:val="auto"/>
          <w:spacing w:val="1"/>
          <w:sz w:val="24"/>
          <w:szCs w:val="24"/>
          <w:highlight w:val="none"/>
          <w:shd w:val="clear" w:color="auto" w:fill="auto"/>
          <w:lang w:val="en-US" w:eastAsia="zh-CN"/>
        </w:rPr>
        <w:t>10</w:t>
      </w:r>
      <w:r>
        <w:rPr>
          <w:rFonts w:ascii="宋体" w:hAnsi="宋体" w:eastAsia="宋体" w:cs="宋体"/>
          <w:color w:val="auto"/>
          <w:spacing w:val="1"/>
          <w:sz w:val="24"/>
          <w:szCs w:val="24"/>
          <w:highlight w:val="none"/>
          <w:shd w:val="clear" w:color="auto" w:fill="auto"/>
        </w:rPr>
        <w:t>%的扣除，用扣除后的价格参与评审。接受大中型企业与小微企业组成联合体或者允</w:t>
      </w:r>
      <w:r>
        <w:rPr>
          <w:rFonts w:ascii="宋体" w:hAnsi="宋体" w:eastAsia="宋体" w:cs="宋体"/>
          <w:color w:val="auto"/>
          <w:spacing w:val="-2"/>
          <w:sz w:val="24"/>
          <w:szCs w:val="24"/>
          <w:highlight w:val="none"/>
          <w:shd w:val="clear" w:color="auto" w:fill="auto"/>
        </w:rPr>
        <w:t>许大中型企业向一家或者多家小微企业分包的政府采购货物或服务项目，对于联合协议</w:t>
      </w:r>
      <w:r>
        <w:rPr>
          <w:rFonts w:ascii="宋体" w:hAnsi="宋体" w:eastAsia="宋体" w:cs="宋体"/>
          <w:color w:val="auto"/>
          <w:spacing w:val="-1"/>
          <w:sz w:val="24"/>
          <w:szCs w:val="24"/>
          <w:highlight w:val="none"/>
          <w:shd w:val="clear" w:color="auto" w:fill="auto"/>
        </w:rPr>
        <w:t>或者分包意向协议约定小微企业的合同份额占到合同总金额30%以上的，对联合体或者</w:t>
      </w:r>
      <w:r>
        <w:rPr>
          <w:rFonts w:ascii="宋体" w:hAnsi="宋体" w:eastAsia="宋体" w:cs="宋体"/>
          <w:color w:val="auto"/>
          <w:spacing w:val="-4"/>
          <w:sz w:val="24"/>
          <w:szCs w:val="24"/>
          <w:highlight w:val="none"/>
          <w:shd w:val="clear" w:color="auto" w:fill="auto"/>
        </w:rPr>
        <w:t>大中型企业的报价给予</w:t>
      </w:r>
      <w:r>
        <w:rPr>
          <w:rFonts w:hint="eastAsia" w:ascii="宋体" w:hAnsi="宋体" w:cs="宋体"/>
          <w:color w:val="auto"/>
          <w:spacing w:val="-24"/>
          <w:sz w:val="24"/>
          <w:szCs w:val="24"/>
          <w:highlight w:val="none"/>
          <w:shd w:val="clear" w:color="auto" w:fill="auto"/>
          <w:lang w:val="en-US" w:eastAsia="zh-CN"/>
        </w:rPr>
        <w:t>4</w:t>
      </w:r>
      <w:r>
        <w:rPr>
          <w:rFonts w:ascii="宋体" w:hAnsi="宋体" w:eastAsia="宋体" w:cs="宋体"/>
          <w:color w:val="auto"/>
          <w:spacing w:val="-4"/>
          <w:sz w:val="24"/>
          <w:szCs w:val="24"/>
          <w:highlight w:val="none"/>
          <w:shd w:val="clear" w:color="auto" w:fill="auto"/>
        </w:rPr>
        <w:t>%的扣除，用扣除后的价格参加评审。组成联合体或者接受分包</w:t>
      </w:r>
      <w:r>
        <w:rPr>
          <w:rFonts w:ascii="宋体" w:hAnsi="宋体" w:eastAsia="宋体" w:cs="宋体"/>
          <w:color w:val="auto"/>
          <w:spacing w:val="-2"/>
          <w:sz w:val="24"/>
          <w:szCs w:val="24"/>
          <w:highlight w:val="none"/>
          <w:shd w:val="clear" w:color="auto" w:fill="auto"/>
        </w:rPr>
        <w:t>的小微企业与联合体内其他企业、分包企业之间存在直接控股、管理关系的，不享受价格扣除优惠政策。</w:t>
      </w:r>
    </w:p>
    <w:p>
      <w:pPr>
        <w:keepNext w:val="0"/>
        <w:keepLines w:val="0"/>
        <w:pageBreakBefore w:val="0"/>
        <w:kinsoku/>
        <w:wordWrap/>
        <w:overflowPunct/>
        <w:topLinePunct w:val="0"/>
        <w:autoSpaceDE/>
        <w:autoSpaceDN/>
        <w:bidi w:val="0"/>
        <w:spacing w:line="420" w:lineRule="exact"/>
        <w:ind w:left="8" w:right="104" w:firstLine="485"/>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7"/>
          <w:sz w:val="24"/>
          <w:szCs w:val="24"/>
          <w:highlight w:val="none"/>
          <w:shd w:val="clear" w:color="auto" w:fill="auto"/>
          <w:lang w:val="en-US" w:eastAsia="zh-CN"/>
        </w:rPr>
        <w:t>4</w:t>
      </w:r>
      <w:r>
        <w:rPr>
          <w:rFonts w:ascii="宋体" w:hAnsi="宋体" w:eastAsia="宋体" w:cs="宋体"/>
          <w:color w:val="auto"/>
          <w:spacing w:val="-7"/>
          <w:sz w:val="24"/>
          <w:szCs w:val="24"/>
          <w:highlight w:val="none"/>
          <w:shd w:val="clear" w:color="auto" w:fill="auto"/>
        </w:rPr>
        <w:t>.3.4符合《关于促进残疾人就业政府采购政策的通知》（财库〔2017〕141号）</w:t>
      </w:r>
      <w:r>
        <w:rPr>
          <w:rFonts w:ascii="宋体" w:hAnsi="宋体" w:eastAsia="宋体" w:cs="宋体"/>
          <w:color w:val="auto"/>
          <w:spacing w:val="-5"/>
          <w:sz w:val="24"/>
          <w:szCs w:val="24"/>
          <w:highlight w:val="none"/>
          <w:shd w:val="clear" w:color="auto" w:fill="auto"/>
        </w:rPr>
        <w:t>规定的条件并提供《残疾人福利性单位声明函》的残疾人福利性单位视同小型、微型企业；</w:t>
      </w:r>
    </w:p>
    <w:p>
      <w:pPr>
        <w:keepNext w:val="0"/>
        <w:keepLines w:val="0"/>
        <w:pageBreakBefore w:val="0"/>
        <w:kinsoku/>
        <w:wordWrap/>
        <w:overflowPunct/>
        <w:topLinePunct w:val="0"/>
        <w:autoSpaceDE/>
        <w:autoSpaceDN/>
        <w:bidi w:val="0"/>
        <w:spacing w:line="420" w:lineRule="exact"/>
        <w:ind w:left="10" w:firstLine="483"/>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lang w:val="en-US" w:eastAsia="zh-CN"/>
        </w:rPr>
        <w:t>4</w:t>
      </w:r>
      <w:r>
        <w:rPr>
          <w:rFonts w:ascii="宋体" w:hAnsi="宋体" w:eastAsia="宋体" w:cs="宋体"/>
          <w:color w:val="auto"/>
          <w:spacing w:val="-6"/>
          <w:sz w:val="24"/>
          <w:szCs w:val="24"/>
          <w:highlight w:val="none"/>
          <w:shd w:val="clear" w:color="auto" w:fill="auto"/>
        </w:rPr>
        <w:t>.3.5符合《关于政府采购支持监狱企业发展有关问题的通知》（财库[2014]68号）</w:t>
      </w:r>
      <w:r>
        <w:rPr>
          <w:rFonts w:ascii="宋体" w:hAnsi="宋体" w:eastAsia="宋体" w:cs="宋体"/>
          <w:color w:val="auto"/>
          <w:spacing w:val="-5"/>
          <w:sz w:val="24"/>
          <w:szCs w:val="24"/>
          <w:highlight w:val="none"/>
          <w:shd w:val="clear" w:color="auto" w:fill="auto"/>
        </w:rPr>
        <w:t>规定的监狱企业并提供由省级以上监狱管理局、戒毒管理局（含新疆生产建设兵团）出</w:t>
      </w:r>
      <w:r>
        <w:rPr>
          <w:rFonts w:ascii="宋体" w:hAnsi="宋体" w:eastAsia="宋体" w:cs="宋体"/>
          <w:color w:val="auto"/>
          <w:spacing w:val="-1"/>
          <w:sz w:val="24"/>
          <w:szCs w:val="24"/>
          <w:highlight w:val="none"/>
          <w:shd w:val="clear" w:color="auto" w:fill="auto"/>
        </w:rPr>
        <w:t>具的属于监狱企业证明文件的，视同为小型、微型企业。</w:t>
      </w:r>
    </w:p>
    <w:p>
      <w:pPr>
        <w:keepNext w:val="0"/>
        <w:keepLines w:val="0"/>
        <w:pageBreakBefore w:val="0"/>
        <w:kinsoku/>
        <w:wordWrap/>
        <w:overflowPunct/>
        <w:topLinePunct w:val="0"/>
        <w:autoSpaceDE/>
        <w:autoSpaceDN/>
        <w:bidi w:val="0"/>
        <w:spacing w:line="420" w:lineRule="exact"/>
        <w:ind w:left="8" w:right="104" w:firstLine="485"/>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.3.6可享受中小企业扶持政策的投标人应按照招标文件格式要求提供《中小企业</w:t>
      </w:r>
      <w:r>
        <w:rPr>
          <w:rFonts w:ascii="宋体" w:hAnsi="宋体" w:eastAsia="宋体" w:cs="宋体"/>
          <w:color w:val="auto"/>
          <w:spacing w:val="-9"/>
          <w:sz w:val="24"/>
          <w:szCs w:val="24"/>
          <w:highlight w:val="none"/>
          <w:shd w:val="clear" w:color="auto" w:fill="auto"/>
        </w:rPr>
        <w:t>声明函》，投标人提供的《中小企业声明函》与实际情况不符的，不享受中小企业扶持</w:t>
      </w:r>
      <w:r>
        <w:rPr>
          <w:rFonts w:ascii="宋体" w:hAnsi="宋体" w:eastAsia="宋体" w:cs="宋体"/>
          <w:color w:val="auto"/>
          <w:spacing w:val="-1"/>
          <w:sz w:val="24"/>
          <w:szCs w:val="24"/>
          <w:highlight w:val="none"/>
          <w:shd w:val="clear" w:color="auto" w:fill="auto"/>
        </w:rPr>
        <w:t>政策。声明内容不实的，属于提供虚假材料谋取中标、成交的，依法承担法律责任。</w:t>
      </w:r>
    </w:p>
    <w:p>
      <w:pPr>
        <w:keepNext w:val="0"/>
        <w:keepLines w:val="0"/>
        <w:pageBreakBefore w:val="0"/>
        <w:kinsoku/>
        <w:wordWrap/>
        <w:overflowPunct/>
        <w:topLinePunct w:val="0"/>
        <w:autoSpaceDE/>
        <w:autoSpaceDN/>
        <w:bidi w:val="0"/>
        <w:spacing w:line="420" w:lineRule="exact"/>
        <w:ind w:left="32" w:right="104" w:firstLine="462"/>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.3.7中小企业享受扶持政策获得政府采购合同的，小微企业不得将合同分包给大</w:t>
      </w:r>
      <w:r>
        <w:rPr>
          <w:rFonts w:ascii="宋体" w:hAnsi="宋体" w:eastAsia="宋体" w:cs="宋体"/>
          <w:color w:val="auto"/>
          <w:spacing w:val="-2"/>
          <w:sz w:val="24"/>
          <w:szCs w:val="24"/>
          <w:highlight w:val="none"/>
          <w:shd w:val="clear" w:color="auto" w:fill="auto"/>
        </w:rPr>
        <w:t>中型企业，中型企业不得将合同分包给大型企业。</w:t>
      </w:r>
    </w:p>
    <w:p>
      <w:pPr>
        <w:keepNext w:val="0"/>
        <w:keepLines w:val="0"/>
        <w:pageBreakBefore w:val="0"/>
        <w:kinsoku/>
        <w:wordWrap/>
        <w:overflowPunct/>
        <w:topLinePunct w:val="0"/>
        <w:autoSpaceDE/>
        <w:autoSpaceDN/>
        <w:bidi w:val="0"/>
        <w:spacing w:line="420" w:lineRule="exact"/>
        <w:ind w:firstLine="254"/>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3"/>
          <w:sz w:val="24"/>
          <w:szCs w:val="24"/>
          <w:highlight w:val="none"/>
          <w:shd w:val="clear" w:color="auto" w:fill="auto"/>
          <w:lang w:val="en-US" w:eastAsia="zh-CN"/>
        </w:rPr>
        <w:t>4</w:t>
      </w:r>
      <w:r>
        <w:rPr>
          <w:rFonts w:ascii="宋体" w:hAnsi="宋体" w:eastAsia="宋体" w:cs="宋体"/>
          <w:color w:val="auto"/>
          <w:spacing w:val="-3"/>
          <w:sz w:val="24"/>
          <w:szCs w:val="24"/>
          <w:highlight w:val="none"/>
          <w:shd w:val="clear" w:color="auto" w:fill="auto"/>
        </w:rPr>
        <w:t>.4支持创新发展</w:t>
      </w:r>
    </w:p>
    <w:p>
      <w:pPr>
        <w:keepNext w:val="0"/>
        <w:keepLines w:val="0"/>
        <w:pageBreakBefore w:val="0"/>
        <w:kinsoku/>
        <w:wordWrap/>
        <w:overflowPunct/>
        <w:topLinePunct w:val="0"/>
        <w:autoSpaceDE/>
        <w:autoSpaceDN/>
        <w:bidi w:val="0"/>
        <w:spacing w:line="420" w:lineRule="exact"/>
        <w:ind w:firstLine="494"/>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.4.1招标人优先采购被认定为首台套产品和“制造精品”的自主创新产品。</w:t>
      </w:r>
    </w:p>
    <w:p>
      <w:pPr>
        <w:keepNext w:val="0"/>
        <w:keepLines w:val="0"/>
        <w:pageBreakBefore w:val="0"/>
        <w:kinsoku/>
        <w:wordWrap/>
        <w:overflowPunct/>
        <w:topLinePunct w:val="0"/>
        <w:autoSpaceDE/>
        <w:autoSpaceDN/>
        <w:bidi w:val="0"/>
        <w:spacing w:line="420" w:lineRule="exact"/>
        <w:ind w:left="16" w:right="18" w:firstLine="478"/>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4"/>
          <w:sz w:val="24"/>
          <w:szCs w:val="24"/>
          <w:highlight w:val="none"/>
          <w:shd w:val="clear" w:color="auto" w:fill="auto"/>
          <w:lang w:val="en-US" w:eastAsia="zh-CN"/>
        </w:rPr>
        <w:t>4</w:t>
      </w:r>
      <w:r>
        <w:rPr>
          <w:rFonts w:ascii="宋体" w:hAnsi="宋体" w:eastAsia="宋体" w:cs="宋体"/>
          <w:color w:val="auto"/>
          <w:spacing w:val="-4"/>
          <w:sz w:val="24"/>
          <w:szCs w:val="24"/>
          <w:highlight w:val="none"/>
          <w:shd w:val="clear" w:color="auto" w:fill="auto"/>
        </w:rPr>
        <w:t>.4.2降低创新产品政府采购市场准入门槛，首台（套）产品纳入《省推广应用指</w:t>
      </w:r>
      <w:r>
        <w:rPr>
          <w:rFonts w:ascii="宋体" w:hAnsi="宋体" w:eastAsia="宋体" w:cs="宋体"/>
          <w:color w:val="auto"/>
          <w:spacing w:val="-8"/>
          <w:sz w:val="24"/>
          <w:szCs w:val="24"/>
          <w:highlight w:val="none"/>
          <w:shd w:val="clear" w:color="auto" w:fill="auto"/>
        </w:rPr>
        <w:t>导目录》之日起3年内参加政府采购活动时视同已具备相关销售业绩，业绩分值为满分。</w:t>
      </w:r>
    </w:p>
    <w:p>
      <w:pPr>
        <w:pStyle w:val="4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hAnsi="宋体" w:cs="宋体"/>
          <w:b/>
          <w:color w:val="auto"/>
          <w:sz w:val="24"/>
          <w:highlight w:val="none"/>
          <w:shd w:val="clear" w:color="auto" w:fill="auto"/>
          <w:lang w:val="en-US" w:eastAsia="zh-CN"/>
        </w:rPr>
        <w:t>（五）</w:t>
      </w:r>
      <w:r>
        <w:rPr>
          <w:rFonts w:hint="eastAsia" w:ascii="宋体" w:hAnsi="宋体" w:eastAsia="宋体" w:cs="宋体"/>
          <w:b/>
          <w:color w:val="auto"/>
          <w:sz w:val="24"/>
          <w:highlight w:val="none"/>
          <w:shd w:val="clear" w:color="auto" w:fill="auto"/>
        </w:rPr>
        <w:t>投标费用</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kern w:val="0"/>
          <w:position w:val="-5"/>
          <w:sz w:val="24"/>
          <w:highlight w:val="none"/>
          <w:shd w:val="clear" w:color="auto" w:fill="auto"/>
        </w:rPr>
      </w:pPr>
      <w:r>
        <w:rPr>
          <w:rFonts w:hint="eastAsia" w:ascii="宋体" w:hAnsi="宋体" w:eastAsia="宋体" w:cs="宋体"/>
          <w:color w:val="auto"/>
          <w:kern w:val="0"/>
          <w:position w:val="-5"/>
          <w:sz w:val="24"/>
          <w:highlight w:val="none"/>
          <w:shd w:val="clear" w:color="auto" w:fill="auto"/>
        </w:rPr>
        <w:t>无论招投标过程中的做法和结果如何，投标人自行承担招投标活动中所发生的全部费用。</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六</w:t>
      </w:r>
      <w:r>
        <w:rPr>
          <w:rFonts w:hint="eastAsia" w:ascii="宋体" w:hAnsi="宋体" w:eastAsia="宋体" w:cs="宋体"/>
          <w:b/>
          <w:color w:val="auto"/>
          <w:sz w:val="24"/>
          <w:highlight w:val="none"/>
          <w:shd w:val="clear" w:color="auto" w:fill="auto"/>
        </w:rPr>
        <w:t>）语言文字</w:t>
      </w:r>
    </w:p>
    <w:bookmarkEnd w:id="24"/>
    <w:bookmarkEnd w:id="25"/>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bookmarkStart w:id="26" w:name="_Hlt74707468"/>
      <w:bookmarkEnd w:id="26"/>
      <w:bookmarkStart w:id="27" w:name="_Hlt75236290"/>
      <w:bookmarkEnd w:id="27"/>
      <w:bookmarkStart w:id="28" w:name="_Hlt68057669"/>
      <w:bookmarkEnd w:id="28"/>
      <w:bookmarkStart w:id="29" w:name="_Hlt74729768"/>
      <w:bookmarkEnd w:id="29"/>
      <w:bookmarkStart w:id="30" w:name="_Hlt68072990"/>
      <w:bookmarkEnd w:id="30"/>
      <w:bookmarkStart w:id="31" w:name="_Toc91899879"/>
      <w:r>
        <w:rPr>
          <w:rFonts w:hint="eastAsia" w:ascii="宋体" w:hAnsi="宋体" w:eastAsia="宋体" w:cs="宋体"/>
          <w:color w:val="auto"/>
          <w:sz w:val="24"/>
          <w:highlight w:val="none"/>
          <w:shd w:val="clear" w:color="auto" w:fill="auto"/>
        </w:rPr>
        <w:t>1、招标投标有关的语言使用中文。</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外文专用术语应附有中文注释。招投标文件及相关往来文件中有外文资料的（如质疑函、进口产品厂商授权书等），资料提供方应当将其翻译为中文，注明翻译人员姓名、工作单位、联系方式等信息，并对译文的完整性、客观性、真实性负责。</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七</w:t>
      </w:r>
      <w:r>
        <w:rPr>
          <w:rFonts w:hint="eastAsia" w:ascii="宋体" w:hAnsi="宋体" w:eastAsia="宋体" w:cs="宋体"/>
          <w:b/>
          <w:color w:val="auto"/>
          <w:sz w:val="24"/>
          <w:highlight w:val="none"/>
          <w:shd w:val="clear" w:color="auto" w:fill="auto"/>
        </w:rPr>
        <w:t>）计量单位</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招标文件有明确规定的，适用招标文件规定的计量单位；招标文件没有规定的，应采用中华人民共和国法定计量单位，否则视同未响应。</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八</w:t>
      </w:r>
      <w:r>
        <w:rPr>
          <w:rFonts w:hint="eastAsia" w:ascii="宋体" w:hAnsi="宋体" w:eastAsia="宋体" w:cs="宋体"/>
          <w:b/>
          <w:color w:val="auto"/>
          <w:sz w:val="24"/>
          <w:highlight w:val="none"/>
          <w:shd w:val="clear" w:color="auto" w:fill="auto"/>
        </w:rPr>
        <w:t>）转包与分包</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本项目不允许转包。本须知“前附表”规定允许分包的，投标人应当在投标文件载明分包的具体情况，应符合招标人在本须知“前附表”规定的分包内容、分包金额和接受分包的第三人资质要求等限制条件。</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九</w:t>
      </w:r>
      <w:r>
        <w:rPr>
          <w:rFonts w:hint="eastAsia" w:ascii="宋体" w:hAnsi="宋体" w:eastAsia="宋体" w:cs="宋体"/>
          <w:b/>
          <w:color w:val="auto"/>
          <w:sz w:val="24"/>
          <w:highlight w:val="none"/>
          <w:shd w:val="clear" w:color="auto" w:fill="auto"/>
        </w:rPr>
        <w:t>）踏勘现场</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1、若本须知“前附表”规定统一组织的，投标人应按规定的时间、地点准时出席，否则将不予单独安排；</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2、投标人踏勘现场发生的费用自理。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3、除招标人的原因外，投标人自行负责在踏勘现场中可能发生的人员伤亡和财产损失。</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4、招标人在踏勘现场中介绍的场地和相关的周边环境情况，投标人在编制投标文件时参考，招标人不对投标人据此作出的判断和决策负责。</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十</w:t>
      </w:r>
      <w:r>
        <w:rPr>
          <w:rFonts w:hint="eastAsia" w:ascii="宋体" w:hAnsi="宋体" w:eastAsia="宋体" w:cs="宋体"/>
          <w:b/>
          <w:color w:val="auto"/>
          <w:sz w:val="24"/>
          <w:highlight w:val="none"/>
          <w:shd w:val="clear" w:color="auto" w:fill="auto"/>
        </w:rPr>
        <w:t>）投标预备会（答疑会）</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1、若本须知“前附表”规定召开答疑会的，招标人将按规定的时间、地点准时召开答疑会，澄清投标人提出的问题，投标人应按规定准时出席，否则将不予单独安排答疑。</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2、投标人应在答疑会时间的前一天，以书面形式将提出的问题送达招标人，以便招标人在会议期间澄清。</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3、答疑会后，招标人将按规定对投标人所提问题进行书面澄清答复。</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（十</w:t>
      </w:r>
      <w:r>
        <w:rPr>
          <w:rFonts w:hint="eastAsia" w:ascii="宋体" w:hAnsi="宋体" w:cs="宋体"/>
          <w:b/>
          <w:color w:val="auto"/>
          <w:sz w:val="24"/>
          <w:highlight w:val="none"/>
          <w:shd w:val="clear" w:color="auto" w:fill="auto"/>
          <w:lang w:val="en-US" w:eastAsia="zh-CN"/>
        </w:rPr>
        <w:t>一</w:t>
      </w:r>
      <w:r>
        <w:rPr>
          <w:rFonts w:hint="eastAsia" w:ascii="宋体" w:hAnsi="宋体" w:eastAsia="宋体" w:cs="宋体"/>
          <w:b/>
          <w:color w:val="auto"/>
          <w:sz w:val="24"/>
          <w:highlight w:val="none"/>
          <w:shd w:val="clear" w:color="auto" w:fill="auto"/>
        </w:rPr>
        <w:t>）对投标人的限制</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单位负责人（指法定代表人或者法律、行政法规规定代表单位行使职权的主要负责人）为同一人或者存在直接控股、管理关系的不同投标人不得分别参加同一合同项下的采购活动。违反本条规定的，相关投标均无效；</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2、为本项目提供过整体设计、规范编制或者项目管理、监理、检测等服务的投标人，不得再参加该采购项目的其他采购活动（不包括为该项目提供整体设计、规范编制或者项目管理、监理、检测等服务）；</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3、以联合体形式参加政府采购活动的，联合体各方不得再单独参加或者与其他投标人另外组成联合体参加同一合同项下的政府采购活动；</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4、为证明投标人拥有的业绩、荣誉、知识产权、项目案例等而在投标文件中提供的证明材料必须为投标人自身所有。不同法人、其他组织的资料与投标人无关。</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5、投标人之间的利害关系：</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（1）法定代表人或负责人或实际控制人是夫妻关系；</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（2）法定代表人或负责人或实际控制人是直系血亲关系；</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（3）法定代表人或负责人或实际控制人存在三代以内旁系血亲关系；</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（4）法定代表人或负责人或实际控制人存在近姻亲关系；</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（5）法定代表人或负责人或实际控制人存在股份控制或实际控制关系；</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（6）存在共同直接或间接投资设立子公司、联营企业和合营企业情况；</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存在分级代理或代销关系、同一生产制造商关系、管理关系、重要业务（占主营业务收入50%以上）或重要财务往来关系（如融资）等其他实质性控制关系；如投标人之间存在以上利害关系并且存在影响政府采购公平竞争的行为的相关投标人的投标均无效。</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6、采购人若有核心产品，请根据采购项目实际需求确定核心产品，并在采购文件第三部分</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采购需求中明确标注，若没有则不需要确定及注明。</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采用最低评标价法的采购项目，提供相同品牌产品（含核心产品）的不同投标人参加同一合同项下投标的，以其中通过资格审查、符合性审查且报价最低的参加评标；报价相同的，随机抽取方式确定，其他投标无效。</w:t>
      </w:r>
    </w:p>
    <w:p>
      <w:pPr>
        <w:keepNext w:val="0"/>
        <w:keepLines w:val="0"/>
        <w:pageBreakBefore w:val="0"/>
        <w:kinsoku/>
        <w:wordWrap/>
        <w:overflowPunct/>
        <w:topLinePunct w:val="0"/>
        <w:autoSpaceDE/>
        <w:autoSpaceDN/>
        <w:bidi w:val="0"/>
        <w:spacing w:line="420" w:lineRule="exact"/>
        <w:ind w:firstLine="600" w:firstLineChars="25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使用综合评分法的采购项目，提供相同品牌产品（含核心产品）且通过资格审查、符合性审查的不同投标人参加同一合同项下投标的，按一家投标人计算，评审后得分最高的同品牌（含核心产品）投标人获得中标人推荐资格；评审得分相同的，随机抽取方式确定，其他同品牌投标人不作为中标候选人。</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因特殊情况指定单一品牌采购的或本须知“前附表”规定投标人中标后提供制造商授权的，制造商授权文件将不再作为实质性响应条款，投标人可在中标后取得制造商针对该项目的授权文件。如制造商无故不予授权的，招标人可在中标人作出保证供货且保证产品质量和售后服务的承诺后授予其合同，招标人将在合同的验收、结算和违约责任中补充增加相应的制约性条款；</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8、投标截止前被“信用中国”网站(</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"http://www.creditchina.gov.cn"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highlight w:val="none"/>
          <w:shd w:val="clear" w:color="auto" w:fill="auto"/>
        </w:rPr>
        <w:t>www.creditchina.gov.cn</w:t>
      </w:r>
      <w:r>
        <w:rPr>
          <w:rFonts w:hint="eastAsia" w:ascii="宋体" w:hAnsi="宋体" w:eastAsia="宋体" w:cs="宋体"/>
          <w:color w:val="auto"/>
          <w:highlight w:val="none"/>
          <w:shd w:val="clear" w:color="auto" w:fill="auto"/>
        </w:rPr>
        <w:fldChar w:fldCharType="end"/>
      </w:r>
      <w:r>
        <w:rPr>
          <w:rFonts w:hint="eastAsia" w:ascii="宋体" w:hAnsi="宋体" w:eastAsia="宋体" w:cs="宋体"/>
          <w:color w:val="auto"/>
          <w:sz w:val="24"/>
          <w:highlight w:val="none"/>
          <w:shd w:val="clear" w:color="auto" w:fill="auto"/>
        </w:rPr>
        <w:t>)列入失信被执行人、重大税收违法案件当事人名单或被“中国政府采购网”(</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"http://www.ccgp.gov.cn"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highlight w:val="none"/>
          <w:shd w:val="clear" w:color="auto" w:fill="auto"/>
        </w:rPr>
        <w:t>www.ccgp.gov.cn</w:t>
      </w:r>
      <w:r>
        <w:rPr>
          <w:rFonts w:hint="eastAsia" w:ascii="宋体" w:hAnsi="宋体" w:eastAsia="宋体" w:cs="宋体"/>
          <w:color w:val="auto"/>
          <w:highlight w:val="none"/>
          <w:shd w:val="clear" w:color="auto" w:fill="auto"/>
        </w:rPr>
        <w:fldChar w:fldCharType="end"/>
      </w:r>
      <w:r>
        <w:rPr>
          <w:rFonts w:hint="eastAsia" w:ascii="宋体" w:hAnsi="宋体" w:eastAsia="宋体" w:cs="宋体"/>
          <w:color w:val="auto"/>
          <w:sz w:val="24"/>
          <w:highlight w:val="none"/>
          <w:shd w:val="clear" w:color="auto" w:fill="auto"/>
        </w:rPr>
        <w:t>)列入政府采购严重违法失信行为记录名单等存在不良信用记录的投标人将被拒绝参加本项目采购活动。具体以投标截止当日招标代理机构在上述两个网站上查询到的信息为准。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两个以上的自然人、法人或者其他组织组成一个联合体，以一个投标人的身份共同参加政府采购活动的，将对所有联合体成员进行信用记录查询，联合体成员存在不良信用记录的，视同联合体存在不良信用记录。</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（十</w:t>
      </w:r>
      <w:r>
        <w:rPr>
          <w:rFonts w:hint="eastAsia" w:ascii="宋体" w:hAnsi="宋体" w:cs="宋体"/>
          <w:b/>
          <w:color w:val="auto"/>
          <w:sz w:val="24"/>
          <w:highlight w:val="none"/>
          <w:shd w:val="clear" w:color="auto" w:fill="auto"/>
          <w:lang w:val="en-US" w:eastAsia="zh-CN"/>
        </w:rPr>
        <w:t>二</w:t>
      </w:r>
      <w:r>
        <w:rPr>
          <w:rFonts w:hint="eastAsia" w:ascii="宋体" w:hAnsi="宋体" w:eastAsia="宋体" w:cs="宋体"/>
          <w:b/>
          <w:color w:val="auto"/>
          <w:sz w:val="24"/>
          <w:highlight w:val="none"/>
          <w:shd w:val="clear" w:color="auto" w:fill="auto"/>
        </w:rPr>
        <w:t>）质疑与投诉</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投标人认为招标文件、招标过程或中标结果使自己的合法权益受到损害的，应当在知道或者应知其权益受到损害之日起七个工作日内，以书面形式向招标人、招标代理机构提出质疑，逾期提出的，招标人与招标代理机构可以不予受理、答复。“知道或者应知其权益受到损害之日”是指：</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（1）对招标文件提出质疑的，为招标公告期限届满之日（公告期限为公告发布后5个工作日，不含发布当日）；</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（2）对采购过程提出质疑的，为各招标程序环节结束之日；</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（3）对评标结果提出质疑的，为中标结果公告期限届满之日（公告期限为公告发布后1个工作日，不含发布当日）。</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质疑、投诉应当采用书面形式，其中质疑书、投诉书均应当明确阐述招标文件、招标过程或者中标结果中使自己合法权益受到损害的实质性内容，并提供相关事实、依据和证据及其来源或线索，便于有关单位调查、答复和处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质疑（投诉）函应载明质疑（投诉）人全称、地址、邮编、传真、联系人、联系电话，电子邮箱；联系人必须为投标人的在职职工，须提供法定代表人授权文件、法定代表人及联系人的身份证复印件、以及投标人为该联系人缴纳的社保凭证，联系人为法定代表人的须提供法定代表人资格证明及身份证复印件；质疑（投诉）函必须有联系人署名且加盖公章，否则不予受理（一式三份）。</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4、质疑、投诉函以电子邮件或传真形式提交的，还须在提交后以邮寄的方式提交质疑书纸质原件，以实际收到原件之日作为收到质疑之日。</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5、未按上述要求提供的质疑（投诉）函，采购组织机构有权不予受理。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6、质疑投标人对招标人、招标代理机构的答复不满意或者招标人、招标代理机构未在规定时间内作出答复的，可以在答复期满后十五个工作日内向同级采购监管部门投诉。</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（十</w:t>
      </w:r>
      <w:r>
        <w:rPr>
          <w:rFonts w:hint="eastAsia" w:ascii="宋体" w:hAnsi="宋体" w:cs="宋体"/>
          <w:b/>
          <w:color w:val="auto"/>
          <w:sz w:val="24"/>
          <w:highlight w:val="none"/>
          <w:shd w:val="clear" w:color="auto" w:fill="auto"/>
          <w:lang w:val="en-US" w:eastAsia="zh-CN"/>
        </w:rPr>
        <w:t>三</w:t>
      </w:r>
      <w:r>
        <w:rPr>
          <w:rFonts w:hint="eastAsia" w:ascii="宋体" w:hAnsi="宋体" w:eastAsia="宋体" w:cs="宋体"/>
          <w:b/>
          <w:color w:val="auto"/>
          <w:sz w:val="24"/>
          <w:highlight w:val="none"/>
          <w:shd w:val="clear" w:color="auto" w:fill="auto"/>
        </w:rPr>
        <w:t>）其他注意事项</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见本须知“前附表”，同时还需注意以下事项：</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1、法定代表人授权代表须为投标人</w:t>
      </w:r>
      <w:r>
        <w:rPr>
          <w:rFonts w:hint="eastAsia" w:ascii="宋体" w:hAnsi="宋体" w:eastAsia="宋体" w:cs="宋体"/>
          <w:b/>
          <w:color w:val="auto"/>
          <w:sz w:val="24"/>
          <w:highlight w:val="none"/>
          <w:shd w:val="clear" w:color="auto" w:fill="auto"/>
        </w:rPr>
        <w:t>在职职工</w:t>
      </w:r>
      <w:r>
        <w:rPr>
          <w:rFonts w:hint="eastAsia" w:ascii="宋体" w:hAnsi="宋体" w:eastAsia="宋体" w:cs="宋体"/>
          <w:color w:val="auto"/>
          <w:sz w:val="24"/>
          <w:highlight w:val="none"/>
          <w:shd w:val="clear" w:color="auto" w:fill="auto"/>
        </w:rPr>
        <w:t>，投标人须在投标文件中提供附有该授权代表为投标人</w:t>
      </w:r>
      <w:r>
        <w:rPr>
          <w:rFonts w:hint="eastAsia" w:ascii="宋体" w:hAnsi="宋体" w:eastAsia="宋体" w:cs="宋体"/>
          <w:b/>
          <w:color w:val="auto"/>
          <w:sz w:val="24"/>
          <w:highlight w:val="none"/>
          <w:shd w:val="clear" w:color="auto" w:fill="auto"/>
        </w:rPr>
        <w:t>在职员工相关证明文件（如投标人为该员工缴纳的社保记录或劳务合同等）</w:t>
      </w:r>
      <w:r>
        <w:rPr>
          <w:rFonts w:hint="eastAsia" w:ascii="宋体" w:hAnsi="宋体" w:eastAsia="宋体" w:cs="宋体"/>
          <w:color w:val="auto"/>
          <w:sz w:val="24"/>
          <w:highlight w:val="none"/>
          <w:shd w:val="clear" w:color="auto" w:fill="auto"/>
        </w:rPr>
        <w:t>的《法定代表人授权书》。</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3、▲投标人对所投标项内的采购内容必须全部进行投标。</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4、不论招标人、招标代理机构向投标人发送的资料文件，还是投标人提出的问题，均采用书面形式，任何口头提问及答复一律无效。</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若明确本项目为资格入围项目的，若出现有效投标人少于或等于入围需求家数时，将采用“末位淘汰制”，淘汰评审结果排名最后一名的投标人，其他有效投标人获得入围资格。只有二家及以下有效投标人的则重新组织招标。</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招标文件中所涉及的产品品牌或型号均为建议性要求或为档次选择要求或为代替部分技术指标描述，投标人可以选择其他品牌型号的产品参加投标，但投标产品须具有相当于或优于招标文件要求的指标、性能、档次。否则，评标委员会将可能对其作出不利的评审。</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7、▲投标人应保证所投产品整体或其任一部分，均免受第三方提出的侵犯其专利权、商标权、著作权或其他知识产权的起诉。投标人应承担由此可能产生的一切法律责任和费用。</w:t>
      </w:r>
    </w:p>
    <w:p>
      <w:pPr>
        <w:keepNext w:val="0"/>
        <w:keepLines w:val="0"/>
        <w:pageBreakBefore w:val="0"/>
        <w:kinsoku/>
        <w:wordWrap/>
        <w:overflowPunct/>
        <w:topLinePunct w:val="0"/>
        <w:autoSpaceDE/>
        <w:autoSpaceDN/>
        <w:bidi w:val="0"/>
        <w:adjustRightInd w:val="0"/>
        <w:snapToGrid w:val="0"/>
        <w:spacing w:line="420"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若本须知“前附表”规定允许进口产品投标且该货物需从中华人民共和国境外提供的，货物的最终用户须为招标人，投标人应委托招标人指定机构或者经招标人同意后自行委托具有进出口代理权的机构办理相关进口事宜，并承担因此产生的所有费用。</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（十</w:t>
      </w:r>
      <w:r>
        <w:rPr>
          <w:rFonts w:hint="eastAsia" w:ascii="宋体" w:hAnsi="宋体" w:cs="宋体"/>
          <w:b/>
          <w:color w:val="auto"/>
          <w:sz w:val="24"/>
          <w:highlight w:val="none"/>
          <w:shd w:val="clear" w:color="auto" w:fill="auto"/>
          <w:lang w:val="en-US" w:eastAsia="zh-CN"/>
        </w:rPr>
        <w:t>四</w:t>
      </w:r>
      <w:r>
        <w:rPr>
          <w:rFonts w:hint="eastAsia" w:ascii="宋体" w:hAnsi="宋体" w:eastAsia="宋体" w:cs="宋体"/>
          <w:b/>
          <w:color w:val="auto"/>
          <w:sz w:val="24"/>
          <w:highlight w:val="none"/>
          <w:shd w:val="clear" w:color="auto" w:fill="auto"/>
        </w:rPr>
        <w:t>）保密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参与招标投标活动的各方应对招标文件和投标文件中的商业和技术等秘密保密，违者应对此造成的后果承担法律责任。</w:t>
      </w:r>
    </w:p>
    <w:bookmarkEnd w:id="31"/>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1"/>
        <w:rPr>
          <w:rFonts w:hint="eastAsia" w:ascii="宋体" w:hAnsi="宋体" w:eastAsia="宋体" w:cs="宋体"/>
          <w:b/>
          <w:color w:val="auto"/>
          <w:sz w:val="32"/>
          <w:highlight w:val="none"/>
          <w:shd w:val="clear" w:color="auto" w:fill="auto"/>
        </w:rPr>
      </w:pPr>
      <w:bookmarkStart w:id="32" w:name="_Toc233618973"/>
      <w:bookmarkStart w:id="33" w:name="_Toc9352"/>
      <w:bookmarkStart w:id="34" w:name="_Toc522530042"/>
      <w:r>
        <w:rPr>
          <w:rFonts w:hint="eastAsia" w:ascii="宋体" w:hAnsi="宋体" w:eastAsia="宋体" w:cs="宋体"/>
          <w:b/>
          <w:color w:val="auto"/>
          <w:sz w:val="32"/>
          <w:highlight w:val="none"/>
          <w:shd w:val="clear" w:color="auto" w:fill="auto"/>
        </w:rPr>
        <w:t>二、招标文件</w:t>
      </w:r>
      <w:bookmarkEnd w:id="32"/>
      <w:bookmarkEnd w:id="33"/>
      <w:bookmarkEnd w:id="34"/>
    </w:p>
    <w:p>
      <w:pPr>
        <w:pStyle w:val="4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bookmarkStart w:id="35" w:name="_Toc91899880"/>
      <w:bookmarkStart w:id="36" w:name="_Hlt74730307"/>
      <w:r>
        <w:rPr>
          <w:rFonts w:hint="eastAsia" w:ascii="宋体" w:hAnsi="宋体" w:eastAsia="宋体" w:cs="宋体"/>
          <w:b/>
          <w:color w:val="auto"/>
          <w:sz w:val="24"/>
          <w:highlight w:val="none"/>
          <w:shd w:val="clear" w:color="auto" w:fill="auto"/>
        </w:rPr>
        <w:t>（一）招标文件的</w:t>
      </w:r>
      <w:bookmarkEnd w:id="35"/>
      <w:r>
        <w:rPr>
          <w:rFonts w:hint="eastAsia" w:ascii="宋体" w:hAnsi="宋体" w:eastAsia="宋体" w:cs="宋体"/>
          <w:b/>
          <w:color w:val="auto"/>
          <w:sz w:val="24"/>
          <w:highlight w:val="none"/>
          <w:shd w:val="clear" w:color="auto" w:fill="auto"/>
        </w:rPr>
        <w:t>组成</w:t>
      </w:r>
    </w:p>
    <w:bookmarkEnd w:id="36"/>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1、招标文件包括下列文件及附件</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第一部分  招标公告</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第二部分  投标人须知</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第三部分  采购需求</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第四部分  合同文本</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第五部分  投标文件部分格式文件</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第六部分  评分办法</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补充文件</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（如果有，包括相关的补充、更正、澄清公告和文件）</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其他附件</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（如果有，如图纸等）</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2、投标人应认真审阅上述招标文件组成中所有的内容。如果投标人编制的投标文件没有从实质上响应招标文件的要求，其投标文件将被拒绝。</w:t>
      </w:r>
    </w:p>
    <w:p>
      <w:pPr>
        <w:pStyle w:val="4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（二）招标文件的解释</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1、投标人一旦参与本次招标活动，即被视为接受了本招标文件的所有内容，如有任何异议，均应在答疑截止时间前提出。</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招标文件澄清、答复、修改、补充等书面内容均作为招标文件的补充文件，是招标文件的组成部分，将以传真、网上公告、电子邮件等形式书面告知所有购买招标文件的投标人，并对所有投标人均有约束力。当招标文件与补充文件就同一内容的表述不一致时，以最后发出的书面文件为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3、招标文件的解释权归招标人、招标代理机构所有。</w:t>
      </w:r>
    </w:p>
    <w:p>
      <w:pPr>
        <w:keepNext w:val="0"/>
        <w:keepLines w:val="0"/>
        <w:pageBreakBefore w:val="0"/>
        <w:tabs>
          <w:tab w:val="left" w:pos="3780"/>
        </w:tabs>
        <w:kinsoku/>
        <w:wordWrap/>
        <w:overflowPunct/>
        <w:topLinePunct w:val="0"/>
        <w:autoSpaceDE/>
        <w:autoSpaceDN/>
        <w:bidi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（三）招标文件的澄清</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人对招标文件如有疑问要求澄清，或认为有必要与招标人、招标代理机构进行技术交流的，投标人需将书面资料（《（项目名称）询问函》）在招标公告规定的询问截止时间前（对补充文件如有疑问要求澄清的，应在24小时内）以书面形式送达至招标代理机构，并与招标代理机构进行确认。招标代理机构有权对逾期收到疑问将不予受理、答复。</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2、投标人要求澄清的资料应写明投标人全称、地址、邮编、传真、联系人、联系电话、电子邮箱、询疑日期并加盖投标人公章。</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3、如有必要，招标人和招标代理机构对投标人所有要求澄清的问题都予以书面解答，澄清答复的文件为招标补充文件，作为招标文件的组成部分。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4、投标人在招标文件规定的询疑截止时间前内未对招标文件提出疑问的，招标代理机构将视其对招标文件无异议。</w:t>
      </w:r>
    </w:p>
    <w:p>
      <w:pPr>
        <w:pStyle w:val="4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（四）招标文件的修改</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1、由于各种原因招标人可能在投标截止时间前以澄清、答复、修改、补充文件的形式修改完善招标文件。</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澄清、答复、修改、补充文件发出后，原则上不改变招标文件规定的投标截止时间及开标时间。投标人如认为澄清、答复、修改、补充文件内容影响投标文件编制，须延长投标截止时间的，必须在收到澄清、答复、修改、补充文件后24小时内将意见和理由以书面形式向招标代理机构提出，否则，招标代理机构视投标人完全接受并有足够的时间编制投标文件且按规定时间进行投标。</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投标人在收到澄清、答复、修改、补充文件后，应在24小时内以书面形式向招标代理机构确认已收到该澄清、答复、修改、补充文件，逾期未确认的招标代理机构有权视其已收到。对澄清、答复、修改、补充文件如有疑问要求澄清，应在24小时内将书面送达招标代理机构，并与招标代理机构进行确认，逾期提出的，招标代理机构可不予受理。如有必要，招标代理机构将以书面形式回复询疑人。</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1"/>
        <w:rPr>
          <w:rFonts w:hint="eastAsia" w:ascii="宋体" w:hAnsi="宋体" w:eastAsia="宋体" w:cs="宋体"/>
          <w:b/>
          <w:color w:val="auto"/>
          <w:sz w:val="32"/>
          <w:highlight w:val="none"/>
          <w:shd w:val="clear" w:color="auto" w:fill="auto"/>
        </w:rPr>
      </w:pPr>
      <w:bookmarkStart w:id="37" w:name="_Toc91899884"/>
      <w:bookmarkStart w:id="38" w:name="_Toc233618974"/>
      <w:bookmarkStart w:id="39" w:name="_Toc522530043"/>
      <w:bookmarkStart w:id="40" w:name="_Toc20674"/>
      <w:r>
        <w:rPr>
          <w:rFonts w:hint="eastAsia" w:ascii="宋体" w:hAnsi="宋体" w:eastAsia="宋体" w:cs="宋体"/>
          <w:b/>
          <w:color w:val="auto"/>
          <w:sz w:val="32"/>
          <w:highlight w:val="none"/>
          <w:shd w:val="clear" w:color="auto" w:fill="auto"/>
        </w:rPr>
        <w:t>三、投标文件</w:t>
      </w:r>
      <w:bookmarkEnd w:id="37"/>
      <w:bookmarkEnd w:id="38"/>
      <w:bookmarkEnd w:id="39"/>
      <w:bookmarkEnd w:id="40"/>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 w:val="24"/>
          <w:szCs w:val="22"/>
          <w:highlight w:val="none"/>
          <w:shd w:val="clear" w:color="auto" w:fill="auto"/>
          <w:lang w:val="zh-CN"/>
        </w:rPr>
      </w:pPr>
      <w:r>
        <w:rPr>
          <w:rFonts w:hint="eastAsia" w:ascii="宋体" w:hAnsi="宋体" w:eastAsia="宋体" w:cs="宋体"/>
          <w:b/>
          <w:bCs/>
          <w:color w:val="auto"/>
          <w:sz w:val="24"/>
          <w:szCs w:val="22"/>
          <w:highlight w:val="none"/>
          <w:shd w:val="clear" w:color="auto" w:fill="auto"/>
        </w:rPr>
        <w:t>（一）投标文件的编制</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本项目通过“政府采购云平台（www.zcygov.cn）”实行在线投标响应（电子投标）。投标人应通过“政采云电子交易客户端”，并按照本招标文件和“政府采购云平台”的要求编制并加密投标文件并进行关联定位。</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人应当按照本章节“投标文件组成”规定的内容及顺序在“政采云电子交易客户端”编制投标文件。其中《资格文件》和《商务技术文件》中不得出现本项目投标报价，如因投标人原因提前泄露投标报价，是投标人的责任。</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3、本文件《第五部分  投标文件部分格式文件》中有提供格式的，投标人须参照格式进行编制（格式中要求提供相关证明材料的还需后附相关证明材料），并按格式要求在指定位置根据要求进行签章，否则视为未提供；本文件《第五部分  投标文件部分格式文件》未提供格式的，请各投标单位自行拟定格式，并加盖单位公章并由法定代表人或其授权代表签署（签字或盖章），否则视为未提供。</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4、《投标文件》内容不完整、编排混乱导致《投标文件》被误读、漏读或者查找不到相关内容的，是投标人的责任。</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5、《投标文件》因字迹潦草或表达不清所引起的后果由投标人负责。</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6、投标人没有按照本章节“投标文件组成”要求提供全部资料，或者没有仔细阅读招标文件，或者没有对招标文件在各方面的要求作出实质性响应是投标人的风险，由此造成的一切后果由投标人自行承担。</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7、投标文件必须按招标文件提供的格式签字或盖章。授权代表签字的，投标文件应附法定代表人签署的授权委托书。</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（二）投标文件的签章</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1、《投标文件》的签章：见《前附表》；</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2、《投标文件》应由投标人法定代表人或其授权代表签字（或盖章），并加盖投标人公章。</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3、电子签章操作指南详见采购公告附件《供应商项目采购-电子招投标操作指南》。</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（三）</w:t>
      </w:r>
      <w:r>
        <w:rPr>
          <w:rFonts w:hint="eastAsia" w:hAnsi="宋体"/>
          <w:b/>
          <w:color w:val="auto"/>
          <w:sz w:val="24"/>
          <w:highlight w:val="none"/>
          <w:shd w:val="clear" w:color="auto" w:fill="auto"/>
        </w:rPr>
        <w:t>投标文件</w:t>
      </w:r>
      <w:r>
        <w:rPr>
          <w:rFonts w:hint="eastAsia" w:ascii="宋体" w:hAnsi="宋体" w:eastAsia="宋体" w:cs="宋体"/>
          <w:b/>
          <w:bCs/>
          <w:color w:val="auto"/>
          <w:sz w:val="24"/>
          <w:szCs w:val="22"/>
          <w:highlight w:val="none"/>
          <w:shd w:val="clear" w:color="auto" w:fill="auto"/>
        </w:rPr>
        <w:t>的组成</w:t>
      </w:r>
    </w:p>
    <w:p>
      <w:pPr>
        <w:pStyle w:val="4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1、资格文件</w:t>
      </w:r>
    </w:p>
    <w:p>
      <w:pPr>
        <w:keepNext w:val="0"/>
        <w:keepLines w:val="0"/>
        <w:pageBreakBefore w:val="0"/>
        <w:widowControl/>
        <w:tabs>
          <w:tab w:val="left" w:pos="3780"/>
        </w:tabs>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（1）资格审查材料（按第五部分格式一要求提供）；</w:t>
      </w:r>
    </w:p>
    <w:p>
      <w:pPr>
        <w:pStyle w:val="4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2、商务技术文件</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w:t>
      </w:r>
      <w:r>
        <w:rPr>
          <w:rFonts w:hint="eastAsia" w:ascii="宋体" w:hAnsi="宋体" w:cs="宋体"/>
          <w:color w:val="auto"/>
          <w:sz w:val="24"/>
          <w:szCs w:val="22"/>
          <w:highlight w:val="none"/>
          <w:shd w:val="clear" w:color="auto" w:fill="auto"/>
          <w:lang w:eastAsia="zh-CN"/>
        </w:rPr>
        <w:t>自评表</w:t>
      </w:r>
      <w:r>
        <w:rPr>
          <w:rFonts w:hint="eastAsia" w:ascii="宋体" w:hAnsi="宋体" w:eastAsia="宋体" w:cs="宋体"/>
          <w:color w:val="auto"/>
          <w:sz w:val="24"/>
          <w:szCs w:val="22"/>
          <w:highlight w:val="none"/>
          <w:shd w:val="clear" w:color="auto" w:fill="auto"/>
        </w:rPr>
        <w:t>（格式见第五部分格式二）</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（2）投标声明函（格式见第五部分格式</w:t>
      </w:r>
      <w:r>
        <w:rPr>
          <w:rFonts w:hint="eastAsia" w:ascii="宋体" w:hAnsi="宋体" w:cs="宋体"/>
          <w:color w:val="auto"/>
          <w:sz w:val="24"/>
          <w:szCs w:val="22"/>
          <w:highlight w:val="none"/>
          <w:shd w:val="clear" w:color="auto" w:fill="auto"/>
          <w:lang w:eastAsia="zh-CN"/>
        </w:rPr>
        <w:t>三</w:t>
      </w:r>
      <w:r>
        <w:rPr>
          <w:rFonts w:hint="eastAsia" w:ascii="宋体" w:hAnsi="宋体" w:eastAsia="宋体" w:cs="宋体"/>
          <w:color w:val="auto"/>
          <w:sz w:val="24"/>
          <w:szCs w:val="22"/>
          <w:highlight w:val="none"/>
          <w:shd w:val="clear" w:color="auto" w:fill="auto"/>
        </w:rPr>
        <w:t>）；</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3</w:t>
      </w:r>
      <w:r>
        <w:rPr>
          <w:rFonts w:hint="eastAsia" w:ascii="宋体" w:hAnsi="宋体" w:eastAsia="宋体" w:cs="宋体"/>
          <w:color w:val="auto"/>
          <w:sz w:val="24"/>
          <w:szCs w:val="22"/>
          <w:highlight w:val="none"/>
          <w:shd w:val="clear" w:color="auto" w:fill="auto"/>
        </w:rPr>
        <w:t>）法定代表人身份证明或附有法定代表人身份证明及授权代表为投标人在职员工的证明文件（投标人为其缴纳的社保记录或劳务合同等）的授权委托书（格式见第五部分格式</w:t>
      </w:r>
      <w:r>
        <w:rPr>
          <w:rFonts w:hint="eastAsia" w:ascii="宋体" w:hAnsi="宋体" w:cs="宋体"/>
          <w:color w:val="auto"/>
          <w:sz w:val="24"/>
          <w:szCs w:val="22"/>
          <w:highlight w:val="none"/>
          <w:shd w:val="clear" w:color="auto" w:fill="auto"/>
          <w:lang w:eastAsia="zh-CN"/>
        </w:rPr>
        <w:t>四</w:t>
      </w:r>
      <w:r>
        <w:rPr>
          <w:rFonts w:hint="eastAsia" w:ascii="宋体" w:hAnsi="宋体" w:eastAsia="宋体" w:cs="宋体"/>
          <w:color w:val="auto"/>
          <w:sz w:val="24"/>
          <w:szCs w:val="22"/>
          <w:highlight w:val="none"/>
          <w:shd w:val="clear" w:color="auto" w:fill="auto"/>
        </w:rPr>
        <w:t>）</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4</w:t>
      </w:r>
      <w:r>
        <w:rPr>
          <w:rFonts w:hint="eastAsia" w:ascii="宋体" w:hAnsi="宋体" w:eastAsia="宋体" w:cs="宋体"/>
          <w:color w:val="auto"/>
          <w:sz w:val="24"/>
          <w:szCs w:val="22"/>
          <w:highlight w:val="none"/>
          <w:shd w:val="clear" w:color="auto" w:fill="auto"/>
        </w:rPr>
        <w:t>）商务评分中所需的材料（如有，详见评标办法）；</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5</w:t>
      </w:r>
      <w:r>
        <w:rPr>
          <w:rFonts w:hint="eastAsia" w:ascii="宋体" w:hAnsi="宋体" w:eastAsia="宋体" w:cs="宋体"/>
          <w:color w:val="auto"/>
          <w:sz w:val="24"/>
          <w:szCs w:val="22"/>
          <w:highlight w:val="none"/>
          <w:shd w:val="clear" w:color="auto" w:fill="auto"/>
        </w:rPr>
        <w:t>）以往业绩情况（如有，具体要求见评标办法，并按第五部分格式</w:t>
      </w:r>
      <w:r>
        <w:rPr>
          <w:rFonts w:hint="eastAsia" w:ascii="宋体" w:hAnsi="宋体" w:cs="宋体"/>
          <w:color w:val="auto"/>
          <w:sz w:val="24"/>
          <w:szCs w:val="22"/>
          <w:highlight w:val="none"/>
          <w:shd w:val="clear" w:color="auto" w:fill="auto"/>
          <w:lang w:eastAsia="zh-CN"/>
        </w:rPr>
        <w:t>五</w:t>
      </w:r>
      <w:r>
        <w:rPr>
          <w:rFonts w:hint="eastAsia" w:ascii="宋体" w:hAnsi="宋体" w:eastAsia="宋体" w:cs="宋体"/>
          <w:color w:val="auto"/>
          <w:sz w:val="24"/>
          <w:szCs w:val="22"/>
          <w:highlight w:val="none"/>
          <w:shd w:val="clear" w:color="auto" w:fill="auto"/>
        </w:rPr>
        <w:t>要求编排）；</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w:t>
      </w:r>
      <w:r>
        <w:rPr>
          <w:rFonts w:hint="eastAsia" w:ascii="宋体" w:hAnsi="宋体" w:cs="宋体"/>
          <w:color w:val="auto"/>
          <w:kern w:val="2"/>
          <w:sz w:val="24"/>
          <w:szCs w:val="22"/>
          <w:highlight w:val="none"/>
          <w:shd w:val="clear" w:color="auto" w:fill="auto"/>
          <w:lang w:val="en-US" w:eastAsia="zh-CN" w:bidi="ar-SA"/>
        </w:rPr>
        <w:t>6</w:t>
      </w:r>
      <w:r>
        <w:rPr>
          <w:rFonts w:hint="eastAsia" w:ascii="宋体" w:hAnsi="宋体" w:eastAsia="宋体" w:cs="宋体"/>
          <w:color w:val="auto"/>
          <w:kern w:val="2"/>
          <w:sz w:val="24"/>
          <w:szCs w:val="22"/>
          <w:highlight w:val="none"/>
          <w:shd w:val="clear" w:color="auto" w:fill="auto"/>
          <w:lang w:val="en-US" w:eastAsia="zh-CN" w:bidi="ar-SA"/>
        </w:rPr>
        <w:t>）商务</w:t>
      </w:r>
      <w:r>
        <w:rPr>
          <w:rFonts w:hint="eastAsia" w:ascii="宋体" w:hAnsi="宋体" w:cs="宋体"/>
          <w:color w:val="auto"/>
          <w:kern w:val="2"/>
          <w:sz w:val="24"/>
          <w:szCs w:val="22"/>
          <w:highlight w:val="none"/>
          <w:shd w:val="clear" w:color="auto" w:fill="auto"/>
          <w:lang w:val="en-US" w:eastAsia="zh-CN" w:bidi="ar-SA"/>
        </w:rPr>
        <w:t>/技术</w:t>
      </w:r>
      <w:r>
        <w:rPr>
          <w:rFonts w:hint="eastAsia" w:ascii="宋体" w:hAnsi="宋体" w:eastAsia="宋体" w:cs="宋体"/>
          <w:color w:val="auto"/>
          <w:kern w:val="2"/>
          <w:sz w:val="24"/>
          <w:szCs w:val="22"/>
          <w:highlight w:val="none"/>
          <w:shd w:val="clear" w:color="auto" w:fill="auto"/>
          <w:lang w:val="en-US" w:eastAsia="zh-CN" w:bidi="ar-SA"/>
        </w:rPr>
        <w:t>偏离表（格式见第五部分格式</w:t>
      </w:r>
      <w:r>
        <w:rPr>
          <w:rFonts w:hint="eastAsia" w:ascii="宋体" w:hAnsi="宋体" w:cs="宋体"/>
          <w:color w:val="auto"/>
          <w:kern w:val="2"/>
          <w:sz w:val="24"/>
          <w:szCs w:val="22"/>
          <w:highlight w:val="none"/>
          <w:shd w:val="clear" w:color="auto" w:fill="auto"/>
          <w:lang w:val="en-US" w:eastAsia="zh-CN" w:bidi="ar-SA"/>
        </w:rPr>
        <w:t>六</w:t>
      </w:r>
      <w:r>
        <w:rPr>
          <w:rFonts w:hint="eastAsia" w:ascii="宋体" w:hAnsi="宋体" w:eastAsia="宋体" w:cs="宋体"/>
          <w:color w:val="auto"/>
          <w:kern w:val="2"/>
          <w:sz w:val="24"/>
          <w:szCs w:val="22"/>
          <w:highlight w:val="none"/>
          <w:shd w:val="clear" w:color="auto" w:fill="auto"/>
          <w:lang w:val="en-US" w:eastAsia="zh-CN" w:bidi="ar-SA"/>
        </w:rPr>
        <w:t>）；</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7</w:t>
      </w:r>
      <w:r>
        <w:rPr>
          <w:rFonts w:hint="eastAsia" w:ascii="宋体" w:hAnsi="宋体" w:eastAsia="宋体" w:cs="宋体"/>
          <w:color w:val="auto"/>
          <w:sz w:val="24"/>
          <w:szCs w:val="22"/>
          <w:highlight w:val="none"/>
          <w:shd w:val="clear" w:color="auto" w:fill="auto"/>
        </w:rPr>
        <w:t>）拟投入本项目的服务团队情况表（格式见第五部分格式</w:t>
      </w:r>
      <w:r>
        <w:rPr>
          <w:rFonts w:hint="eastAsia" w:ascii="宋体" w:hAnsi="宋体" w:cs="宋体"/>
          <w:color w:val="auto"/>
          <w:sz w:val="24"/>
          <w:szCs w:val="22"/>
          <w:highlight w:val="none"/>
          <w:shd w:val="clear" w:color="auto" w:fill="auto"/>
          <w:lang w:eastAsia="zh-CN"/>
        </w:rPr>
        <w:t>七</w:t>
      </w:r>
      <w:r>
        <w:rPr>
          <w:rFonts w:hint="eastAsia" w:ascii="宋体" w:hAnsi="宋体" w:eastAsia="宋体" w:cs="宋体"/>
          <w:color w:val="auto"/>
          <w:sz w:val="24"/>
          <w:szCs w:val="22"/>
          <w:highlight w:val="none"/>
          <w:shd w:val="clear" w:color="auto" w:fill="auto"/>
        </w:rPr>
        <w:t>）；</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8</w:t>
      </w:r>
      <w:r>
        <w:rPr>
          <w:rFonts w:hint="eastAsia" w:ascii="宋体" w:hAnsi="宋体" w:eastAsia="宋体" w:cs="宋体"/>
          <w:color w:val="auto"/>
          <w:sz w:val="24"/>
          <w:szCs w:val="22"/>
          <w:highlight w:val="none"/>
          <w:shd w:val="clear" w:color="auto" w:fill="auto"/>
        </w:rPr>
        <w:t>）技术评分中所需的材料（详见评标办法）；</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9</w:t>
      </w:r>
      <w:r>
        <w:rPr>
          <w:rFonts w:hint="eastAsia" w:ascii="宋体" w:hAnsi="宋体" w:eastAsia="宋体" w:cs="宋体"/>
          <w:color w:val="auto"/>
          <w:sz w:val="24"/>
          <w:szCs w:val="22"/>
          <w:highlight w:val="none"/>
          <w:shd w:val="clear" w:color="auto" w:fill="auto"/>
        </w:rPr>
        <w:t>）其他商务技术文件或说明（如有）。</w:t>
      </w:r>
    </w:p>
    <w:p>
      <w:pPr>
        <w:pStyle w:val="4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3、报价文件</w:t>
      </w:r>
    </w:p>
    <w:p>
      <w:pPr>
        <w:keepNext w:val="0"/>
        <w:keepLines w:val="0"/>
        <w:pageBreakBefore w:val="0"/>
        <w:tabs>
          <w:tab w:val="left" w:pos="3780"/>
        </w:tabs>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（1）开标一览表（格式见第五部分格式</w:t>
      </w:r>
      <w:r>
        <w:rPr>
          <w:rFonts w:hint="eastAsia" w:ascii="宋体" w:hAnsi="宋体" w:cs="宋体"/>
          <w:color w:val="auto"/>
          <w:sz w:val="24"/>
          <w:szCs w:val="22"/>
          <w:highlight w:val="none"/>
          <w:shd w:val="clear" w:color="auto" w:fill="auto"/>
          <w:lang w:eastAsia="zh-CN"/>
        </w:rPr>
        <w:t>八</w:t>
      </w:r>
      <w:r>
        <w:rPr>
          <w:rFonts w:hint="eastAsia" w:ascii="宋体" w:hAnsi="宋体" w:eastAsia="宋体" w:cs="宋体"/>
          <w:color w:val="auto"/>
          <w:sz w:val="24"/>
          <w:szCs w:val="22"/>
          <w:highlight w:val="none"/>
          <w:shd w:val="clear" w:color="auto" w:fill="auto"/>
        </w:rPr>
        <w:t>）；</w:t>
      </w:r>
    </w:p>
    <w:p>
      <w:pPr>
        <w:keepNext w:val="0"/>
        <w:keepLines w:val="0"/>
        <w:pageBreakBefore w:val="0"/>
        <w:tabs>
          <w:tab w:val="left" w:pos="3780"/>
        </w:tabs>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rPr>
        <w:t>）投标报价明细表（格式见第五部分格式</w:t>
      </w:r>
      <w:r>
        <w:rPr>
          <w:rFonts w:hint="eastAsia" w:ascii="宋体" w:hAnsi="宋体" w:cs="宋体"/>
          <w:color w:val="auto"/>
          <w:sz w:val="24"/>
          <w:szCs w:val="22"/>
          <w:highlight w:val="none"/>
          <w:shd w:val="clear" w:color="auto" w:fill="auto"/>
          <w:lang w:eastAsia="zh-CN"/>
        </w:rPr>
        <w:t>九</w:t>
      </w:r>
      <w:r>
        <w:rPr>
          <w:rFonts w:hint="eastAsia" w:ascii="宋体" w:hAnsi="宋体" w:eastAsia="宋体" w:cs="宋体"/>
          <w:color w:val="auto"/>
          <w:sz w:val="24"/>
          <w:szCs w:val="22"/>
          <w:highlight w:val="none"/>
          <w:shd w:val="clear" w:color="auto" w:fill="auto"/>
        </w:rPr>
        <w:t>）；</w:t>
      </w:r>
    </w:p>
    <w:p>
      <w:pPr>
        <w:keepNext w:val="0"/>
        <w:keepLines w:val="0"/>
        <w:pageBreakBefore w:val="0"/>
        <w:tabs>
          <w:tab w:val="left" w:pos="3780"/>
        </w:tabs>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2"/>
          <w:highlight w:val="none"/>
          <w:shd w:val="clear" w:color="auto" w:fill="auto"/>
          <w:lang w:eastAsia="zh-CN"/>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3</w:t>
      </w:r>
      <w:r>
        <w:rPr>
          <w:rFonts w:hint="eastAsia" w:ascii="宋体" w:hAnsi="宋体" w:eastAsia="宋体" w:cs="宋体"/>
          <w:color w:val="auto"/>
          <w:sz w:val="24"/>
          <w:szCs w:val="22"/>
          <w:highlight w:val="none"/>
          <w:shd w:val="clear" w:color="auto" w:fill="auto"/>
        </w:rPr>
        <w:t>）</w:t>
      </w:r>
      <w:r>
        <w:rPr>
          <w:rFonts w:hint="eastAsia" w:ascii="宋体" w:hAnsi="宋体" w:eastAsia="宋体" w:cs="宋体"/>
          <w:color w:val="auto"/>
          <w:sz w:val="24"/>
          <w:szCs w:val="24"/>
          <w:highlight w:val="none"/>
          <w:shd w:val="clear" w:color="auto" w:fill="auto"/>
        </w:rPr>
        <w:t>《中小企业声明函》或《残疾人福利性单位声明函》或《监狱企业声明函》</w:t>
      </w: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u w:val="none"/>
          <w:shd w:val="clear" w:color="auto" w:fill="auto"/>
          <w:lang w:val="en-US" w:eastAsia="zh-CN"/>
        </w:rPr>
        <w:t>如有，</w:t>
      </w:r>
      <w:r>
        <w:rPr>
          <w:rFonts w:hint="eastAsia" w:ascii="宋体" w:hAnsi="宋体" w:eastAsia="宋体" w:cs="宋体"/>
          <w:color w:val="auto"/>
          <w:sz w:val="24"/>
          <w:szCs w:val="22"/>
          <w:highlight w:val="none"/>
          <w:shd w:val="clear" w:color="auto" w:fill="auto"/>
        </w:rPr>
        <w:t>格式见第五部分格式</w:t>
      </w:r>
      <w:r>
        <w:rPr>
          <w:rFonts w:hint="eastAsia" w:ascii="宋体" w:hAnsi="宋体" w:cs="宋体"/>
          <w:color w:val="auto"/>
          <w:sz w:val="24"/>
          <w:szCs w:val="22"/>
          <w:highlight w:val="none"/>
          <w:shd w:val="clear" w:color="auto" w:fill="auto"/>
          <w:lang w:eastAsia="zh-CN"/>
        </w:rPr>
        <w:t>十</w:t>
      </w:r>
      <w:r>
        <w:rPr>
          <w:rFonts w:hint="eastAsia" w:ascii="宋体" w:hAnsi="宋体" w:eastAsia="宋体" w:cs="宋体"/>
          <w:color w:val="auto"/>
          <w:sz w:val="24"/>
          <w:szCs w:val="22"/>
          <w:highlight w:val="none"/>
          <w:shd w:val="clear" w:color="auto" w:fill="auto"/>
        </w:rPr>
        <w:t>）</w:t>
      </w:r>
      <w:r>
        <w:rPr>
          <w:rFonts w:hint="eastAsia" w:ascii="宋体" w:hAnsi="宋体" w:eastAsia="宋体" w:cs="宋体"/>
          <w:color w:val="auto"/>
          <w:sz w:val="24"/>
          <w:szCs w:val="22"/>
          <w:highlight w:val="none"/>
          <w:shd w:val="clear" w:color="auto" w:fill="auto"/>
          <w:lang w:eastAsia="zh-CN"/>
        </w:rPr>
        <w:t>。</w:t>
      </w:r>
    </w:p>
    <w:p>
      <w:pPr>
        <w:keepNext w:val="0"/>
        <w:keepLines w:val="0"/>
        <w:pageBreakBefore w:val="0"/>
        <w:tabs>
          <w:tab w:val="left" w:pos="3780"/>
        </w:tabs>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szCs w:val="22"/>
          <w:highlight w:val="none"/>
          <w:u w:val="single"/>
          <w:shd w:val="clear" w:color="auto" w:fill="auto"/>
          <w:lang w:val="zh-CN"/>
        </w:rPr>
        <w:t>投标文件中所需的各种证书、证件、证明资料</w:t>
      </w:r>
      <w:r>
        <w:rPr>
          <w:rFonts w:hint="eastAsia" w:ascii="宋体" w:hAnsi="宋体" w:eastAsia="宋体" w:cs="宋体"/>
          <w:color w:val="auto"/>
          <w:sz w:val="24"/>
          <w:szCs w:val="22"/>
          <w:highlight w:val="none"/>
          <w:u w:val="single"/>
          <w:shd w:val="clear" w:color="auto" w:fill="auto"/>
        </w:rPr>
        <w:t>等</w:t>
      </w:r>
      <w:r>
        <w:rPr>
          <w:rFonts w:hint="eastAsia" w:ascii="宋体" w:hAnsi="宋体" w:eastAsia="宋体" w:cs="宋体"/>
          <w:color w:val="auto"/>
          <w:sz w:val="24"/>
          <w:szCs w:val="22"/>
          <w:highlight w:val="none"/>
          <w:u w:val="single"/>
          <w:shd w:val="clear" w:color="auto" w:fill="auto"/>
          <w:lang w:val="zh-CN"/>
        </w:rPr>
        <w:t>如是复印件，须在复印件上加盖有效公章。</w:t>
      </w:r>
    </w:p>
    <w:p>
      <w:pPr>
        <w:pStyle w:val="312"/>
        <w:keepNext w:val="0"/>
        <w:keepLines w:val="0"/>
        <w:pageBreakBefore w:val="0"/>
        <w:kinsoku/>
        <w:wordWrap/>
        <w:overflowPunct/>
        <w:topLinePunct w:val="0"/>
        <w:autoSpaceDE/>
        <w:autoSpaceDN/>
        <w:bidi w:val="0"/>
        <w:adjustRightInd w:val="0"/>
        <w:snapToGrid w:val="0"/>
        <w:spacing w:before="0" w:line="420" w:lineRule="exact"/>
        <w:ind w:firstLine="0" w:firstLineChars="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（三）投标报价</w:t>
      </w:r>
    </w:p>
    <w:p>
      <w:pPr>
        <w:pStyle w:val="364"/>
        <w:keepNext w:val="0"/>
        <w:keepLines w:val="0"/>
        <w:pageBreakBefore w:val="0"/>
        <w:widowControl w:val="0"/>
        <w:kinsoku/>
        <w:wordWrap/>
        <w:overflowPunct/>
        <w:topLinePunct w:val="0"/>
        <w:autoSpaceDE/>
        <w:autoSpaceDN/>
        <w:bidi w:val="0"/>
        <w:adjustRightInd/>
        <w:snapToGrid/>
        <w:spacing w:after="0" w:line="420" w:lineRule="exact"/>
        <w:ind w:left="0" w:leftChars="0" w:right="0" w:rightChars="0"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bidi="ar-SA"/>
        </w:rPr>
        <w:t>1、▲</w:t>
      </w:r>
      <w:r>
        <w:rPr>
          <w:rFonts w:hint="eastAsia" w:ascii="宋体" w:hAnsi="宋体" w:eastAsia="宋体" w:cs="宋体"/>
          <w:color w:val="auto"/>
          <w:kern w:val="2"/>
          <w:sz w:val="24"/>
          <w:szCs w:val="22"/>
          <w:highlight w:val="none"/>
          <w:lang w:val="en-US" w:eastAsia="zh-CN" w:bidi="ar-SA"/>
        </w:rPr>
        <w:t>本次供应商报价高于最高限价的，为无效响应文件。</w:t>
      </w:r>
    </w:p>
    <w:p>
      <w:pPr>
        <w:keepNext w:val="0"/>
        <w:keepLines w:val="0"/>
        <w:pageBreakBefore w:val="0"/>
        <w:kinsoku/>
        <w:wordWrap/>
        <w:overflowPunct/>
        <w:topLinePunct w:val="0"/>
        <w:autoSpaceDE/>
        <w:autoSpaceDN/>
        <w:bidi w:val="0"/>
        <w:snapToGrid w:val="0"/>
        <w:spacing w:line="420" w:lineRule="exact"/>
        <w:ind w:firstLine="480" w:firstLineChars="200"/>
        <w:jc w:val="left"/>
        <w:textAlignment w:val="auto"/>
        <w:rPr>
          <w:rFonts w:hint="eastAsia" w:ascii="宋体" w:hAnsi="宋体" w:eastAsia="宋体" w:cs="宋体"/>
          <w:bCs/>
          <w:color w:val="auto"/>
          <w:sz w:val="24"/>
          <w:szCs w:val="24"/>
          <w:highlight w:val="none"/>
          <w:shd w:val="clear" w:color="auto" w:fill="auto"/>
          <w:lang w:val="zh-CN"/>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eastAsia="宋体" w:cs="宋体"/>
          <w:bCs/>
          <w:color w:val="auto"/>
          <w:sz w:val="24"/>
          <w:szCs w:val="24"/>
          <w:highlight w:val="none"/>
          <w:shd w:val="clear" w:color="auto" w:fill="auto"/>
          <w:lang w:val="en-US" w:eastAsia="zh-CN"/>
        </w:rPr>
        <w:t>、投标报价</w:t>
      </w:r>
      <w:r>
        <w:rPr>
          <w:rFonts w:hint="eastAsia" w:ascii="宋体" w:hAnsi="宋体" w:eastAsia="宋体" w:cs="宋体"/>
          <w:bCs/>
          <w:color w:val="auto"/>
          <w:sz w:val="24"/>
          <w:szCs w:val="24"/>
          <w:highlight w:val="none"/>
          <w:shd w:val="clear" w:color="auto" w:fill="auto"/>
          <w:lang w:val="zh-CN"/>
        </w:rPr>
        <w:t>包括</w:t>
      </w:r>
      <w:r>
        <w:rPr>
          <w:rFonts w:hint="eastAsia" w:ascii="宋体" w:hAnsi="宋体" w:cs="宋体"/>
          <w:color w:val="auto"/>
          <w:spacing w:val="-6"/>
          <w:sz w:val="24"/>
          <w:highlight w:val="none"/>
          <w:shd w:val="clear" w:color="auto" w:fill="auto"/>
        </w:rPr>
        <w:t>人工费、服务费、办公费用、成果文件、</w:t>
      </w:r>
      <w:r>
        <w:rPr>
          <w:rFonts w:hint="eastAsia" w:ascii="宋体" w:hAnsi="宋体" w:cs="宋体"/>
          <w:b w:val="0"/>
          <w:bCs w:val="0"/>
          <w:color w:val="auto"/>
          <w:sz w:val="24"/>
          <w:szCs w:val="24"/>
          <w:highlight w:val="none"/>
          <w:shd w:val="clear" w:color="auto" w:fill="auto"/>
          <w:vertAlign w:val="baseline"/>
          <w:lang w:val="en-US" w:eastAsia="zh-CN"/>
        </w:rPr>
        <w:t>现场调研费、交通费、</w:t>
      </w:r>
      <w:r>
        <w:rPr>
          <w:rFonts w:hint="eastAsia" w:ascii="宋体" w:hAnsi="宋体" w:cs="宋体"/>
          <w:color w:val="auto"/>
          <w:spacing w:val="-6"/>
          <w:sz w:val="24"/>
          <w:highlight w:val="none"/>
          <w:shd w:val="clear" w:color="auto" w:fill="auto"/>
        </w:rPr>
        <w:t>通讯、</w:t>
      </w:r>
      <w:r>
        <w:rPr>
          <w:rFonts w:hint="eastAsia" w:ascii="宋体" w:hAnsi="宋体" w:cs="宋体"/>
          <w:b w:val="0"/>
          <w:bCs w:val="0"/>
          <w:color w:val="auto"/>
          <w:sz w:val="24"/>
          <w:szCs w:val="24"/>
          <w:highlight w:val="none"/>
          <w:shd w:val="clear" w:color="auto" w:fill="auto"/>
          <w:vertAlign w:val="baseline"/>
          <w:lang w:val="en-US" w:eastAsia="zh-CN"/>
        </w:rPr>
        <w:t>住宿费、</w:t>
      </w:r>
      <w:r>
        <w:rPr>
          <w:rFonts w:hint="eastAsia" w:ascii="宋体" w:hAnsi="宋体" w:cs="宋体"/>
          <w:color w:val="auto"/>
          <w:spacing w:val="-6"/>
          <w:sz w:val="24"/>
          <w:highlight w:val="none"/>
          <w:shd w:val="clear" w:color="auto" w:fill="auto"/>
          <w:lang w:eastAsia="zh-CN"/>
        </w:rPr>
        <w:t>会务费</w:t>
      </w:r>
      <w:r>
        <w:rPr>
          <w:rFonts w:hint="eastAsia" w:ascii="宋体" w:hAnsi="宋体" w:cs="宋体"/>
          <w:color w:val="auto"/>
          <w:spacing w:val="-6"/>
          <w:sz w:val="24"/>
          <w:highlight w:val="none"/>
          <w:shd w:val="clear" w:color="auto" w:fill="auto"/>
        </w:rPr>
        <w:t>、税金、利润、保险</w:t>
      </w:r>
      <w:r>
        <w:rPr>
          <w:rFonts w:hint="eastAsia" w:ascii="宋体" w:hAnsi="宋体" w:cs="宋体"/>
          <w:color w:val="auto"/>
          <w:spacing w:val="-6"/>
          <w:sz w:val="24"/>
          <w:highlight w:val="none"/>
          <w:shd w:val="clear" w:color="auto" w:fill="auto"/>
          <w:lang w:eastAsia="zh-CN"/>
        </w:rPr>
        <w:t>、</w:t>
      </w:r>
      <w:r>
        <w:rPr>
          <w:rFonts w:hint="eastAsia" w:ascii="宋体" w:hAnsi="宋体" w:cs="宋体"/>
          <w:b w:val="0"/>
          <w:bCs w:val="0"/>
          <w:color w:val="auto"/>
          <w:sz w:val="24"/>
          <w:szCs w:val="24"/>
          <w:highlight w:val="none"/>
          <w:shd w:val="clear" w:color="auto" w:fill="auto"/>
          <w:vertAlign w:val="baseline"/>
          <w:lang w:val="en-US" w:eastAsia="zh-CN"/>
        </w:rPr>
        <w:t>政策性文件规定及合同包含的所有风险、责任等合同实施过程中的应预见和不可预见费用</w:t>
      </w:r>
      <w:r>
        <w:rPr>
          <w:rFonts w:hint="eastAsia" w:ascii="宋体" w:hAnsi="宋体" w:eastAsia="宋体" w:cs="宋体"/>
          <w:color w:val="auto"/>
          <w:kern w:val="0"/>
          <w:sz w:val="24"/>
          <w:highlight w:val="none"/>
          <w:shd w:val="clear" w:color="auto" w:fill="auto"/>
          <w:lang w:val="zh-CN"/>
        </w:rPr>
        <w:t>均计入报价，招</w:t>
      </w:r>
      <w:r>
        <w:rPr>
          <w:rFonts w:hint="eastAsia" w:ascii="宋体" w:hAnsi="宋体" w:eastAsia="宋体" w:cs="宋体"/>
          <w:color w:val="auto"/>
          <w:sz w:val="24"/>
          <w:highlight w:val="none"/>
          <w:shd w:val="clear" w:color="auto" w:fill="auto"/>
          <w:lang w:val="zh-CN"/>
        </w:rPr>
        <w:t>标人不在支付额外费用。</w:t>
      </w:r>
      <w:r>
        <w:rPr>
          <w:rFonts w:hint="eastAsia" w:ascii="宋体" w:hAnsi="宋体" w:eastAsia="宋体" w:cs="宋体"/>
          <w:bCs/>
          <w:color w:val="auto"/>
          <w:sz w:val="24"/>
          <w:szCs w:val="24"/>
          <w:highlight w:val="none"/>
          <w:shd w:val="clear" w:color="auto" w:fill="auto"/>
          <w:lang w:val="en-US" w:eastAsia="zh-CN"/>
        </w:rPr>
        <w:t>投标人在报价应充分考虑</w:t>
      </w:r>
      <w:r>
        <w:rPr>
          <w:rFonts w:hint="eastAsia" w:ascii="宋体" w:hAnsi="宋体" w:eastAsia="宋体" w:cs="宋体"/>
          <w:bCs/>
          <w:color w:val="auto"/>
          <w:sz w:val="24"/>
          <w:szCs w:val="24"/>
          <w:highlight w:val="none"/>
          <w:shd w:val="clear" w:color="auto" w:fill="auto"/>
          <w:lang w:val="zh-CN"/>
        </w:rPr>
        <w:t>。</w:t>
      </w:r>
    </w:p>
    <w:p>
      <w:pPr>
        <w:keepNext w:val="0"/>
        <w:keepLines w:val="0"/>
        <w:pageBreakBefore w:val="0"/>
        <w:kinsoku/>
        <w:wordWrap/>
        <w:overflowPunct/>
        <w:topLinePunct w:val="0"/>
        <w:autoSpaceDE/>
        <w:autoSpaceDN/>
        <w:bidi w:val="0"/>
        <w:snapToGrid w:val="0"/>
        <w:spacing w:line="420" w:lineRule="exact"/>
        <w:ind w:firstLine="480" w:firstLineChars="200"/>
        <w:jc w:val="left"/>
        <w:textAlignment w:val="auto"/>
        <w:rPr>
          <w:rFonts w:hint="eastAsia" w:ascii="宋体" w:hAnsi="宋体" w:eastAsia="宋体" w:cs="宋体"/>
          <w:bCs/>
          <w:color w:val="auto"/>
          <w:sz w:val="24"/>
          <w:szCs w:val="24"/>
          <w:highlight w:val="none"/>
          <w:shd w:val="clear" w:color="auto" w:fill="auto"/>
          <w:lang w:val="zh-CN"/>
        </w:rPr>
      </w:pPr>
      <w:r>
        <w:rPr>
          <w:rFonts w:hint="eastAsia" w:ascii="宋体" w:hAnsi="宋体" w:eastAsia="宋体" w:cs="宋体"/>
          <w:bCs/>
          <w:color w:val="auto"/>
          <w:sz w:val="24"/>
          <w:szCs w:val="24"/>
          <w:highlight w:val="none"/>
          <w:shd w:val="clear" w:color="auto" w:fill="auto"/>
          <w:lang w:val="en-US" w:eastAsia="zh-CN"/>
        </w:rPr>
        <w:t>3、</w:t>
      </w:r>
      <w:r>
        <w:rPr>
          <w:rFonts w:hint="eastAsia" w:ascii="宋体" w:hAnsi="宋体" w:eastAsia="宋体" w:cs="宋体"/>
          <w:bCs/>
          <w:color w:val="auto"/>
          <w:sz w:val="24"/>
          <w:szCs w:val="24"/>
          <w:highlight w:val="none"/>
          <w:shd w:val="clear" w:color="auto" w:fill="auto"/>
          <w:lang w:val="zh-CN"/>
        </w:rPr>
        <w:t>供应商应根据要求报价，报价单中不得漏填项目。</w:t>
      </w:r>
    </w:p>
    <w:p>
      <w:pPr>
        <w:keepNext w:val="0"/>
        <w:keepLines w:val="0"/>
        <w:pageBreakBefore w:val="0"/>
        <w:kinsoku/>
        <w:wordWrap/>
        <w:overflowPunct/>
        <w:topLinePunct w:val="0"/>
        <w:autoSpaceDE/>
        <w:autoSpaceDN/>
        <w:bidi w:val="0"/>
        <w:snapToGrid w:val="0"/>
        <w:spacing w:line="420" w:lineRule="exact"/>
        <w:ind w:firstLine="480" w:firstLineChars="200"/>
        <w:jc w:val="left"/>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4</w:t>
      </w:r>
      <w:r>
        <w:rPr>
          <w:rFonts w:hint="eastAsia" w:ascii="宋体" w:hAnsi="宋体" w:eastAsia="宋体" w:cs="宋体"/>
          <w:color w:val="auto"/>
          <w:sz w:val="24"/>
          <w:szCs w:val="22"/>
          <w:highlight w:val="none"/>
          <w:shd w:val="clear" w:color="auto" w:fill="auto"/>
        </w:rPr>
        <w:t>、其它费用处理</w:t>
      </w:r>
    </w:p>
    <w:p>
      <w:pPr>
        <w:keepNext w:val="0"/>
        <w:keepLines w:val="0"/>
        <w:pageBreakBefore w:val="0"/>
        <w:kinsoku/>
        <w:wordWrap/>
        <w:overflowPunct/>
        <w:topLinePunct w:val="0"/>
        <w:autoSpaceDE/>
        <w:autoSpaceDN/>
        <w:bidi w:val="0"/>
        <w:snapToGrid w:val="0"/>
        <w:spacing w:line="420" w:lineRule="exact"/>
        <w:ind w:firstLine="480" w:firstLineChars="200"/>
        <w:jc w:val="left"/>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招标文件未列明，而投标人认为必需的费用也需列入报价。投标人在投标报价中应充分考虑所有可能发生的费用，否则招标人将视投标总价中已包括所有费用。</w:t>
      </w:r>
    </w:p>
    <w:p>
      <w:pPr>
        <w:keepNext w:val="0"/>
        <w:keepLines w:val="0"/>
        <w:pageBreakBefore w:val="0"/>
        <w:widowControl w:val="0"/>
        <w:tabs>
          <w:tab w:val="left" w:pos="378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5</w:t>
      </w:r>
      <w:r>
        <w:rPr>
          <w:rFonts w:hint="eastAsia" w:ascii="宋体" w:hAnsi="宋体" w:eastAsia="宋体" w:cs="宋体"/>
          <w:color w:val="auto"/>
          <w:sz w:val="24"/>
          <w:szCs w:val="22"/>
          <w:highlight w:val="none"/>
          <w:shd w:val="clear" w:color="auto" w:fill="auto"/>
        </w:rPr>
        <w:t>、投标货币</w:t>
      </w:r>
    </w:p>
    <w:p>
      <w:pPr>
        <w:keepNext w:val="0"/>
        <w:keepLines w:val="0"/>
        <w:pageBreakBefore w:val="0"/>
        <w:widowControl w:val="0"/>
        <w:tabs>
          <w:tab w:val="left" w:pos="378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投标文件中价格全部采用人民币报价。</w:t>
      </w:r>
    </w:p>
    <w:p>
      <w:pPr>
        <w:keepNext w:val="0"/>
        <w:keepLines w:val="0"/>
        <w:pageBreakBefore w:val="0"/>
        <w:widowControl w:val="0"/>
        <w:tabs>
          <w:tab w:val="left" w:pos="378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报价应是唯一的，不接受有选择的报价。</w:t>
      </w:r>
    </w:p>
    <w:p>
      <w:pPr>
        <w:keepNext w:val="0"/>
        <w:keepLines w:val="0"/>
        <w:pageBreakBefore w:val="0"/>
        <w:widowControl w:val="0"/>
        <w:tabs>
          <w:tab w:val="left" w:pos="378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6</w:t>
      </w:r>
      <w:r>
        <w:rPr>
          <w:rFonts w:hint="eastAsia" w:ascii="宋体" w:hAnsi="宋体" w:eastAsia="宋体" w:cs="宋体"/>
          <w:color w:val="auto"/>
          <w:sz w:val="24"/>
          <w:szCs w:val="22"/>
          <w:highlight w:val="none"/>
          <w:shd w:val="clear" w:color="auto" w:fill="auto"/>
        </w:rPr>
        <w:t>、投标人对在合同执行中，除上述费用及招标文件规定的由中标人负责的工作范围以外需要招标人协调或提供便利的工作应当在投标文件中说明。</w:t>
      </w:r>
      <w:bookmarkStart w:id="41" w:name="_Hlt75236011"/>
      <w:bookmarkEnd w:id="41"/>
    </w:p>
    <w:p>
      <w:pPr>
        <w:keepNext w:val="0"/>
        <w:keepLines w:val="0"/>
        <w:pageBreakBefore w:val="0"/>
        <w:widowControl w:val="0"/>
        <w:tabs>
          <w:tab w:val="left" w:pos="378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7</w:t>
      </w:r>
      <w:r>
        <w:rPr>
          <w:rFonts w:hint="eastAsia" w:ascii="宋体" w:hAnsi="宋体" w:eastAsia="宋体" w:cs="宋体"/>
          <w:color w:val="auto"/>
          <w:sz w:val="24"/>
          <w:szCs w:val="22"/>
          <w:highlight w:val="none"/>
          <w:shd w:val="clear" w:color="auto" w:fill="auto"/>
        </w:rPr>
        <w:t>、报价是中标的一个重要因素，但最低报价不是中标的唯一依据。</w:t>
      </w:r>
    </w:p>
    <w:p>
      <w:pPr>
        <w:keepNext w:val="0"/>
        <w:keepLines w:val="0"/>
        <w:pageBreakBefore w:val="0"/>
        <w:widowControl w:val="0"/>
        <w:tabs>
          <w:tab w:val="left" w:pos="378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8、</w:t>
      </w:r>
      <w:r>
        <w:rPr>
          <w:rFonts w:hint="eastAsia" w:ascii="宋体" w:hAnsi="宋体" w:eastAsia="宋体" w:cs="宋体"/>
          <w:color w:val="auto"/>
          <w:sz w:val="24"/>
          <w:szCs w:val="22"/>
          <w:highlight w:val="none"/>
          <w:shd w:val="clear" w:color="auto" w:fill="auto"/>
        </w:rPr>
        <w:t>供应商不得进行影响产品质量或者诚信履约的恶意报价。供应商在项目评审前准备好报价核算、报价明细、报价说明等材料，以备评审专家核查，供应商报价低于项目预算50%的，应当在报价文件中详细阐述不影响产品质量或者诚信履约的具体原因</w:t>
      </w:r>
      <w:r>
        <w:rPr>
          <w:rFonts w:hint="eastAsia" w:ascii="宋体" w:hAnsi="宋体" w:eastAsia="宋体" w:cs="宋体"/>
          <w:color w:val="auto"/>
          <w:sz w:val="24"/>
          <w:szCs w:val="22"/>
          <w:highlight w:val="none"/>
          <w:shd w:val="clear" w:color="auto" w:fill="auto"/>
          <w:lang w:eastAsia="zh-CN"/>
        </w:rPr>
        <w:t>。</w:t>
      </w:r>
    </w:p>
    <w:p>
      <w:pPr>
        <w:pStyle w:val="312"/>
        <w:keepNext w:val="0"/>
        <w:keepLines w:val="0"/>
        <w:pageBreakBefore w:val="0"/>
        <w:kinsoku/>
        <w:wordWrap/>
        <w:overflowPunct/>
        <w:topLinePunct w:val="0"/>
        <w:autoSpaceDE/>
        <w:autoSpaceDN/>
        <w:bidi w:val="0"/>
        <w:adjustRightInd w:val="0"/>
        <w:snapToGrid w:val="0"/>
        <w:spacing w:before="0" w:line="420" w:lineRule="exact"/>
        <w:ind w:firstLine="0" w:firstLineChars="0"/>
        <w:textAlignment w:val="auto"/>
        <w:rPr>
          <w:rFonts w:hint="eastAsia" w:ascii="宋体" w:hAnsi="宋体" w:eastAsia="宋体" w:cs="宋体"/>
          <w:b/>
          <w:color w:val="auto"/>
          <w:highlight w:val="none"/>
          <w:shd w:val="clear" w:color="auto" w:fill="auto"/>
        </w:rPr>
      </w:pPr>
      <w:bookmarkStart w:id="42" w:name="_Toc91899887"/>
      <w:r>
        <w:rPr>
          <w:rFonts w:hint="eastAsia" w:ascii="宋体" w:hAnsi="宋体" w:eastAsia="宋体" w:cs="宋体"/>
          <w:b/>
          <w:color w:val="auto"/>
          <w:highlight w:val="none"/>
          <w:shd w:val="clear" w:color="auto" w:fill="auto"/>
        </w:rPr>
        <w:t>（四）投标有效期</w:t>
      </w:r>
    </w:p>
    <w:p>
      <w:pPr>
        <w:keepNext w:val="0"/>
        <w:keepLines w:val="0"/>
        <w:pageBreakBefore w:val="0"/>
        <w:tabs>
          <w:tab w:val="left" w:pos="3780"/>
        </w:tabs>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1、投标文件合格投递后，自投标截止日期起，至前附表规定的日期内有效。合同签订后，投标文件作为合同附件，投标文件有效期同合同有效期。</w:t>
      </w:r>
    </w:p>
    <w:p>
      <w:pPr>
        <w:keepNext w:val="0"/>
        <w:keepLines w:val="0"/>
        <w:pageBreakBefore w:val="0"/>
        <w:tabs>
          <w:tab w:val="left" w:pos="3780"/>
        </w:tabs>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2、招标人如因故推迟投标截止时间，将以书面形式通知所有投标人。在这种情况下，招标人与投标人以前在投标截止期方面的全部权利、责任和义务，将适用于延长至新的投标截止期。</w:t>
      </w:r>
    </w:p>
    <w:p>
      <w:pPr>
        <w:keepNext w:val="0"/>
        <w:keepLines w:val="0"/>
        <w:pageBreakBefore w:val="0"/>
        <w:tabs>
          <w:tab w:val="left" w:pos="3780"/>
        </w:tabs>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3、投标人可拒绝接受延期要求。同意延长有效期的投标人不能修改投标文件。</w:t>
      </w:r>
    </w:p>
    <w:p>
      <w:pPr>
        <w:keepNext w:val="0"/>
        <w:keepLines w:val="0"/>
        <w:pageBreakBefore w:val="0"/>
        <w:tabs>
          <w:tab w:val="left" w:pos="3780"/>
        </w:tabs>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4、投标截止后，在投标有效期内，投标人不能撤销投标文件。投标人强行撤销投标文件的，应按采购预算金额的2%赔偿对采购组织机构造成的损失。</w:t>
      </w:r>
    </w:p>
    <w:bookmarkEnd w:id="42"/>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1"/>
        <w:rPr>
          <w:rFonts w:hint="eastAsia" w:ascii="宋体" w:hAnsi="宋体" w:eastAsia="宋体" w:cs="宋体"/>
          <w:b/>
          <w:color w:val="auto"/>
          <w:sz w:val="32"/>
          <w:highlight w:val="none"/>
          <w:shd w:val="clear" w:color="auto" w:fill="auto"/>
        </w:rPr>
      </w:pPr>
      <w:bookmarkStart w:id="43" w:name="_Toc522530044"/>
      <w:bookmarkStart w:id="44" w:name="_Toc19525"/>
      <w:bookmarkStart w:id="45" w:name="_Toc91899892"/>
      <w:r>
        <w:rPr>
          <w:rFonts w:hint="eastAsia" w:ascii="宋体" w:hAnsi="宋体" w:eastAsia="宋体" w:cs="宋体"/>
          <w:b/>
          <w:color w:val="auto"/>
          <w:sz w:val="32"/>
          <w:highlight w:val="none"/>
          <w:shd w:val="clear" w:color="auto" w:fill="auto"/>
        </w:rPr>
        <w:t>四、投 标</w:t>
      </w:r>
      <w:bookmarkEnd w:id="43"/>
      <w:bookmarkEnd w:id="44"/>
    </w:p>
    <w:p>
      <w:pPr>
        <w:pStyle w:val="312"/>
        <w:keepNext w:val="0"/>
        <w:keepLines w:val="0"/>
        <w:pageBreakBefore w:val="0"/>
        <w:kinsoku/>
        <w:wordWrap/>
        <w:overflowPunct/>
        <w:topLinePunct w:val="0"/>
        <w:autoSpaceDE/>
        <w:autoSpaceDN/>
        <w:bidi w:val="0"/>
        <w:adjustRightInd w:val="0"/>
        <w:snapToGrid w:val="0"/>
        <w:spacing w:before="0" w:line="420" w:lineRule="exact"/>
        <w:ind w:firstLine="0" w:firstLineChars="0"/>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（一）投标文件的上传和递交</w:t>
      </w:r>
    </w:p>
    <w:bookmarkEnd w:id="45"/>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bookmarkStart w:id="46" w:name="_Toc91899897"/>
      <w:bookmarkStart w:id="47" w:name="_Toc6430"/>
      <w:bookmarkStart w:id="48" w:name="_Toc233618976"/>
      <w:bookmarkStart w:id="49" w:name="_Toc522530045"/>
      <w:r>
        <w:rPr>
          <w:rFonts w:hint="eastAsia" w:ascii="宋体" w:hAnsi="宋体" w:eastAsia="宋体" w:cs="宋体"/>
          <w:b/>
          <w:bCs/>
          <w:color w:val="auto"/>
          <w:sz w:val="24"/>
          <w:szCs w:val="22"/>
          <w:highlight w:val="none"/>
        </w:rPr>
        <w:t>1、“电子加密投标文件”的上传、递交：</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a.投标人应在投标截止时间前将“电子加密投标文件”成功上传递交至“政府采购云平台”，否则投标无效。</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b.“电子加密投标文件”成功上传递交后，投标人可自行打印投标文件接收回执。</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2、“备份投标文件”的密封包装、递交：</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a.投标人在“政府采购云平台”完成“电子加密投标文件”的上传递交后，还可以（建议顺丰邮寄）在投标截止时间前递交以介质（U盘）存储的 “备份投标文件”（一份）</w:t>
      </w:r>
      <w:r>
        <w:rPr>
          <w:rFonts w:hint="eastAsia" w:ascii="宋体" w:hAnsi="宋体" w:eastAsia="宋体" w:cs="宋体"/>
          <w:b/>
          <w:bCs/>
          <w:color w:val="auto"/>
          <w:sz w:val="24"/>
          <w:szCs w:val="22"/>
          <w:highlight w:val="none"/>
          <w:lang w:eastAsia="zh-CN"/>
        </w:rPr>
        <w:t>，采购人、采购代理机构不强制或变相强制投标人提交备份投标文件，投标人可按实际需求决定是否递交</w:t>
      </w:r>
      <w:r>
        <w:rPr>
          <w:rFonts w:hint="eastAsia" w:ascii="宋体" w:hAnsi="宋体" w:eastAsia="宋体" w:cs="宋体"/>
          <w:b/>
          <w:bCs/>
          <w:color w:val="auto"/>
          <w:sz w:val="24"/>
          <w:szCs w:val="22"/>
          <w:highlight w:val="none"/>
        </w:rPr>
        <w:t>；</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b.“备份投标文件”应当密封包装，并在包装上标注投标项目名称、投标单位名称并加盖公章。没有密封包装或者逾期邮寄送达至投标地点的“备份投标文件”将不予接收；</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d.电子备份投标文件，由投标人决定是否递交，并自行承担不递交电子备份投标文件的风险。</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3、招标人如因故推迟投标截止时间，将以书面形式通知所有投标人。在这种情况下，招标人与投标人以前在投标截止期方面的全部权利、责任和义务，将适用于延长至新的投标截止期。</w:t>
      </w:r>
    </w:p>
    <w:p>
      <w:pPr>
        <w:pStyle w:val="312"/>
        <w:keepNext w:val="0"/>
        <w:keepLines w:val="0"/>
        <w:pageBreakBefore w:val="0"/>
        <w:kinsoku/>
        <w:wordWrap/>
        <w:overflowPunct/>
        <w:topLinePunct w:val="0"/>
        <w:autoSpaceDE/>
        <w:autoSpaceDN/>
        <w:bidi w:val="0"/>
        <w:adjustRightInd w:val="0"/>
        <w:snapToGrid w:val="0"/>
        <w:spacing w:before="0" w:line="420" w:lineRule="exact"/>
        <w:ind w:firstLine="0" w:firstLineChars="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（二）“电子加密投标文件”解密和异常情况处理</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（1）开标后，采购组织机构将向各投标人发出“电子加密投标文件”的解密通知，各投标人代表应当在接到解密通知后30分钟内自行完成“电子加密投标文件”的在线解密。</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（3）投标截止时间前，投标人仅递交了“备份投标文件”而未将电子加密投标文件上传至“政府采购云平台”的，投标无效。</w:t>
      </w:r>
    </w:p>
    <w:p>
      <w:pPr>
        <w:pStyle w:val="312"/>
        <w:keepNext w:val="0"/>
        <w:keepLines w:val="0"/>
        <w:pageBreakBefore w:val="0"/>
        <w:kinsoku/>
        <w:wordWrap/>
        <w:overflowPunct/>
        <w:topLinePunct w:val="0"/>
        <w:autoSpaceDE/>
        <w:autoSpaceDN/>
        <w:bidi w:val="0"/>
        <w:adjustRightInd w:val="0"/>
        <w:snapToGrid w:val="0"/>
        <w:spacing w:before="0" w:line="420" w:lineRule="exact"/>
        <w:ind w:firstLine="0" w:firstLineChars="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（三）投标文件的修改与撤回</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2、投标截止时间后，投标人不得撤回、修改《投标文件》。</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1"/>
        <w:rPr>
          <w:rFonts w:hint="eastAsia" w:ascii="宋体" w:hAnsi="宋体" w:eastAsia="宋体" w:cs="宋体"/>
          <w:b/>
          <w:color w:val="auto"/>
          <w:sz w:val="32"/>
          <w:highlight w:val="none"/>
          <w:shd w:val="clear" w:color="auto" w:fill="auto"/>
        </w:rPr>
      </w:pPr>
      <w:r>
        <w:rPr>
          <w:rFonts w:hint="eastAsia" w:ascii="宋体" w:hAnsi="宋体" w:eastAsia="宋体" w:cs="宋体"/>
          <w:b/>
          <w:color w:val="auto"/>
          <w:sz w:val="32"/>
          <w:highlight w:val="none"/>
          <w:shd w:val="clear" w:color="auto" w:fill="auto"/>
        </w:rPr>
        <w:t>五、开 标</w:t>
      </w:r>
      <w:bookmarkEnd w:id="46"/>
      <w:bookmarkEnd w:id="47"/>
      <w:bookmarkEnd w:id="48"/>
      <w:bookmarkEnd w:id="49"/>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（一）开标形式</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1、采购组织机构将按照招标文件规定的时间通过“政府采购云平台”组织开标、开启投标文件，所有投标人均应当准时在线参加。</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（二）开标准备</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1、开标的准备工作由采购组织机构负责落实；</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采购组织机构将按照招标文件规定的时间通过“政府采购云平台”组织开标、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（三）开标流程（两阶段）</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1、开标第一阶段</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向各投标人发出电子加密投标文件【开始解密】通知，由投标人按招标文件规定的时间内自行进行投标文件解密。投标人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（2）投标文件解密结束，通过邮件形式发送各投标人组织签署《政府采购活动现场确认声明书》；</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（3）开启投标文件，进入资格审查；</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（4）开启资格审查通过的投标人的商务技术文件进入符合性审查、商务技术评审；</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（5）第一阶段开标结束。</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备注：开标大会的第一阶段</w:t>
      </w:r>
      <w:r>
        <w:rPr>
          <w:rFonts w:hint="eastAsia" w:ascii="宋体" w:hAnsi="宋体" w:cs="宋体"/>
          <w:b/>
          <w:bCs/>
          <w:color w:val="auto"/>
          <w:sz w:val="24"/>
          <w:szCs w:val="22"/>
          <w:highlight w:val="none"/>
          <w:shd w:val="clear" w:color="auto" w:fill="auto"/>
          <w:lang w:val="en-US" w:eastAsia="zh-CN"/>
        </w:rPr>
        <w:t>中</w:t>
      </w:r>
      <w:r>
        <w:rPr>
          <w:rFonts w:hint="eastAsia" w:ascii="宋体" w:hAnsi="宋体" w:eastAsia="宋体" w:cs="宋体"/>
          <w:b/>
          <w:bCs/>
          <w:color w:val="auto"/>
          <w:sz w:val="24"/>
          <w:szCs w:val="22"/>
          <w:highlight w:val="none"/>
          <w:shd w:val="clear" w:color="auto" w:fill="auto"/>
        </w:rPr>
        <w:t>，采购人或采购代理机构将对依法对投标人的资格进行审查，资格审查结束后进入符合性审查和商务技术的评审工作，具体见本章节“投标人资格审查”相关规定。</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2、开标大会第二阶段</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w:t>
      </w:r>
      <w:r>
        <w:rPr>
          <w:rFonts w:hint="eastAsia" w:ascii="宋体" w:hAnsi="宋体" w:cs="宋体"/>
          <w:color w:val="auto"/>
          <w:sz w:val="24"/>
          <w:szCs w:val="22"/>
          <w:highlight w:val="none"/>
          <w:shd w:val="clear" w:color="auto" w:fill="auto"/>
          <w:lang w:val="en-US" w:eastAsia="zh-CN"/>
        </w:rPr>
        <w:t>资格审查、</w:t>
      </w:r>
      <w:r>
        <w:rPr>
          <w:rFonts w:hint="eastAsia" w:ascii="宋体" w:hAnsi="宋体" w:eastAsia="宋体" w:cs="宋体"/>
          <w:color w:val="auto"/>
          <w:sz w:val="24"/>
          <w:szCs w:val="22"/>
          <w:highlight w:val="none"/>
          <w:shd w:val="clear" w:color="auto" w:fill="auto"/>
        </w:rPr>
        <w:t>符合性审查、商务技术评审结束后，举行开标大会第二阶段会议。公布</w:t>
      </w:r>
      <w:r>
        <w:rPr>
          <w:rFonts w:hint="eastAsia" w:ascii="宋体" w:hAnsi="宋体" w:cs="宋体"/>
          <w:color w:val="auto"/>
          <w:sz w:val="24"/>
          <w:szCs w:val="22"/>
          <w:highlight w:val="none"/>
          <w:shd w:val="clear" w:color="auto" w:fill="auto"/>
          <w:lang w:val="en-US" w:eastAsia="zh-CN"/>
        </w:rPr>
        <w:t>资格审查、</w:t>
      </w:r>
      <w:r>
        <w:rPr>
          <w:rFonts w:hint="eastAsia" w:ascii="宋体" w:hAnsi="宋体" w:eastAsia="宋体" w:cs="宋体"/>
          <w:color w:val="auto"/>
          <w:sz w:val="24"/>
          <w:szCs w:val="22"/>
          <w:highlight w:val="none"/>
          <w:shd w:val="clear" w:color="auto" w:fill="auto"/>
        </w:rPr>
        <w:t>符合性审查、商务技术评审无效投标人名称及理由；公布经商务技术评审后有效投标人的名单，同时公布其商务技术部分得分情况。</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（2）开启符合性审查、商务技术评审有效投标人的《报价文件》，公布开标一览表有关内容，同时当场制作开标记录表，投标人</w:t>
      </w:r>
      <w:r>
        <w:rPr>
          <w:rFonts w:hint="eastAsia" w:ascii="宋体" w:hAnsi="宋体" w:eastAsia="宋体" w:cs="宋体"/>
          <w:color w:val="auto"/>
          <w:sz w:val="24"/>
          <w:szCs w:val="22"/>
          <w:highlight w:val="none"/>
          <w:shd w:val="clear" w:color="auto" w:fill="auto"/>
          <w:lang w:eastAsia="zh-CN"/>
        </w:rPr>
        <w:t>在线</w:t>
      </w:r>
      <w:r>
        <w:rPr>
          <w:rFonts w:hint="eastAsia" w:ascii="宋体" w:hAnsi="宋体" w:eastAsia="宋体" w:cs="宋体"/>
          <w:color w:val="auto"/>
          <w:sz w:val="24"/>
          <w:szCs w:val="22"/>
          <w:highlight w:val="none"/>
          <w:shd w:val="clear" w:color="auto" w:fill="auto"/>
        </w:rPr>
        <w:t>签字确认（</w:t>
      </w:r>
      <w:r>
        <w:rPr>
          <w:rFonts w:hint="eastAsia" w:ascii="宋体" w:hAnsi="宋体" w:cs="宋体"/>
          <w:color w:val="auto"/>
          <w:sz w:val="24"/>
          <w:szCs w:val="22"/>
          <w:highlight w:val="none"/>
          <w:shd w:val="clear" w:color="auto" w:fill="auto"/>
          <w:lang w:val="en-US" w:eastAsia="zh-CN"/>
        </w:rPr>
        <w:t>30分钟内未在线签字确认的视为无异议；</w:t>
      </w:r>
      <w:r>
        <w:rPr>
          <w:rFonts w:hint="eastAsia" w:ascii="宋体" w:hAnsi="宋体" w:eastAsia="宋体" w:cs="宋体"/>
          <w:color w:val="auto"/>
          <w:sz w:val="24"/>
          <w:szCs w:val="22"/>
          <w:highlight w:val="none"/>
          <w:shd w:val="clear" w:color="auto" w:fill="auto"/>
        </w:rPr>
        <w:t>不予确认的应说明理由，否则视为无异议）。唱标结束后，由评标委员会对报价的合理性、准确性等进行审查核实。</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（3）评审结束后，</w:t>
      </w:r>
      <w:r>
        <w:rPr>
          <w:rFonts w:hint="eastAsia" w:ascii="宋体" w:hAnsi="宋体" w:cs="宋体"/>
          <w:color w:val="auto"/>
          <w:sz w:val="24"/>
          <w:szCs w:val="22"/>
          <w:highlight w:val="none"/>
          <w:shd w:val="clear" w:color="auto" w:fill="auto"/>
          <w:lang w:eastAsia="zh-CN"/>
        </w:rPr>
        <w:t>投标人可在</w:t>
      </w:r>
      <w:r>
        <w:rPr>
          <w:rFonts w:hint="eastAsia" w:ascii="宋体" w:hAnsi="宋体" w:cs="宋体"/>
          <w:b/>
          <w:bCs/>
          <w:color w:val="auto"/>
          <w:sz w:val="24"/>
          <w:szCs w:val="22"/>
          <w:highlight w:val="none"/>
          <w:shd w:val="clear" w:color="auto" w:fill="auto"/>
          <w:lang w:eastAsia="zh-CN"/>
        </w:rPr>
        <w:t>“</w:t>
      </w:r>
      <w:r>
        <w:rPr>
          <w:rFonts w:hint="eastAsia" w:ascii="宋体" w:hAnsi="宋体" w:eastAsia="宋体" w:cs="宋体"/>
          <w:b/>
          <w:bCs/>
          <w:color w:val="auto"/>
          <w:sz w:val="24"/>
          <w:szCs w:val="22"/>
          <w:highlight w:val="none"/>
          <w:shd w:val="clear" w:color="auto" w:fill="auto"/>
        </w:rPr>
        <w:t>政府采购云平台</w:t>
      </w:r>
      <w:r>
        <w:rPr>
          <w:rFonts w:hint="eastAsia" w:ascii="宋体" w:hAnsi="宋体" w:cs="宋体"/>
          <w:b/>
          <w:bCs/>
          <w:color w:val="auto"/>
          <w:sz w:val="24"/>
          <w:szCs w:val="22"/>
          <w:highlight w:val="none"/>
          <w:shd w:val="clear" w:color="auto" w:fill="auto"/>
          <w:lang w:eastAsia="zh-CN"/>
        </w:rPr>
        <w:t>”</w:t>
      </w:r>
      <w:r>
        <w:rPr>
          <w:rFonts w:hint="eastAsia" w:ascii="宋体" w:hAnsi="宋体" w:cs="宋体"/>
          <w:b w:val="0"/>
          <w:bCs w:val="0"/>
          <w:color w:val="auto"/>
          <w:sz w:val="24"/>
          <w:szCs w:val="22"/>
          <w:highlight w:val="none"/>
          <w:shd w:val="clear" w:color="auto" w:fill="auto"/>
          <w:lang w:eastAsia="zh-CN"/>
        </w:rPr>
        <w:t>查看</w:t>
      </w:r>
      <w:r>
        <w:rPr>
          <w:rFonts w:hint="eastAsia" w:ascii="宋体" w:hAnsi="宋体" w:cs="宋体"/>
          <w:color w:val="auto"/>
          <w:sz w:val="24"/>
          <w:szCs w:val="22"/>
          <w:highlight w:val="none"/>
          <w:shd w:val="clear" w:color="auto" w:fill="auto"/>
          <w:lang w:eastAsia="zh-CN"/>
        </w:rPr>
        <w:t>开标结果及</w:t>
      </w:r>
      <w:r>
        <w:rPr>
          <w:rFonts w:hint="eastAsia" w:ascii="宋体" w:hAnsi="宋体" w:eastAsia="宋体" w:cs="宋体"/>
          <w:color w:val="auto"/>
          <w:sz w:val="24"/>
          <w:szCs w:val="22"/>
          <w:highlight w:val="none"/>
          <w:shd w:val="clear" w:color="auto" w:fill="auto"/>
        </w:rPr>
        <w:t>中标候选人名单，及采购人最终确定中标人名单的时间和公告方式等。</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特别说明：如遇“政府采购云平台”电子化开标或评审程序调整的，按调整后程序执行。</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auto"/>
          <w:sz w:val="24"/>
          <w:szCs w:val="22"/>
          <w:highlight w:val="none"/>
          <w:shd w:val="clear" w:color="auto" w:fill="auto"/>
        </w:rPr>
      </w:pPr>
      <w:bookmarkStart w:id="50" w:name="_Toc33194393"/>
      <w:bookmarkStart w:id="51" w:name="_Toc24550037"/>
      <w:r>
        <w:rPr>
          <w:rFonts w:hint="eastAsia" w:ascii="宋体" w:hAnsi="宋体" w:eastAsia="宋体" w:cs="宋体"/>
          <w:b/>
          <w:bCs/>
          <w:color w:val="auto"/>
          <w:sz w:val="24"/>
          <w:szCs w:val="22"/>
          <w:highlight w:val="none"/>
          <w:shd w:val="clear" w:color="auto" w:fill="auto"/>
        </w:rPr>
        <w:t>（四）投标人资格审查</w:t>
      </w:r>
      <w:bookmarkEnd w:id="50"/>
      <w:bookmarkEnd w:id="51"/>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1、开标大会第一阶段</w:t>
      </w:r>
      <w:r>
        <w:rPr>
          <w:rFonts w:hint="eastAsia" w:ascii="宋体" w:hAnsi="宋体" w:cs="宋体"/>
          <w:b/>
          <w:bCs/>
          <w:color w:val="auto"/>
          <w:sz w:val="24"/>
          <w:szCs w:val="22"/>
          <w:highlight w:val="none"/>
          <w:shd w:val="clear" w:color="auto" w:fill="auto"/>
          <w:lang w:val="en-US" w:eastAsia="zh-CN"/>
        </w:rPr>
        <w:t>中</w:t>
      </w:r>
      <w:r>
        <w:rPr>
          <w:rFonts w:hint="eastAsia" w:ascii="宋体" w:hAnsi="宋体" w:eastAsia="宋体" w:cs="宋体"/>
          <w:b/>
          <w:bCs/>
          <w:color w:val="auto"/>
          <w:sz w:val="24"/>
          <w:szCs w:val="22"/>
          <w:highlight w:val="none"/>
          <w:shd w:val="clear" w:color="auto" w:fill="auto"/>
        </w:rPr>
        <w:t>，采购人或采购代理机构首先依法对各投标人的资格进行审查，审查各投标人的资格是否满足招标文件的要求。</w:t>
      </w:r>
      <w:r>
        <w:rPr>
          <w:rFonts w:hint="eastAsia" w:ascii="宋体" w:hAnsi="宋体" w:eastAsia="宋体" w:cs="宋体"/>
          <w:color w:val="auto"/>
          <w:sz w:val="24"/>
          <w:szCs w:val="22"/>
          <w:highlight w:val="none"/>
          <w:shd w:val="clear" w:color="auto" w:fill="auto"/>
        </w:rPr>
        <w:t>采购人或采购代理机构对投标人所提交的资格证明材料仅负审核的责任。如发现投标人所提交的资格证明材料不合法或与事实不符，采购人可取消其中标资格并追究投标人的法律责任。</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2、投标人提交的资格证明材料无法证明其符合招标文件规定的“投标人资格要求”的，采购人或采购代理机构将对其作资格审查不通过处理（无效投标），并不再将其投标提交评标委员会进行后续评审。</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kern w:val="0"/>
          <w:sz w:val="24"/>
          <w:highlight w:val="none"/>
          <w:shd w:val="clear" w:color="auto" w:fill="auto"/>
        </w:rPr>
      </w:pPr>
      <w:r>
        <w:rPr>
          <w:rFonts w:hint="eastAsia" w:ascii="宋体" w:hAnsi="宋体" w:eastAsia="宋体" w:cs="宋体"/>
          <w:b/>
          <w:bCs/>
          <w:color w:val="auto"/>
          <w:sz w:val="24"/>
          <w:szCs w:val="22"/>
          <w:highlight w:val="none"/>
          <w:shd w:val="clear" w:color="auto" w:fill="auto"/>
        </w:rPr>
        <w:t>3、单位负责人为同一人或者存在直接控股、管理关系的不同投标人参加同一合同项下的政府采购活动的，相关投标人均作资格无效处理。</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1"/>
        <w:rPr>
          <w:rFonts w:hint="eastAsia" w:ascii="宋体" w:hAnsi="宋体" w:eastAsia="宋体" w:cs="宋体"/>
          <w:b/>
          <w:color w:val="auto"/>
          <w:sz w:val="32"/>
          <w:highlight w:val="none"/>
          <w:shd w:val="clear" w:color="auto" w:fill="auto"/>
        </w:rPr>
      </w:pPr>
      <w:bookmarkStart w:id="52" w:name="_Hlt75236101"/>
      <w:bookmarkEnd w:id="52"/>
      <w:bookmarkStart w:id="53" w:name="_Toc29851"/>
      <w:bookmarkStart w:id="54" w:name="_Toc522530046"/>
      <w:bookmarkStart w:id="55" w:name="_Toc233618977"/>
      <w:bookmarkStart w:id="56" w:name="_Toc91899902"/>
      <w:r>
        <w:rPr>
          <w:rFonts w:hint="eastAsia" w:ascii="宋体" w:hAnsi="宋体" w:eastAsia="宋体" w:cs="宋体"/>
          <w:b/>
          <w:color w:val="auto"/>
          <w:sz w:val="32"/>
          <w:highlight w:val="none"/>
          <w:shd w:val="clear" w:color="auto" w:fill="auto"/>
        </w:rPr>
        <w:t>六、评 标</w:t>
      </w:r>
      <w:bookmarkEnd w:id="53"/>
      <w:bookmarkEnd w:id="54"/>
      <w:bookmarkEnd w:id="55"/>
      <w:bookmarkEnd w:id="56"/>
    </w:p>
    <w:p>
      <w:pPr>
        <w:pStyle w:val="4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bookmarkStart w:id="57" w:name="_Toc91899903"/>
      <w:r>
        <w:rPr>
          <w:rFonts w:hint="eastAsia" w:ascii="宋体" w:hAnsi="宋体" w:eastAsia="宋体" w:cs="宋体"/>
          <w:b/>
          <w:color w:val="auto"/>
          <w:sz w:val="24"/>
          <w:highlight w:val="none"/>
          <w:shd w:val="clear" w:color="auto" w:fill="auto"/>
        </w:rPr>
        <w:t>（一）评标组织</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本项目评标委员会由5人(含)以上单数的人员组成，负责对投标文件进行审查、质询、评审和比较等。评标委员会由采购咨询专家和招标人代表组成，其中采购咨询专家人数不少于成员总数的三分之二。</w:t>
      </w:r>
      <w:r>
        <w:rPr>
          <w:rFonts w:hint="eastAsia" w:ascii="宋体" w:hAnsi="宋体" w:eastAsia="宋体" w:cs="宋体"/>
          <w:color w:val="auto"/>
          <w:kern w:val="0"/>
          <w:sz w:val="24"/>
          <w:highlight w:val="none"/>
          <w:shd w:val="clear" w:color="auto" w:fill="auto"/>
        </w:rPr>
        <w:t>评标委员会成员名单在评审结果（采购结果）公告前保密。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（二）评标原则</w:t>
      </w:r>
    </w:p>
    <w:p>
      <w:pPr>
        <w:pStyle w:val="4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1、竞争优选；</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2、公平、公正、科学合理</w:t>
      </w:r>
      <w:r>
        <w:rPr>
          <w:rFonts w:hint="eastAsia" w:ascii="宋体" w:hAnsi="宋体" w:eastAsia="宋体" w:cs="宋体"/>
          <w:color w:val="auto"/>
          <w:sz w:val="24"/>
          <w:szCs w:val="22"/>
          <w:highlight w:val="none"/>
          <w:shd w:val="clear" w:color="auto" w:fill="auto"/>
          <w:lang w:val="zh-CN"/>
        </w:rPr>
        <w:t>；</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lang w:val="zh-CN"/>
        </w:rPr>
      </w:pPr>
      <w:r>
        <w:rPr>
          <w:rFonts w:hint="eastAsia" w:ascii="宋体" w:hAnsi="宋体" w:eastAsia="宋体" w:cs="宋体"/>
          <w:color w:val="auto"/>
          <w:sz w:val="24"/>
          <w:szCs w:val="22"/>
          <w:highlight w:val="none"/>
          <w:shd w:val="clear" w:color="auto" w:fill="auto"/>
          <w:lang w:val="zh-CN"/>
        </w:rPr>
        <w:t>3、</w:t>
      </w:r>
      <w:r>
        <w:rPr>
          <w:rFonts w:hint="eastAsia" w:ascii="宋体" w:hAnsi="宋体" w:eastAsia="宋体" w:cs="宋体"/>
          <w:color w:val="auto"/>
          <w:sz w:val="24"/>
          <w:szCs w:val="22"/>
          <w:highlight w:val="none"/>
          <w:shd w:val="clear" w:color="auto" w:fill="auto"/>
        </w:rPr>
        <w:t>价格合理，方案、产品先进可行；</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lang w:val="zh-CN"/>
        </w:rPr>
      </w:pPr>
      <w:r>
        <w:rPr>
          <w:rFonts w:hint="eastAsia" w:ascii="宋体" w:hAnsi="宋体" w:eastAsia="宋体" w:cs="宋体"/>
          <w:color w:val="auto"/>
          <w:sz w:val="24"/>
          <w:szCs w:val="22"/>
          <w:highlight w:val="none"/>
          <w:shd w:val="clear" w:color="auto" w:fill="auto"/>
          <w:lang w:val="zh-CN"/>
        </w:rPr>
        <w:t>4、反对不正当竞争。</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（三）评标纪律</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评标委员会成员要严格遵守评标纪律、保密、回避等相关规定，依法独立履行评标职责，客观、公正、审慎参与评标工作；</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1、严格遵守评标时间，因突发情况确实不能按时参加评标的，应事先告知招标组织机构；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2、服从招标组织机构的现场管理，主动出示身份证明，进入评标区域后应主动寄存移动通讯工具，按要求佩戴工作牌；</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3、与投标人或评标委员会其他成员存在利害关系的，要主动回避，自觉签订《政府采购评审人员廉洁自律承诺书》；</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4、保持评标现场安静，不在评标现场随意走动，因发生不可预见情况确需与外界联系或暂时离开评标现场的，应向现场监督员说明情况，征得同意后在监控区域内进行相关活动，并应接受相关工作人员的监督；</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5、自觉遵守职业道德，尊重招标人代表和投标人代表，配合招标组织机构回答投标人代表提出的有关异议；</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6、不得将评标过程、结果和投标人的商业秘密透露给任何单位和个人。未公告评标结果前不准泄露评标结果，不准将评标资料带出会场；</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7、评标过程中，涉及到相关法律法规不清楚之处的，由招标人监管部门或请示权威部门作出法定解释，涉及到招标文件的由编制招标文件的机构和部门负责解释。</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rPr>
        <w:t>8、如实行暗标评审的，其投标文件和产品样品的评审编号和编号保管，由监督人员负责；在评标委员评分完成后，再将投标人的投标文件和提供的产品样品编号交评委。</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（四）评标程序</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1、在评标专家中推选评标委员会组长，优先推选资深专家为组长；</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评标委员会组长召集成员认真阅读招标文件以及相关补充、质疑、答复文件、项目书面说明等材料，熟悉招标项目的基本概况、质量要求、数量、主要技术标准或服务需求，合同主要条款，投标文件无效情形，评标方法、评标依据、评标标准等；</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w:t>
      </w:r>
      <w:r>
        <w:rPr>
          <w:rFonts w:hint="eastAsia" w:ascii="宋体" w:hAnsi="宋体" w:eastAsia="宋体" w:cs="宋体"/>
          <w:b/>
          <w:color w:val="auto"/>
          <w:sz w:val="24"/>
          <w:highlight w:val="none"/>
          <w:u w:val="single"/>
          <w:shd w:val="clear" w:color="auto" w:fill="auto"/>
        </w:rPr>
        <w:t>资格审查</w:t>
      </w:r>
      <w:r>
        <w:rPr>
          <w:rFonts w:hint="eastAsia" w:ascii="宋体" w:hAnsi="宋体" w:eastAsia="宋体" w:cs="宋体"/>
          <w:color w:val="auto"/>
          <w:sz w:val="24"/>
          <w:highlight w:val="none"/>
          <w:shd w:val="clear" w:color="auto" w:fill="auto"/>
        </w:rPr>
        <w:t>，经其书面授权的招标人代表或经其书面授权的招标代理机构代表采购代理机构按照招标文件要求对投标人逐一进行资格审查；</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w:t>
      </w:r>
      <w:r>
        <w:rPr>
          <w:rFonts w:hint="eastAsia" w:ascii="宋体" w:hAnsi="宋体" w:eastAsia="宋体" w:cs="宋体"/>
          <w:b/>
          <w:color w:val="auto"/>
          <w:sz w:val="24"/>
          <w:highlight w:val="none"/>
          <w:u w:val="single"/>
          <w:shd w:val="clear" w:color="auto" w:fill="auto"/>
        </w:rPr>
        <w:t>商务技术文件的符合性审查</w:t>
      </w:r>
      <w:r>
        <w:rPr>
          <w:rFonts w:hint="eastAsia" w:ascii="宋体" w:hAnsi="宋体" w:eastAsia="宋体" w:cs="宋体"/>
          <w:color w:val="auto"/>
          <w:sz w:val="24"/>
          <w:highlight w:val="none"/>
          <w:shd w:val="clear" w:color="auto" w:fill="auto"/>
        </w:rPr>
        <w:t>，评标人员对通过资格审查的各投标文件商务、技术部分的有效性、完整性和响应程度等进行审查，确定是否对招标文件作出实质性响应；</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w:t>
      </w:r>
      <w:r>
        <w:rPr>
          <w:rFonts w:hint="eastAsia" w:ascii="宋体" w:hAnsi="宋体" w:eastAsia="宋体" w:cs="宋体"/>
          <w:b/>
          <w:color w:val="auto"/>
          <w:sz w:val="24"/>
          <w:highlight w:val="none"/>
          <w:u w:val="single"/>
          <w:shd w:val="clear" w:color="auto" w:fill="auto"/>
        </w:rPr>
        <w:t>商务技术评分</w:t>
      </w:r>
      <w:r>
        <w:rPr>
          <w:rFonts w:hint="eastAsia" w:ascii="宋体" w:hAnsi="宋体" w:eastAsia="宋体" w:cs="宋体"/>
          <w:color w:val="auto"/>
          <w:sz w:val="24"/>
          <w:highlight w:val="none"/>
          <w:shd w:val="clear" w:color="auto" w:fill="auto"/>
        </w:rPr>
        <w:t>，评标人员按招标文件规定的评标方法和评标标准，依法独立对投标文件商务、技术部分进行评估、比较，并给予评价或打分，不受任何单位和个人的干预；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评标人员对各投标文件非实质性内容有疑议或异议，或者审查发现明显的文字或计算错误等，及时向评标委员会组长提出。经评标委员会商议认为需要投标人作出必要澄清或说明的，应通知该投标人代表以书面</w:t>
      </w:r>
      <w:r>
        <w:rPr>
          <w:rFonts w:hint="eastAsia" w:ascii="宋体" w:hAnsi="宋体" w:eastAsia="宋体" w:cs="宋体"/>
          <w:color w:val="auto"/>
          <w:kern w:val="0"/>
          <w:sz w:val="24"/>
          <w:highlight w:val="none"/>
          <w:shd w:val="clear" w:color="auto" w:fill="auto"/>
        </w:rPr>
        <w:t>（或通过“政府采购云平台”在线答复）</w:t>
      </w:r>
      <w:r>
        <w:rPr>
          <w:rFonts w:hint="eastAsia" w:ascii="宋体" w:hAnsi="宋体" w:eastAsia="宋体" w:cs="宋体"/>
          <w:color w:val="auto"/>
          <w:sz w:val="24"/>
          <w:highlight w:val="none"/>
          <w:shd w:val="clear" w:color="auto" w:fill="auto"/>
        </w:rPr>
        <w:t>形式作出澄清或说明，</w:t>
      </w:r>
      <w:r>
        <w:rPr>
          <w:rFonts w:hint="eastAsia" w:ascii="宋体" w:hAnsi="宋体" w:eastAsia="宋体" w:cs="宋体"/>
          <w:color w:val="auto"/>
          <w:kern w:val="0"/>
          <w:sz w:val="24"/>
          <w:highlight w:val="none"/>
          <w:shd w:val="clear" w:color="auto" w:fill="auto"/>
        </w:rPr>
        <w:t>投标人的澄清、说明或者补正不得超出投标文件的范围或者改变投标文件的实质性内容</w:t>
      </w:r>
      <w:r>
        <w:rPr>
          <w:rFonts w:hint="eastAsia" w:ascii="宋体" w:hAnsi="宋体" w:eastAsia="宋体" w:cs="宋体"/>
          <w:color w:val="auto"/>
          <w:sz w:val="24"/>
          <w:highlight w:val="none"/>
          <w:shd w:val="clear" w:color="auto" w:fill="auto"/>
        </w:rPr>
        <w:t>；</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7、评标人员对商务、技术部分评审结果进行确认，</w:t>
      </w:r>
      <w:r>
        <w:rPr>
          <w:rFonts w:hint="eastAsia" w:ascii="宋体" w:hAnsi="宋体" w:cs="宋体"/>
          <w:color w:val="auto"/>
          <w:sz w:val="24"/>
          <w:highlight w:val="none"/>
          <w:shd w:val="clear" w:color="auto" w:fill="auto"/>
          <w:lang w:val="en-US" w:eastAsia="zh-CN"/>
        </w:rPr>
        <w:t>采购代理工作人员</w:t>
      </w:r>
      <w:r>
        <w:rPr>
          <w:rFonts w:hint="eastAsia" w:ascii="宋体" w:hAnsi="宋体" w:eastAsia="宋体" w:cs="宋体"/>
          <w:color w:val="auto"/>
          <w:sz w:val="24"/>
          <w:highlight w:val="none"/>
          <w:shd w:val="clear" w:color="auto" w:fill="auto"/>
        </w:rPr>
        <w:t>如发现分项评分超出评分标准范围、客观评分不一致以及存在评分畸高、畸低情形的，应由相关人员当场改正或作出说明；拒不改正又不作说明的，由</w:t>
      </w:r>
      <w:r>
        <w:rPr>
          <w:rFonts w:hint="eastAsia" w:ascii="宋体" w:hAnsi="宋体" w:cs="宋体"/>
          <w:color w:val="auto"/>
          <w:sz w:val="24"/>
          <w:highlight w:val="none"/>
          <w:shd w:val="clear" w:color="auto" w:fill="auto"/>
          <w:lang w:val="en-US" w:eastAsia="zh-CN"/>
        </w:rPr>
        <w:t>采购代理工作人员</w:t>
      </w:r>
      <w:r>
        <w:rPr>
          <w:rFonts w:hint="eastAsia" w:ascii="宋体" w:hAnsi="宋体" w:eastAsia="宋体" w:cs="宋体"/>
          <w:color w:val="auto"/>
          <w:sz w:val="24"/>
          <w:highlight w:val="none"/>
          <w:shd w:val="clear" w:color="auto" w:fill="auto"/>
        </w:rPr>
        <w:t>如实记载后存入项目档案资料；</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w:t>
      </w:r>
      <w:r>
        <w:rPr>
          <w:rFonts w:hint="eastAsia" w:ascii="宋体" w:hAnsi="宋体" w:eastAsia="宋体" w:cs="宋体"/>
          <w:b/>
          <w:color w:val="auto"/>
          <w:sz w:val="24"/>
          <w:highlight w:val="none"/>
          <w:u w:val="single"/>
          <w:shd w:val="clear" w:color="auto" w:fill="auto"/>
        </w:rPr>
        <w:t>报价文件的符合性审查</w:t>
      </w:r>
      <w:r>
        <w:rPr>
          <w:rFonts w:hint="eastAsia" w:ascii="宋体" w:hAnsi="宋体" w:eastAsia="宋体" w:cs="宋体"/>
          <w:color w:val="auto"/>
          <w:sz w:val="24"/>
          <w:highlight w:val="none"/>
          <w:shd w:val="clear" w:color="auto" w:fill="auto"/>
        </w:rPr>
        <w:t>，对开启的投标文件报价部分的进行有效性、完整性和响应程度等进行审查，确定是否对招标文件作出实质性响应；</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rPr>
        <w:t>（五）</w:t>
      </w:r>
      <w:r>
        <w:rPr>
          <w:rFonts w:hint="eastAsia" w:ascii="宋体" w:hAnsi="宋体" w:eastAsia="宋体" w:cs="宋体"/>
          <w:b/>
          <w:color w:val="auto"/>
          <w:sz w:val="24"/>
          <w:highlight w:val="none"/>
          <w:shd w:val="clear" w:color="auto" w:fill="auto"/>
          <w:lang w:val="zh-CN"/>
        </w:rPr>
        <w:t>投标文件的鉴定</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评标委员会将审查每份投标文件是否实质上响应了招标文件的要求。重大偏离和保留、细微偏离由评标委员会鉴定。如发现投标文件与招标文件要求有重大偏离和保留，其投标文件将被作无效标处理。投标人不得通过修正或撤消不符合招标文件要求的重大偏离和保留从而使其投标文件实质性响应招标文件要求。但允许投标文件在实质性满足招标文件要求的前提下出现的细微偏差，在详细评审时可按评标办法对细微偏差做出不利于该投标人的评审。</w:t>
      </w:r>
    </w:p>
    <w:p>
      <w:pPr>
        <w:pStyle w:val="48"/>
        <w:keepNext w:val="0"/>
        <w:keepLines w:val="0"/>
        <w:pageBreakBefore w:val="0"/>
        <w:kinsoku/>
        <w:wordWrap/>
        <w:overflowPunct/>
        <w:topLinePunct w:val="0"/>
        <w:autoSpaceDE/>
        <w:autoSpaceDN/>
        <w:bidi w:val="0"/>
        <w:adjustRightInd w:val="0"/>
        <w:snapToGrid w:val="0"/>
        <w:spacing w:line="420" w:lineRule="exact"/>
        <w:ind w:firstLine="482"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2、无效标情形</w:t>
      </w:r>
    </w:p>
    <w:p>
      <w:pPr>
        <w:pStyle w:val="49"/>
        <w:keepNext w:val="0"/>
        <w:keepLines w:val="0"/>
        <w:pageBreakBefore w:val="0"/>
        <w:widowControl w:val="0"/>
        <w:kinsoku/>
        <w:wordWrap/>
        <w:overflowPunct/>
        <w:topLinePunct w:val="0"/>
        <w:autoSpaceDE/>
        <w:autoSpaceDN/>
        <w:bidi w:val="0"/>
        <w:spacing w:line="42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符合性审查中，存在下列情形之一的，经评标委员会按少数服从多数原则认定后作无效标处理：</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bookmarkStart w:id="58" w:name="_Hlk33211013"/>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）不同供应商的电子投标（响应）文件上传计算机的网卡MAC地址或硬盘序列号等硬件信息相同的；</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）上传的电子投标（响应）文件若出现使用本项目其他投标（响应）供应商的数字证书加密的，或者加盖本项目其他投标（响应）供应商的电子印章的；</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）不同供应商的投标（响应）文件的内容存在三处（含）以上错误一致的；</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）不同供应商联系人为同一人或不同联系人的联系电话一致的；</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串通投标认定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有下列情形之一的，视为投标人串通投标，其投标无效：</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不同投标人的投标文件由同一单位或者个人编制或同一IP地址上传；</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不同投标人委托同一单位或者个人办理投标事宜；</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不同投标人的投标文件载明的项目管理成员或者联系人员为同一人；</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不同投标人的投标文件异常一致或者投标报价呈规律性差异；</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不同投标人的投标文件相互混装</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）资格审查资料不符合招标文件要求；</w:t>
      </w:r>
    </w:p>
    <w:p>
      <w:pPr>
        <w:keepNext w:val="0"/>
        <w:keepLines w:val="0"/>
        <w:pageBreakBefore w:val="0"/>
        <w:widowControl w:val="0"/>
        <w:kinsoku/>
        <w:wordWrap/>
        <w:overflowPunct/>
        <w:topLinePunct w:val="0"/>
        <w:autoSpaceDE/>
        <w:autoSpaceDN/>
        <w:bidi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《资格文件》</w:t>
      </w:r>
      <w:r>
        <w:rPr>
          <w:rFonts w:hint="eastAsia" w:ascii="宋体" w:hAnsi="宋体" w:cs="宋体"/>
          <w:color w:val="auto"/>
          <w:sz w:val="24"/>
          <w:szCs w:val="24"/>
          <w:highlight w:val="none"/>
          <w:lang w:eastAsia="zh-CN"/>
        </w:rPr>
        <w:t>、《商务技术文件》</w:t>
      </w:r>
      <w:r>
        <w:rPr>
          <w:rFonts w:hint="eastAsia" w:ascii="宋体" w:hAnsi="宋体" w:eastAsia="宋体" w:cs="宋体"/>
          <w:color w:val="auto"/>
          <w:sz w:val="24"/>
          <w:szCs w:val="24"/>
          <w:highlight w:val="none"/>
        </w:rPr>
        <w:t>中出现本项目投标报价</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费率）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bookmarkEnd w:id="58"/>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bookmarkStart w:id="59" w:name="_Toc33194396"/>
      <w:bookmarkStart w:id="60" w:name="OLE_LINK12"/>
      <w:bookmarkStart w:id="61" w:name="OLE_LINK16"/>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）投标文件未有效授权，法定代表人授权委托书等填写不完整或有涂改的；</w:t>
      </w:r>
      <w:bookmarkEnd w:id="59"/>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）投标文件没有对本招标文件作出实质性响应的，或不满足（不响应）本招标文件中标注“▲”的实质性要求条款的，或存在招标文件中明确规定的其他无效标情形的；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）投标文件存在一个或一个以上备选（替代）投标方案的；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）仅提交“备份投标文件”的；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）文件组成内容不齐全，本招标文件规定必须提供而未提供的（属于资格审查范围的除外）；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）投标文件标注的响应或偏离情况与事实不符，或提供了虚假材料的；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）不响应或擅自改变本招标文件要求或投标文件有采购人不能接受的附加条件的；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）参加同一合同项下政府采购活动的不同投标人之间存在利害关系并且存在影响政府采购公平竞争行为的；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bookmarkStart w:id="62" w:name="_Toc33194397"/>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）招标人拟采购的产品如属于品目清单范围内的强制采购品目的，投标人未</w:t>
      </w:r>
      <w:bookmarkEnd w:id="62"/>
      <w:bookmarkStart w:id="63" w:name="_Toc33194398"/>
      <w:r>
        <w:rPr>
          <w:rFonts w:hint="eastAsia" w:ascii="宋体" w:hAnsi="宋体" w:eastAsia="宋体" w:cs="宋体"/>
          <w:color w:val="auto"/>
          <w:sz w:val="24"/>
          <w:szCs w:val="24"/>
          <w:highlight w:val="none"/>
        </w:rPr>
        <w:t>能在响应文件中提供国家确定的认证机构出具的、处于有效期之内的该产品节能产品、环境标志产品认证证书；</w:t>
      </w:r>
      <w:bookmarkEnd w:id="63"/>
    </w:p>
    <w:bookmarkEnd w:id="60"/>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）投标文件商务技术自评分中，客观分自评总分低于商务技术客观分总分60%或主观分总分低于商务技术主观分总分60%的，符合性审查不通过，投标无效。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应提供材料才得分的，如未提供材料又自评得分的，应扣除此项自评得分后计算是否低于上述60%的要求。2.每项客观分自评分与评审得分不一致的，评审专家认为属于材料提供错误的,按照评审办法和标准做相应处理;发现提供虚假材料的，及时向财政部门报告。</w:t>
      </w:r>
    </w:p>
    <w:bookmarkEnd w:id="61"/>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）未按照招标文件标明的币种报价的，或者投标报价涵盖的内容不符合招标文件要求的；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）投标报价出现前后不一致，供应商不确认报价修正。供应商收到修正确认文件后，未在规定时间内做出回复的，视为不确认；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）投标报价超过采购预算（或最高限价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含</w:t>
      </w:r>
      <w:bookmarkStart w:id="107" w:name="_GoBack"/>
      <w:bookmarkEnd w:id="107"/>
      <w:r>
        <w:rPr>
          <w:rFonts w:hint="eastAsia" w:ascii="宋体" w:hAnsi="宋体" w:eastAsia="宋体" w:cs="宋体"/>
          <w:color w:val="auto"/>
          <w:sz w:val="24"/>
          <w:szCs w:val="24"/>
          <w:highlight w:val="none"/>
          <w:lang w:eastAsia="zh-CN"/>
        </w:rPr>
        <w:t>单个最高限价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）评审委员会认为投标人报价明显低于其他合格投标人的报价，有可能影响产品质量或者不能诚信履约的，应当要求其在合理时间内提供书面说明，必要时提供相关证明材料；投标人不能证明其报价合理性的</w:t>
      </w:r>
      <w:r>
        <w:rPr>
          <w:rFonts w:hint="eastAsia" w:ascii="宋体" w:hAnsi="宋体" w:eastAsia="宋体" w:cs="宋体"/>
          <w:b/>
          <w:bCs/>
          <w:color w:val="auto"/>
          <w:sz w:val="24"/>
          <w:szCs w:val="24"/>
          <w:highlight w:val="none"/>
          <w:lang w:eastAsia="zh-CN"/>
        </w:rPr>
        <w:t>（供应商不得进行影响产品质量或者诚信履约的恶意报价。供应商在项目评审前准备好报价核算、报价明细、报价说明等材料，以备评审专家核查，供应商报价低于项目预算50%的，应当在报价文件中详细阐述不影响产品质量或者诚信履约的具体原因。）</w:t>
      </w:r>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违反国家或政府部门相关法律、法规、文件规定的。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color w:val="auto"/>
          <w:sz w:val="24"/>
          <w:highlight w:val="none"/>
          <w:lang w:val="en-US" w:eastAsia="zh-CN"/>
        </w:rPr>
        <w:t>3、</w:t>
      </w:r>
      <w:r>
        <w:rPr>
          <w:rFonts w:hint="eastAsia" w:ascii="宋体" w:hAnsi="宋体" w:eastAsia="宋体" w:cs="宋体"/>
          <w:b/>
          <w:bCs/>
          <w:color w:val="auto"/>
          <w:sz w:val="24"/>
          <w:szCs w:val="24"/>
          <w:highlight w:val="none"/>
        </w:rPr>
        <w:t xml:space="preserve">政府采购评审中出现下列情形之一的，评审委员会应当启动异常低价投标（响应）审查程序： </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投标（响应）报价低于全部通过符合性审查供应商投标（响应）报价平均值50%的，即投标（响应）报价&lt;全部通过符合性审查供应商投标（响应）报价平均值×50%； </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投标（响应）报价低于通过符合性审查的次低报价供应商投标（响应）报价50%的，即投标（响应）报价&lt;通过符合性审查的次低报价供应商投标（响应）报价×50%； </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投标（响应）报价低于采购项目最高限价</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%的，即投标（响应）报价&lt;采购项目最高限价×</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评审委员会基于专业判断，认为供应商报价过低，有可能影响产品质量或者不能诚信履约的其他情形。 </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jc w:val="left"/>
        <w:textAlignment w:val="auto"/>
        <w:rPr>
          <w:rFonts w:hint="eastAsia"/>
          <w:color w:val="auto"/>
          <w:highlight w:val="none"/>
        </w:rPr>
      </w:pPr>
      <w:r>
        <w:rPr>
          <w:rFonts w:hint="eastAsia" w:ascii="宋体" w:hAnsi="宋体" w:eastAsia="宋体" w:cs="宋体"/>
          <w:b/>
          <w:bCs/>
          <w:color w:val="auto"/>
          <w:sz w:val="24"/>
          <w:szCs w:val="24"/>
          <w:highlight w:val="none"/>
        </w:rPr>
        <w:t>评审委员会启动异常低价投标（响应）审查后，属于前述第</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项至第</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项情形，供应商已随投标（响应）文件一并提交相关书面说明及必要的证明材料的，在评审现场可不再重复提交。 </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cs="宋体"/>
          <w:b/>
          <w:color w:val="auto"/>
          <w:sz w:val="24"/>
          <w:highlight w:val="none"/>
          <w:shd w:val="clear" w:color="auto" w:fill="auto"/>
          <w:lang w:val="en-US" w:eastAsia="zh-CN"/>
        </w:rPr>
        <w:t>4</w:t>
      </w:r>
      <w:r>
        <w:rPr>
          <w:rFonts w:hint="eastAsia" w:ascii="宋体" w:hAnsi="宋体" w:eastAsia="宋体" w:cs="宋体"/>
          <w:b/>
          <w:color w:val="auto"/>
          <w:sz w:val="24"/>
          <w:highlight w:val="none"/>
          <w:shd w:val="clear" w:color="auto" w:fill="auto"/>
        </w:rPr>
        <w:t>、投标报价的错误修正</w:t>
      </w:r>
    </w:p>
    <w:p>
      <w:pPr>
        <w:pStyle w:val="17"/>
        <w:keepNext w:val="0"/>
        <w:keepLines w:val="0"/>
        <w:pageBreakBefore w:val="0"/>
        <w:widowControl w:val="0"/>
        <w:kinsoku/>
        <w:wordWrap/>
        <w:overflowPunct/>
        <w:topLinePunct w:val="0"/>
        <w:autoSpaceDE/>
        <w:autoSpaceDN/>
        <w:bidi w:val="0"/>
        <w:adjustRightInd/>
        <w:snapToGrid/>
        <w:spacing w:after="0" w:line="420" w:lineRule="exact"/>
        <w:ind w:left="0" w:leftChars="0" w:right="0" w:rightChars="0" w:firstLine="482" w:firstLineChars="200"/>
        <w:jc w:val="left"/>
        <w:textAlignment w:val="auto"/>
        <w:outlineLvl w:val="9"/>
        <w:rPr>
          <w:rFonts w:hint="eastAsia" w:ascii="宋体" w:hAnsi="宋体" w:eastAsia="宋体" w:cs="宋体"/>
          <w:b/>
          <w:color w:val="auto"/>
          <w:kern w:val="2"/>
          <w:sz w:val="24"/>
          <w:highlight w:val="none"/>
          <w:shd w:val="clear" w:color="auto" w:fill="auto"/>
          <w:lang w:val="en-US" w:eastAsia="zh-CN" w:bidi="ar-SA"/>
        </w:rPr>
      </w:pPr>
      <w:r>
        <w:rPr>
          <w:rFonts w:hint="eastAsia" w:ascii="宋体" w:hAnsi="宋体" w:eastAsia="宋体" w:cs="宋体"/>
          <w:b/>
          <w:color w:val="auto"/>
          <w:kern w:val="2"/>
          <w:sz w:val="24"/>
          <w:highlight w:val="none"/>
          <w:shd w:val="clear" w:color="auto" w:fill="auto"/>
          <w:lang w:val="en-US" w:eastAsia="zh-CN" w:bidi="ar-SA"/>
        </w:rPr>
        <w:t>电子交易平台客户端里开标一览表录入的投标报价信息与扫描上传的报价文件不一致的，以扫描上传的报价文件为准。</w:t>
      </w:r>
    </w:p>
    <w:p>
      <w:pPr>
        <w:pStyle w:val="17"/>
        <w:keepNext w:val="0"/>
        <w:keepLines w:val="0"/>
        <w:pageBreakBefore w:val="0"/>
        <w:widowControl w:val="0"/>
        <w:kinsoku/>
        <w:wordWrap/>
        <w:overflowPunct/>
        <w:topLinePunct w:val="0"/>
        <w:autoSpaceDE/>
        <w:autoSpaceDN/>
        <w:bidi w:val="0"/>
        <w:adjustRightInd/>
        <w:snapToGrid/>
        <w:spacing w:after="0" w:line="420" w:lineRule="exact"/>
        <w:ind w:left="0" w:leftChars="0" w:right="0" w:rightChars="0" w:firstLine="480" w:firstLineChars="200"/>
        <w:jc w:val="left"/>
        <w:textAlignment w:val="auto"/>
        <w:outlineLvl w:val="9"/>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评标委员会将对确定为实质上响应招标文件要求的投标文件报价部分进行校核，看其在投标报价方面是否有计算、累计或表达上的错误，修正错误的原则及顺序如下：</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（1）投标文件中开标一览表(报价表)内容与投标文件中明细表内容不一致的，以开标一览表为准；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（2）投标文件的大写金额和小写金额不一致的，以大写金额为准；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（3）如分项价格或单价有遗报，应视作已含在投标总价中；其投标总价不予调整。其分项价或单价由评标委员会在投标总价不变的前提下根据合理的原则对其予以确定；</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（4）如有多报、重报，其投标总价在评标过程中不予调整。如其中标，其合同价按其投标单价予以调整；</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（5）单价金额小数点有明显错位的，应以总价为准，并修改单价。</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按上述修正错误的原则，调整或修正投标文件的投标报价。经投标人确认后，调整后的投标报价对投标人起约束作用。如果投标人不接受或者投标人在评标结束之前不能到场确认的，评标委员会将把调整或修正后的投标报价作为该投标人的投标报价，进入商务报价评标，但不接受修正的投标人最终将丧失其中标候选人资格。</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2"/>
          <w:highlight w:val="none"/>
          <w:shd w:val="clear" w:color="auto" w:fill="auto"/>
        </w:rPr>
      </w:pPr>
      <w:r>
        <w:rPr>
          <w:rFonts w:hint="eastAsia" w:ascii="宋体" w:hAnsi="宋体" w:cs="宋体"/>
          <w:b/>
          <w:color w:val="auto"/>
          <w:sz w:val="24"/>
          <w:szCs w:val="22"/>
          <w:highlight w:val="none"/>
          <w:shd w:val="clear" w:color="auto" w:fill="auto"/>
          <w:lang w:val="en-US" w:eastAsia="zh-CN"/>
        </w:rPr>
        <w:t>5</w:t>
      </w:r>
      <w:r>
        <w:rPr>
          <w:rFonts w:hint="eastAsia" w:ascii="宋体" w:hAnsi="宋体" w:eastAsia="宋体" w:cs="宋体"/>
          <w:b/>
          <w:color w:val="auto"/>
          <w:sz w:val="24"/>
          <w:szCs w:val="22"/>
          <w:highlight w:val="none"/>
          <w:shd w:val="clear" w:color="auto" w:fill="auto"/>
        </w:rPr>
        <w:t>、废标</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在招标采购中，出现下列情形之一的，本项目废标：</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（1）符合专业条件的投标人或者对招标文件作实质响应的投标人不足三家的；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（2）出现影响采购公正的违法、违规行为的；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（3）投标人的报价均超过了采购预算，采购人不能支付的；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（4）因重大变故，采购任务取消的。</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2"/>
          <w:highlight w:val="none"/>
          <w:shd w:val="clear" w:color="auto" w:fill="auto"/>
        </w:rPr>
      </w:pPr>
      <w:r>
        <w:rPr>
          <w:rFonts w:hint="eastAsia" w:ascii="宋体" w:hAnsi="宋体" w:cs="宋体"/>
          <w:b/>
          <w:color w:val="auto"/>
          <w:sz w:val="24"/>
          <w:szCs w:val="22"/>
          <w:highlight w:val="none"/>
          <w:shd w:val="clear" w:color="auto" w:fill="auto"/>
          <w:lang w:val="en-US" w:eastAsia="zh-CN"/>
        </w:rPr>
        <w:t>6</w:t>
      </w:r>
      <w:r>
        <w:rPr>
          <w:rFonts w:hint="eastAsia" w:ascii="宋体" w:hAnsi="宋体" w:eastAsia="宋体" w:cs="宋体"/>
          <w:b/>
          <w:color w:val="auto"/>
          <w:sz w:val="24"/>
          <w:szCs w:val="22"/>
          <w:highlight w:val="none"/>
          <w:shd w:val="clear" w:color="auto" w:fill="auto"/>
        </w:rPr>
        <w:t>、可中止电子交易活动的情形</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采购过程中出现以下情形，导致电子交易平台无法正常运行，或者无法保证电子交易的公平、公正和安全时，采购组织机构可中止电子交易活动：</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（1）电子交易平台发生故障而无法登录访问的；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（2）电子交易平台应用或数据库出现错误，不能进行正常操作的；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（3）电子交易平台发现严重安全漏洞，有潜在泄密危险的；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（4）病毒发作导致不能进行正常操作的；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（5）其他无法保证电子交易的公平、公正和安全的情况。</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sz w:val="24"/>
          <w:szCs w:val="22"/>
          <w:highlight w:val="none"/>
          <w:shd w:val="clear" w:color="auto" w:fill="auto"/>
        </w:rPr>
        <w:t>出现前款规定情形，不影响采购公平、公正性的，采购组织机构可以待上述情形消除后继续组织电子交易活动；影响或可能影响采购公平、公正性的，应当重新采购。</w:t>
      </w:r>
    </w:p>
    <w:p>
      <w:pPr>
        <w:pStyle w:val="312"/>
        <w:keepNext w:val="0"/>
        <w:keepLines w:val="0"/>
        <w:pageBreakBefore w:val="0"/>
        <w:kinsoku/>
        <w:wordWrap/>
        <w:overflowPunct/>
        <w:topLinePunct w:val="0"/>
        <w:autoSpaceDE/>
        <w:autoSpaceDN/>
        <w:bidi w:val="0"/>
        <w:adjustRightInd w:val="0"/>
        <w:snapToGrid w:val="0"/>
        <w:spacing w:before="0" w:line="420" w:lineRule="exact"/>
        <w:ind w:firstLine="241" w:firstLineChars="100"/>
        <w:textAlignment w:val="auto"/>
        <w:rPr>
          <w:rFonts w:hint="eastAsia" w:ascii="宋体" w:hAnsi="宋体" w:eastAsia="宋体" w:cs="宋体"/>
          <w:color w:val="auto"/>
          <w:szCs w:val="24"/>
          <w:highlight w:val="none"/>
          <w:shd w:val="clear" w:color="auto" w:fill="auto"/>
        </w:rPr>
      </w:pPr>
      <w:r>
        <w:rPr>
          <w:rFonts w:hint="eastAsia" w:ascii="宋体" w:hAnsi="宋体" w:eastAsia="宋体" w:cs="宋体"/>
          <w:b/>
          <w:color w:val="auto"/>
          <w:highlight w:val="none"/>
          <w:shd w:val="clear" w:color="auto" w:fill="auto"/>
        </w:rPr>
        <w:t>（六）投标文件的澄清、说明或补正</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对于投标文件中含义不明确、同类问题表述不一致或者有明显文字和计算错误的内容，评标委员会将以书面形式（或通过“政府采购云平台”在线询标）的形式要求投标人在规定的时间内作出必要的澄清、说明或者补正，投标人澄清、说明或补正时间为30分钟。</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投标人的澄清、说明或者补正应当采用书面（或通过“政府采购云平台”在线答复）形式提交，并加盖公章，或者由法定代表人或其授权的代表签字。投标人的澄清、说明或者补正不得超出投标文件的范围或者改变投标文件的实质性内容。</w:t>
      </w:r>
    </w:p>
    <w:p>
      <w:pPr>
        <w:keepNext w:val="0"/>
        <w:keepLines w:val="0"/>
        <w:pageBreakBefore w:val="0"/>
        <w:kinsoku/>
        <w:wordWrap/>
        <w:overflowPunct/>
        <w:topLinePunct w:val="0"/>
        <w:autoSpaceDE/>
        <w:autoSpaceDN/>
        <w:bidi w:val="0"/>
        <w:adjustRightInd w:val="0"/>
        <w:snapToGrid w:val="0"/>
        <w:spacing w:line="420" w:lineRule="exact"/>
        <w:ind w:firstLine="241" w:firstLineChars="1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（七）评标办法</w:t>
      </w:r>
    </w:p>
    <w:bookmarkEnd w:id="57"/>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bookmarkStart w:id="64" w:name="_Toc86216994"/>
      <w:r>
        <w:rPr>
          <w:rFonts w:hint="eastAsia" w:ascii="宋体" w:hAnsi="宋体" w:eastAsia="宋体" w:cs="宋体"/>
          <w:color w:val="auto"/>
          <w:sz w:val="24"/>
          <w:highlight w:val="none"/>
          <w:shd w:val="clear" w:color="auto" w:fill="auto"/>
        </w:rPr>
        <w:t>详见“第六部分  评标办法”。</w:t>
      </w:r>
    </w:p>
    <w:p>
      <w:pPr>
        <w:keepNext w:val="0"/>
        <w:keepLines w:val="0"/>
        <w:pageBreakBefore w:val="0"/>
        <w:kinsoku/>
        <w:wordWrap/>
        <w:overflowPunct/>
        <w:topLinePunct w:val="0"/>
        <w:autoSpaceDE/>
        <w:autoSpaceDN/>
        <w:bidi w:val="0"/>
        <w:adjustRightInd w:val="0"/>
        <w:snapToGrid w:val="0"/>
        <w:spacing w:line="420" w:lineRule="exact"/>
        <w:ind w:firstLine="241" w:firstLineChars="1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（八）评标内容的保密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1、公开开标后，直到公告中标单位止，凡属于审查、澄清、评价和比较投标的所有资料，都不向投标人或与评标无关的其他人泄露。</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2、在投标文件的审查、澄清、评价和比较以及确定中标人过程中，投标人对招标人、招标代理机构和评标委员会施加影响的任何行为，都将导致取消资格。</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1"/>
        <w:rPr>
          <w:rFonts w:hint="eastAsia" w:ascii="宋体" w:hAnsi="宋体" w:eastAsia="宋体" w:cs="宋体"/>
          <w:b/>
          <w:color w:val="auto"/>
          <w:sz w:val="32"/>
          <w:highlight w:val="none"/>
          <w:shd w:val="clear" w:color="auto" w:fill="auto"/>
        </w:rPr>
      </w:pPr>
      <w:bookmarkStart w:id="65" w:name="_Toc522530047"/>
      <w:bookmarkStart w:id="66" w:name="_Toc23416"/>
      <w:bookmarkStart w:id="67" w:name="_Toc233618978"/>
      <w:r>
        <w:rPr>
          <w:rFonts w:hint="eastAsia" w:ascii="宋体" w:hAnsi="宋体" w:eastAsia="宋体" w:cs="宋体"/>
          <w:b/>
          <w:color w:val="auto"/>
          <w:sz w:val="32"/>
          <w:highlight w:val="none"/>
          <w:shd w:val="clear" w:color="auto" w:fill="auto"/>
        </w:rPr>
        <w:t>七、定 标</w:t>
      </w:r>
      <w:bookmarkEnd w:id="64"/>
      <w:bookmarkEnd w:id="65"/>
      <w:bookmarkEnd w:id="66"/>
      <w:bookmarkEnd w:id="67"/>
    </w:p>
    <w:p>
      <w:pPr>
        <w:pStyle w:val="37"/>
        <w:keepNext w:val="0"/>
        <w:keepLines w:val="0"/>
        <w:pageBreakBefore w:val="0"/>
        <w:tabs>
          <w:tab w:val="left" w:pos="1440"/>
        </w:tabs>
        <w:kinsoku/>
        <w:wordWrap/>
        <w:overflowPunct/>
        <w:topLinePunct w:val="0"/>
        <w:autoSpaceDE/>
        <w:autoSpaceDN/>
        <w:bidi w:val="0"/>
        <w:adjustRightInd w:val="0"/>
        <w:snapToGrid w:val="0"/>
        <w:spacing w:after="0" w:line="420" w:lineRule="exact"/>
        <w:ind w:left="0" w:leftChars="0" w:firstLine="482" w:firstLineChars="2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（一）定标</w:t>
      </w:r>
      <w:r>
        <w:rPr>
          <w:rFonts w:hint="eastAsia" w:ascii="宋体" w:hAnsi="宋体" w:eastAsia="宋体" w:cs="宋体"/>
          <w:b/>
          <w:color w:val="auto"/>
          <w:sz w:val="24"/>
          <w:highlight w:val="none"/>
          <w:shd w:val="clear" w:color="auto" w:fill="auto"/>
        </w:rPr>
        <w:tab/>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评标委员会根据以下规定确定投标人排名并推荐中标候选人。</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1、评标委员会根据各投标人的综合得分（商务技术分与报价得分之和）从高到低依次进行排名排序。特殊情形按以下原则处理：</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（1）综合得分相同的，按投标报价低的优先原则确定排名；</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（2）综合得分和投标报价均相同的，按</w:t>
      </w:r>
      <w:r>
        <w:rPr>
          <w:rStyle w:val="606"/>
          <w:rFonts w:hint="eastAsia" w:ascii="宋体" w:hAnsi="宋体" w:eastAsia="宋体" w:cs="宋体"/>
          <w:color w:val="auto"/>
          <w:sz w:val="24"/>
          <w:szCs w:val="24"/>
          <w:highlight w:val="none"/>
          <w:shd w:val="clear" w:color="auto" w:fill="auto"/>
          <w:lang w:eastAsia="zh-TW"/>
        </w:rPr>
        <w:t>商务技术中的商务部分得分</w:t>
      </w:r>
      <w:r>
        <w:rPr>
          <w:rFonts w:hint="eastAsia" w:ascii="宋体" w:hAnsi="宋体" w:eastAsia="宋体" w:cs="宋体"/>
          <w:color w:val="auto"/>
          <w:sz w:val="24"/>
          <w:szCs w:val="22"/>
          <w:highlight w:val="none"/>
        </w:rPr>
        <w:t>从高到低确定排名；</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color w:val="auto"/>
          <w:highlight w:val="none"/>
        </w:rPr>
      </w:pPr>
      <w:r>
        <w:rPr>
          <w:rFonts w:hint="eastAsia" w:ascii="宋体" w:hAnsi="宋体" w:eastAsia="宋体" w:cs="宋体"/>
          <w:color w:val="auto"/>
          <w:sz w:val="24"/>
          <w:szCs w:val="22"/>
          <w:highlight w:val="none"/>
        </w:rPr>
        <w:t>（3）综合得分、投标报价和</w:t>
      </w:r>
      <w:r>
        <w:rPr>
          <w:rStyle w:val="606"/>
          <w:rFonts w:hint="eastAsia" w:ascii="宋体" w:hAnsi="宋体" w:eastAsia="宋体" w:cs="宋体"/>
          <w:color w:val="auto"/>
          <w:sz w:val="24"/>
          <w:szCs w:val="24"/>
          <w:highlight w:val="none"/>
          <w:shd w:val="clear" w:color="auto" w:fill="auto"/>
          <w:lang w:eastAsia="zh-TW"/>
        </w:rPr>
        <w:t>商务技术中的商务部分得分均相同的</w:t>
      </w:r>
      <w:r>
        <w:rPr>
          <w:rStyle w:val="606"/>
          <w:rFonts w:hint="eastAsia" w:ascii="宋体" w:hAnsi="宋体" w:eastAsia="宋体" w:cs="宋体"/>
          <w:color w:val="auto"/>
          <w:sz w:val="24"/>
          <w:szCs w:val="24"/>
          <w:highlight w:val="none"/>
          <w:shd w:val="clear" w:color="auto" w:fill="auto"/>
          <w:lang w:eastAsia="zh-CN"/>
        </w:rPr>
        <w:t>，</w:t>
      </w:r>
      <w:r>
        <w:rPr>
          <w:rStyle w:val="606"/>
          <w:rFonts w:hint="eastAsia" w:ascii="宋体" w:hAnsi="宋体" w:eastAsia="宋体" w:cs="宋体"/>
          <w:color w:val="auto"/>
          <w:sz w:val="24"/>
          <w:szCs w:val="24"/>
          <w:highlight w:val="none"/>
          <w:shd w:val="clear" w:color="auto" w:fill="auto"/>
          <w:lang w:eastAsia="zh-TW"/>
        </w:rPr>
        <w:t>则抽签选取中标候选人</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2、根据最终得分排序，通过书面评审报告的形式，向采购人推荐排名第一的投标人为中标候选人。</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pPr>
        <w:pStyle w:val="37"/>
        <w:keepNext w:val="0"/>
        <w:keepLines w:val="0"/>
        <w:pageBreakBefore w:val="0"/>
        <w:tabs>
          <w:tab w:val="left" w:pos="1440"/>
        </w:tabs>
        <w:kinsoku/>
        <w:wordWrap/>
        <w:overflowPunct/>
        <w:topLinePunct w:val="0"/>
        <w:autoSpaceDE/>
        <w:autoSpaceDN/>
        <w:bidi w:val="0"/>
        <w:adjustRightInd w:val="0"/>
        <w:snapToGrid w:val="0"/>
        <w:spacing w:after="0" w:line="420" w:lineRule="exact"/>
        <w:ind w:left="0" w:leftChars="0" w:firstLine="482" w:firstLineChars="2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（二）招标结果公告</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在招标人确认招标结果后招标代理机构按相关政府采购规定将招标结果发布在原招标公告发布媒体。公告有效期为1个工作日。招标人、招标代理机构及评标委员会对未中标的投标人不作落标原因解释。</w:t>
      </w:r>
    </w:p>
    <w:p>
      <w:pPr>
        <w:pStyle w:val="37"/>
        <w:keepNext w:val="0"/>
        <w:keepLines w:val="0"/>
        <w:pageBreakBefore w:val="0"/>
        <w:tabs>
          <w:tab w:val="left" w:pos="1440"/>
        </w:tabs>
        <w:kinsoku/>
        <w:wordWrap/>
        <w:overflowPunct/>
        <w:topLinePunct w:val="0"/>
        <w:autoSpaceDE/>
        <w:autoSpaceDN/>
        <w:bidi w:val="0"/>
        <w:adjustRightInd w:val="0"/>
        <w:snapToGrid w:val="0"/>
        <w:spacing w:after="0" w:line="420" w:lineRule="exact"/>
        <w:ind w:left="0" w:leftChars="0" w:firstLine="482" w:firstLineChars="200"/>
        <w:textAlignment w:val="auto"/>
        <w:rPr>
          <w:rFonts w:hint="eastAsia" w:ascii="宋体" w:hAnsi="宋体" w:eastAsia="宋体" w:cs="宋体"/>
          <w:b/>
          <w:color w:val="auto"/>
          <w:sz w:val="24"/>
          <w:highlight w:val="none"/>
          <w:shd w:val="clear" w:color="auto" w:fill="auto"/>
        </w:rPr>
      </w:pPr>
      <w:bookmarkStart w:id="68" w:name="_Hlt75236103"/>
      <w:bookmarkEnd w:id="68"/>
      <w:bookmarkStart w:id="69" w:name="_Toc86216995"/>
      <w:bookmarkStart w:id="70" w:name="_Toc91899910"/>
      <w:r>
        <w:rPr>
          <w:rFonts w:hint="eastAsia" w:ascii="宋体" w:hAnsi="宋体" w:eastAsia="宋体" w:cs="宋体"/>
          <w:b/>
          <w:color w:val="auto"/>
          <w:sz w:val="24"/>
          <w:highlight w:val="none"/>
          <w:shd w:val="clear" w:color="auto" w:fill="auto"/>
        </w:rPr>
        <w:t>（三）中标通知书</w:t>
      </w:r>
      <w:r>
        <w:rPr>
          <w:rFonts w:hint="eastAsia" w:ascii="宋体" w:hAnsi="宋体" w:eastAsia="宋体" w:cs="宋体"/>
          <w:b/>
          <w:color w:val="auto"/>
          <w:sz w:val="24"/>
          <w:highlight w:val="none"/>
          <w:shd w:val="clear" w:color="auto" w:fill="auto"/>
        </w:rPr>
        <w:tab/>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在公告中标结果的同时，招标人或者招标代理机构应当向中标人发出中标通知书。</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1"/>
        <w:rPr>
          <w:rFonts w:hint="eastAsia" w:ascii="宋体" w:hAnsi="宋体" w:eastAsia="宋体" w:cs="宋体"/>
          <w:b/>
          <w:color w:val="auto"/>
          <w:sz w:val="32"/>
          <w:highlight w:val="none"/>
          <w:shd w:val="clear" w:color="auto" w:fill="auto"/>
        </w:rPr>
      </w:pPr>
      <w:bookmarkStart w:id="71" w:name="_Toc15506"/>
      <w:bookmarkStart w:id="72" w:name="_Toc522530048"/>
      <w:bookmarkStart w:id="73" w:name="_Toc233618979"/>
      <w:r>
        <w:rPr>
          <w:rFonts w:hint="eastAsia" w:ascii="宋体" w:hAnsi="宋体" w:eastAsia="宋体" w:cs="宋体"/>
          <w:b/>
          <w:color w:val="auto"/>
          <w:sz w:val="32"/>
          <w:highlight w:val="none"/>
          <w:shd w:val="clear" w:color="auto" w:fill="auto"/>
        </w:rPr>
        <w:t>八、</w:t>
      </w:r>
      <w:bookmarkEnd w:id="69"/>
      <w:r>
        <w:rPr>
          <w:rFonts w:hint="eastAsia" w:ascii="宋体" w:hAnsi="宋体" w:eastAsia="宋体" w:cs="宋体"/>
          <w:b/>
          <w:color w:val="auto"/>
          <w:sz w:val="32"/>
          <w:highlight w:val="none"/>
          <w:shd w:val="clear" w:color="auto" w:fill="auto"/>
        </w:rPr>
        <w:t>合同签订及其他</w:t>
      </w:r>
      <w:bookmarkEnd w:id="71"/>
      <w:bookmarkEnd w:id="72"/>
      <w:bookmarkEnd w:id="73"/>
    </w:p>
    <w:bookmarkEnd w:id="70"/>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（一）合同的签订</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中标人接到中标通知书后按规定的日期、时间、地点，由法定代表人或其授权代表与招标人代表按照“第四部分 合同文本”内容签订《采购合同》。</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所签订的合同不得对招标文件和中标人投标文件作实质性修改。招标人不得向中标投标人提出任何不合理的要求，作为签订合同的条件，不得与中标人私下订立背离合同实质性内容的协议。</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招标文件及补充文件、中标人的投标文件及投标修改文件、评标过程中有关澄清文件和中标通知书均作为合同附件。</w:t>
      </w:r>
    </w:p>
    <w:p>
      <w:pPr>
        <w:keepNext w:val="0"/>
        <w:keepLines w:val="0"/>
        <w:pageBreakBefore w:val="0"/>
        <w:tabs>
          <w:tab w:val="left" w:pos="3780"/>
        </w:tabs>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中标后，投标人拒绝签订合同的，采购人可以按照评审报告推荐的中标或者成交候选人名单排序，确定下一候选人为中标或者成交投标人，也可以重新开展政府采购活动。投标人中标或者成交后拒绝签订合同的，应按采购预算金额的2%对采购人进行赔偿；赔偿金额不足以弥补采购人损失的，投标人应继续承担超过部分的损失。</w:t>
      </w:r>
    </w:p>
    <w:p>
      <w:pPr>
        <w:keepNext w:val="0"/>
        <w:keepLines w:val="0"/>
        <w:pageBreakBefore w:val="0"/>
        <w:tabs>
          <w:tab w:val="left" w:pos="3780"/>
        </w:tabs>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存在下列行为的，采购代理机构将其失信行为上报政府采购主管部门，由主管部门按有关规定对其违法失信行为记录进行公开：</w:t>
      </w:r>
    </w:p>
    <w:p>
      <w:pPr>
        <w:keepNext w:val="0"/>
        <w:keepLines w:val="0"/>
        <w:pageBreakBefore w:val="0"/>
        <w:tabs>
          <w:tab w:val="left" w:pos="3780"/>
        </w:tabs>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（1）中标或者成交后，拒绝签订政府采购合同的；</w:t>
      </w:r>
    </w:p>
    <w:p>
      <w:pPr>
        <w:keepNext w:val="0"/>
        <w:keepLines w:val="0"/>
        <w:pageBreakBefore w:val="0"/>
        <w:tabs>
          <w:tab w:val="left" w:pos="3780"/>
        </w:tabs>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（2）投标有效期内撤销投标文件的。</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如签订合同并生效后，投标人无故拒绝或延期合格交货的，除按照合同条款处罚外，列入不良行为记录一次，并给予通报。</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中标人因制造商原因无法供货导致无法签订合同的视为“中标后无正当理由不与招标人签订合同”。</w:t>
      </w:r>
    </w:p>
    <w:p>
      <w:pPr>
        <w:keepNext w:val="0"/>
        <w:keepLines w:val="0"/>
        <w:pageBreakBefore w:val="0"/>
        <w:tabs>
          <w:tab w:val="left" w:pos="0"/>
        </w:tabs>
        <w:kinsoku/>
        <w:wordWrap/>
        <w:overflowPunct/>
        <w:topLinePunct w:val="0"/>
        <w:autoSpaceDE/>
        <w:autoSpaceDN/>
        <w:bidi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（二）售后服务考核</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将参照有关法律法规，对投标人进行考核，发现弄虚作假，偷工减料，以次充好，达不到国家、行业有关标准和技术文件规定的，一经查实，招标人将视情况终止合同。</w:t>
      </w:r>
    </w:p>
    <w:p>
      <w:pPr>
        <w:keepNext w:val="0"/>
        <w:keepLines w:val="0"/>
        <w:pageBreakBefore w:val="0"/>
        <w:tabs>
          <w:tab w:val="left" w:pos="0"/>
        </w:tabs>
        <w:kinsoku/>
        <w:wordWrap/>
        <w:overflowPunct/>
        <w:topLinePunct w:val="0"/>
        <w:autoSpaceDE/>
        <w:autoSpaceDN/>
        <w:bidi w:val="0"/>
        <w:spacing w:line="420"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（三）招标代理服务费</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本次招标代理服务费按本须知“前附表”规定收取。</w:t>
      </w:r>
    </w:p>
    <w:p>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440" w:right="1440" w:bottom="1440" w:left="1440" w:header="851" w:footer="851" w:gutter="0"/>
          <w:pgNumType w:start="1"/>
          <w:cols w:space="720" w:num="1"/>
          <w:titlePg/>
          <w:docGrid w:linePitch="381" w:charSpace="0"/>
        </w:sectPr>
      </w:pPr>
    </w:p>
    <w:p>
      <w:pPr>
        <w:pStyle w:val="312"/>
        <w:numPr>
          <w:ilvl w:val="0"/>
          <w:numId w:val="3"/>
        </w:numPr>
        <w:spacing w:before="0" w:line="276" w:lineRule="auto"/>
        <w:ind w:firstLine="0" w:firstLineChars="0"/>
        <w:jc w:val="center"/>
        <w:outlineLvl w:val="0"/>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采购需求</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2" w:firstLineChars="200"/>
        <w:textAlignment w:val="auto"/>
        <w:outlineLvl w:val="9"/>
        <w:rPr>
          <w:rFonts w:ascii="宋体" w:hAnsi="宋体" w:cs="宋体"/>
          <w:color w:val="auto"/>
          <w:sz w:val="24"/>
          <w:szCs w:val="24"/>
          <w:highlight w:val="none"/>
        </w:rPr>
      </w:pPr>
      <w:bookmarkStart w:id="74" w:name="_Toc1203"/>
      <w:bookmarkStart w:id="75" w:name="_Toc492733886"/>
      <w:bookmarkStart w:id="76" w:name="_Toc233618986"/>
      <w:bookmarkStart w:id="77" w:name="_Toc86217003"/>
      <w:r>
        <w:rPr>
          <w:rFonts w:hint="eastAsia" w:ascii="宋体" w:hAnsi="宋体" w:cs="宋体"/>
          <w:b/>
          <w:bCs/>
          <w:color w:val="auto"/>
          <w:sz w:val="24"/>
          <w:szCs w:val="24"/>
          <w:highlight w:val="none"/>
        </w:rPr>
        <w:t>一、项目名称：</w:t>
      </w:r>
      <w:r>
        <w:rPr>
          <w:rFonts w:hint="eastAsia" w:ascii="宋体" w:hAnsi="宋体" w:cs="宋体"/>
          <w:color w:val="auto"/>
          <w:sz w:val="24"/>
          <w:szCs w:val="24"/>
          <w:highlight w:val="none"/>
          <w:lang w:eastAsia="zh-CN"/>
        </w:rPr>
        <w:t>2026年度柯城区辖区内地块前期开发规划研究技术服务项目</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2" w:firstLineChars="200"/>
        <w:textAlignment w:val="auto"/>
        <w:outlineLvl w:val="9"/>
        <w:rPr>
          <w:rFonts w:ascii="宋体" w:hAnsi="宋体" w:cs="宋体"/>
          <w:color w:val="auto"/>
          <w:sz w:val="24"/>
          <w:szCs w:val="24"/>
          <w:highlight w:val="none"/>
        </w:rPr>
      </w:pPr>
      <w:r>
        <w:rPr>
          <w:rFonts w:hint="eastAsia" w:ascii="宋体" w:hAnsi="宋体" w:cs="宋体"/>
          <w:b/>
          <w:bCs/>
          <w:color w:val="auto"/>
          <w:sz w:val="24"/>
          <w:szCs w:val="24"/>
          <w:highlight w:val="none"/>
        </w:rPr>
        <w:t>二、项目业主：</w:t>
      </w:r>
      <w:r>
        <w:rPr>
          <w:rFonts w:hint="eastAsia" w:ascii="宋体" w:hAnsi="宋体" w:cs="宋体"/>
          <w:color w:val="auto"/>
          <w:sz w:val="24"/>
          <w:szCs w:val="24"/>
          <w:highlight w:val="none"/>
        </w:rPr>
        <w:t>衢州市自然资源和规划局柯城分局</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2" w:firstLineChars="200"/>
        <w:textAlignment w:val="auto"/>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三、</w:t>
      </w:r>
      <w:r>
        <w:rPr>
          <w:rFonts w:hint="eastAsia" w:ascii="宋体" w:hAnsi="宋体" w:cs="宋体"/>
          <w:b/>
          <w:bCs/>
          <w:color w:val="auto"/>
          <w:sz w:val="24"/>
          <w:szCs w:val="24"/>
          <w:highlight w:val="none"/>
        </w:rPr>
        <w:t>主要目标任务</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（一）柯城区辖区内重点区块开发前期研究。</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1、柯城区辖区内重点区块开发前期规划的研究性内容，包括设施布局、交通组织、风貌引导等内容。</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城区辖区内重点区块内规划选址、选线规划，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（二）柯城区辖区内重点项目选址研究。</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柯城区辖区内拟实施地块的前期研究：用地布局方案比较以及基于多方案的道路交通组织、公共设施布局、市政工程布局、绿地景观系统、技术经济指标等的比较分析；修建性方案设计以及基于方案的优劣势比较。</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2、柯城区辖区内规划选址研究主要通过方案模拟，对选址的用地范围、用地性质、用地控制指标、建筑后退界限、建筑风格与高度等进行分析研究。</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（三）详细规划编制。</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为加快推进我区辖区内各类项目科学合理有序的开发建设，特开展多地块控规局调、小地块详规编制工作，进一步指导好项目有效落地实施。</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（四）总图管理及技术服务。</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rPr>
        <w:t>对项目选址、征收、用地、收储等各类红线图进行校核、整理、分析、归档，形成清单和成果数据库，并通过甲方验收</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配合相关规划编制咨询审查、规划服务、等内容。</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2" w:firstLineChars="200"/>
        <w:textAlignment w:val="auto"/>
        <w:outlineLvl w:val="9"/>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四、项目年限及范围</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年限为202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年度，规划范围为衢州市柯城区辖区范围内。</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2" w:firstLineChars="200"/>
        <w:textAlignment w:val="auto"/>
        <w:outlineLvl w:val="9"/>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五、</w:t>
      </w:r>
      <w:r>
        <w:rPr>
          <w:rFonts w:hint="eastAsia" w:ascii="宋体" w:hAnsi="宋体" w:cs="宋体"/>
          <w:b/>
          <w:bCs/>
          <w:color w:val="auto"/>
          <w:sz w:val="24"/>
          <w:szCs w:val="24"/>
          <w:highlight w:val="none"/>
          <w:lang w:val="zh-CN"/>
        </w:rPr>
        <w:t>成果要求</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1、成果包括文本、图纸及相应的电子文件。</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2、文本应当规范、准确、含义清晰，与图纸内容一致。</w:t>
      </w:r>
    </w:p>
    <w:p>
      <w:pPr>
        <w:keepNext w:val="0"/>
        <w:keepLines w:val="0"/>
        <w:pageBreakBefore w:val="0"/>
        <w:widowControl w:val="0"/>
        <w:kinsoku/>
        <w:wordWrap/>
        <w:overflowPunct/>
        <w:topLinePunct w:val="0"/>
        <w:autoSpaceDE/>
        <w:autoSpaceDN/>
        <w:bidi w:val="0"/>
        <w:adjustRightInd/>
        <w:snapToGrid/>
        <w:spacing w:line="432" w:lineRule="exact"/>
        <w:ind w:left="0" w:leftChars="0" w:right="0" w:righ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3、每个阶段的设计成果均应提交规划简本若干套；最终成果须署单位名称并加盖单位公章，设计单位应将文本、图纸及附件A3装订成册（可分上下册），并提交甲方</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套。</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2" w:firstLineChars="200"/>
        <w:textAlignment w:val="auto"/>
        <w:outlineLvl w:val="9"/>
        <w:rPr>
          <w:rFonts w:hint="eastAsia" w:ascii="宋体" w:hAnsi="宋体" w:eastAsia="宋体" w:cs="宋体"/>
          <w:b/>
          <w:bCs/>
          <w:color w:val="auto"/>
          <w:kern w:val="2"/>
          <w:sz w:val="24"/>
          <w:szCs w:val="24"/>
          <w:highlight w:val="none"/>
          <w:shd w:val="clear" w:color="auto" w:fill="auto"/>
          <w:lang w:val="zh-CN" w:eastAsia="zh-CN" w:bidi="ar-SA"/>
        </w:rPr>
      </w:pPr>
      <w:r>
        <w:rPr>
          <w:rFonts w:hint="eastAsia" w:ascii="宋体" w:hAnsi="宋体" w:eastAsia="宋体" w:cs="宋体"/>
          <w:b/>
          <w:bCs/>
          <w:color w:val="auto"/>
          <w:kern w:val="2"/>
          <w:sz w:val="24"/>
          <w:szCs w:val="24"/>
          <w:highlight w:val="none"/>
          <w:shd w:val="clear" w:color="auto" w:fill="auto"/>
          <w:lang w:val="zh-CN" w:eastAsia="zh-CN" w:bidi="ar-SA"/>
        </w:rPr>
        <w:t xml:space="preserve">六、示范案例：《柯城区昌和社区公共服务优享样板规划》、《衢州国家高新技术产业开发区衢化片智慧物流项目选址研究》项目设计任务书  </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2" w:firstLineChars="200"/>
        <w:jc w:val="left"/>
        <w:textAlignment w:val="auto"/>
        <w:outlineLvl w:val="9"/>
        <w:rPr>
          <w:rFonts w:hint="eastAsia" w:ascii="宋体" w:hAnsi="宋体" w:eastAsia="宋体" w:cs="宋体"/>
          <w:b/>
          <w:bCs/>
          <w:color w:val="auto"/>
          <w:kern w:val="2"/>
          <w:sz w:val="24"/>
          <w:szCs w:val="24"/>
          <w:highlight w:val="none"/>
          <w:shd w:val="clear" w:color="auto" w:fill="auto"/>
          <w:lang w:val="zh-CN" w:eastAsia="zh-CN" w:bidi="ar-SA"/>
        </w:rPr>
      </w:pPr>
      <w:r>
        <w:rPr>
          <w:rFonts w:hint="eastAsia" w:ascii="宋体" w:hAnsi="宋体" w:eastAsia="宋体" w:cs="宋体"/>
          <w:b/>
          <w:bCs/>
          <w:color w:val="auto"/>
          <w:kern w:val="2"/>
          <w:sz w:val="24"/>
          <w:szCs w:val="24"/>
          <w:highlight w:val="none"/>
          <w:shd w:val="clear" w:color="auto" w:fill="auto"/>
          <w:lang w:val="zh-CN" w:eastAsia="zh-CN" w:bidi="ar-SA"/>
        </w:rPr>
        <w:t>1、《柯城区昌和社区公共服务优享样板规划》</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shd w:val="clear" w:color="auto" w:fill="auto"/>
          <w:lang w:val="zh-CN" w:eastAsia="zh-CN" w:bidi="ar-SA"/>
        </w:rPr>
      </w:pPr>
      <w:r>
        <w:rPr>
          <w:rFonts w:hint="eastAsia" w:ascii="宋体" w:hAnsi="宋体" w:eastAsia="宋体" w:cs="宋体"/>
          <w:b w:val="0"/>
          <w:bCs w:val="0"/>
          <w:color w:val="auto"/>
          <w:kern w:val="2"/>
          <w:sz w:val="24"/>
          <w:szCs w:val="24"/>
          <w:highlight w:val="none"/>
          <w:shd w:val="clear" w:color="auto" w:fill="auto"/>
          <w:lang w:val="zh-CN" w:eastAsia="zh-CN" w:bidi="ar-SA"/>
        </w:rPr>
        <w:t>项目位置：项目位于衢州市柯城区衢化街道昌和家园西地块南侧，文昌路以西，七溪道以南。</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shd w:val="clear" w:color="auto" w:fill="auto"/>
          <w:lang w:val="zh-CN" w:eastAsia="zh-CN" w:bidi="ar-SA"/>
        </w:rPr>
      </w:pPr>
      <w:r>
        <w:rPr>
          <w:rFonts w:hint="eastAsia" w:ascii="宋体" w:hAnsi="宋体" w:eastAsia="宋体" w:cs="宋体"/>
          <w:b w:val="0"/>
          <w:bCs w:val="0"/>
          <w:color w:val="auto"/>
          <w:kern w:val="2"/>
          <w:sz w:val="24"/>
          <w:szCs w:val="24"/>
          <w:highlight w:val="none"/>
          <w:shd w:val="clear" w:color="auto" w:fill="auto"/>
          <w:lang w:val="zh-CN" w:eastAsia="zh-CN" w:bidi="ar-SA"/>
        </w:rPr>
        <w:t>项目类型：隶属于重点区块开发前期研究—地块类项目。</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shd w:val="clear" w:color="auto" w:fill="auto"/>
          <w:lang w:val="zh-CN" w:eastAsia="zh-CN" w:bidi="ar-SA"/>
        </w:rPr>
      </w:pPr>
      <w:r>
        <w:rPr>
          <w:rFonts w:hint="eastAsia" w:ascii="宋体" w:hAnsi="宋体" w:eastAsia="宋体" w:cs="宋体"/>
          <w:b w:val="0"/>
          <w:bCs w:val="0"/>
          <w:color w:val="auto"/>
          <w:kern w:val="2"/>
          <w:sz w:val="24"/>
          <w:szCs w:val="24"/>
          <w:highlight w:val="none"/>
          <w:shd w:val="clear" w:color="auto" w:fill="auto"/>
          <w:lang w:val="zh-CN" w:eastAsia="zh-CN" w:bidi="ar-SA"/>
        </w:rPr>
        <w:t>编制目的：为深入推进新型城镇化建设，高水平实现基本公共服务均等化，按照新时代山水花园城市定位，全面实施城市发展十大专项行动，提升功能品质，全面构建幸福生活圈，集成教育医疗、养老、就业、文化等公共服务场景，设立“一站式”办事服务平台，形成共同富裕和现代化的衢州范例。基于优化共富集聚区公共服务配套布局，提升共富集聚区规划建设质量，保障农民“搬得出、留得住、富得快”。</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shd w:val="clear" w:color="auto" w:fill="auto"/>
          <w:lang w:val="zh-CN" w:eastAsia="zh-CN" w:bidi="ar-SA"/>
        </w:rPr>
      </w:pPr>
      <w:r>
        <w:rPr>
          <w:rFonts w:hint="eastAsia" w:ascii="宋体" w:hAnsi="宋体" w:eastAsia="宋体" w:cs="宋体"/>
          <w:b w:val="0"/>
          <w:bCs w:val="0"/>
          <w:color w:val="auto"/>
          <w:kern w:val="2"/>
          <w:sz w:val="24"/>
          <w:szCs w:val="24"/>
          <w:highlight w:val="none"/>
          <w:shd w:val="clear" w:color="auto" w:fill="auto"/>
          <w:lang w:val="zh-CN" w:eastAsia="zh-CN" w:bidi="ar-SA"/>
        </w:rPr>
        <w:t>编制主要内容:结合现代社区和未来社区建设，按照“一统三化九场景”标准以及《浙江省公共服务“七优享”标准体系建设方案》《衢州市公共服务“七优享”工程实施方案(2023-2027年)》，从规划背景，相关规划标准，项目概况，规划样板方案等4大方面进行方案的编制，旨在打造一个集成多元服务、满足社区居民高品质生活需求的公共服务优享样板。</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2" w:firstLineChars="200"/>
        <w:jc w:val="left"/>
        <w:textAlignment w:val="auto"/>
        <w:outlineLvl w:val="9"/>
        <w:rPr>
          <w:rFonts w:hint="eastAsia" w:ascii="宋体" w:hAnsi="宋体" w:eastAsia="宋体" w:cs="宋体"/>
          <w:b/>
          <w:bCs/>
          <w:color w:val="auto"/>
          <w:kern w:val="2"/>
          <w:sz w:val="24"/>
          <w:szCs w:val="24"/>
          <w:highlight w:val="none"/>
          <w:shd w:val="clear" w:color="auto" w:fill="auto"/>
          <w:lang w:val="zh-CN" w:eastAsia="zh-CN" w:bidi="ar-SA"/>
        </w:rPr>
      </w:pPr>
      <w:r>
        <w:rPr>
          <w:rFonts w:hint="eastAsia" w:ascii="宋体" w:hAnsi="宋体" w:eastAsia="宋体" w:cs="宋体"/>
          <w:b/>
          <w:bCs/>
          <w:color w:val="auto"/>
          <w:kern w:val="2"/>
          <w:sz w:val="24"/>
          <w:szCs w:val="24"/>
          <w:highlight w:val="none"/>
          <w:shd w:val="clear" w:color="auto" w:fill="auto"/>
          <w:lang w:val="zh-CN" w:eastAsia="zh-CN" w:bidi="ar-SA"/>
        </w:rPr>
        <w:t>2、《衢州国家高新技术产业开发区衢化片智慧物流项目选址研究》</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shd w:val="clear" w:color="auto" w:fill="auto"/>
          <w:lang w:val="zh-CN" w:eastAsia="zh-CN" w:bidi="ar-SA"/>
        </w:rPr>
      </w:pPr>
      <w:r>
        <w:rPr>
          <w:rFonts w:hint="eastAsia" w:ascii="宋体" w:hAnsi="宋体" w:eastAsia="宋体" w:cs="宋体"/>
          <w:b w:val="0"/>
          <w:bCs w:val="0"/>
          <w:color w:val="auto"/>
          <w:kern w:val="2"/>
          <w:sz w:val="24"/>
          <w:szCs w:val="24"/>
          <w:highlight w:val="none"/>
          <w:shd w:val="clear" w:color="auto" w:fill="auto"/>
          <w:lang w:val="zh-CN" w:eastAsia="zh-CN" w:bidi="ar-SA"/>
        </w:rPr>
        <w:t>项目区位：项目位于衢化片区西北侧，北邻物流大道，南接北一道，西临货运廊道厂前路，东至苗圃路和衢化路。</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shd w:val="clear" w:color="auto" w:fill="auto"/>
          <w:lang w:val="zh-CN" w:eastAsia="zh-CN" w:bidi="ar-SA"/>
        </w:rPr>
      </w:pPr>
      <w:r>
        <w:rPr>
          <w:rFonts w:hint="eastAsia" w:ascii="宋体" w:hAnsi="宋体" w:eastAsia="宋体" w:cs="宋体"/>
          <w:b w:val="0"/>
          <w:bCs w:val="0"/>
          <w:color w:val="auto"/>
          <w:kern w:val="2"/>
          <w:sz w:val="24"/>
          <w:szCs w:val="24"/>
          <w:highlight w:val="none"/>
          <w:shd w:val="clear" w:color="auto" w:fill="auto"/>
          <w:lang w:val="zh-CN" w:eastAsia="zh-CN" w:bidi="ar-SA"/>
        </w:rPr>
        <w:t>项目类型：隶属于重点项目选址研究类项目。</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shd w:val="clear" w:color="auto" w:fill="auto"/>
          <w:lang w:val="zh-CN" w:eastAsia="zh-CN" w:bidi="ar-SA"/>
        </w:rPr>
      </w:pPr>
      <w:r>
        <w:rPr>
          <w:rFonts w:hint="eastAsia" w:ascii="宋体" w:hAnsi="宋体" w:eastAsia="宋体" w:cs="宋体"/>
          <w:b w:val="0"/>
          <w:bCs w:val="0"/>
          <w:color w:val="auto"/>
          <w:kern w:val="2"/>
          <w:sz w:val="24"/>
          <w:szCs w:val="24"/>
          <w:highlight w:val="none"/>
          <w:shd w:val="clear" w:color="auto" w:fill="auto"/>
          <w:lang w:val="zh-CN" w:eastAsia="zh-CN" w:bidi="ar-SA"/>
        </w:rPr>
        <w:t>编制目的：基于高新技术产业开发区、巨化集团产业发展以及衢州国家高新技术产业开发区衢化片产融基地项目建设，深化推进衢化产城融合一体化发展，为“工业强市、产业兴市”注入新动能的实际需要，支撑柯城区产业项目发展的生产性服务配套建设需求。从而促进衢化片区产业迭代升级，创建产业共兴平台，带动南部片区产业链的发展，提升衢化片区核心竞争力、城区承载力以及辐射带动能力，助力实现一体化发展。</w:t>
      </w:r>
    </w:p>
    <w:p>
      <w:pPr>
        <w:pStyle w:val="38"/>
        <w:keepNext w:val="0"/>
        <w:keepLines w:val="0"/>
        <w:pageBreakBefore w:val="0"/>
        <w:widowControl w:val="0"/>
        <w:kinsoku/>
        <w:wordWrap/>
        <w:overflowPunct/>
        <w:topLinePunct w:val="0"/>
        <w:autoSpaceDE/>
        <w:autoSpaceDN/>
        <w:bidi w:val="0"/>
        <w:adjustRightInd/>
        <w:snapToGrid/>
        <w:spacing w:after="0" w:line="432"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shd w:val="clear" w:color="auto" w:fill="auto"/>
          <w:lang w:val="zh-CN" w:eastAsia="zh-CN" w:bidi="ar-SA"/>
        </w:rPr>
      </w:pPr>
      <w:r>
        <w:rPr>
          <w:rFonts w:hint="eastAsia" w:ascii="宋体" w:hAnsi="宋体" w:eastAsia="宋体" w:cs="宋体"/>
          <w:b w:val="0"/>
          <w:bCs w:val="0"/>
          <w:color w:val="auto"/>
          <w:kern w:val="2"/>
          <w:sz w:val="24"/>
          <w:szCs w:val="24"/>
          <w:highlight w:val="none"/>
          <w:shd w:val="clear" w:color="auto" w:fill="auto"/>
          <w:lang w:val="zh-CN" w:eastAsia="zh-CN" w:bidi="ar-SA"/>
        </w:rPr>
        <w:t>编制主要内容：结合区域发展需求，系统梳理上位规划、产业政策及区域发展战略等顶层设计文件，分析项目建设依据，明确规划依据和产业发展诉求。通过多维度论证，形成项目建设可行性的综合判断，明确项目对衢化片区产业升级、产城融合及区域经济发展的支撑作用，为项目落地实施提供决策依据。</w:t>
      </w:r>
    </w:p>
    <w:p>
      <w:pPr>
        <w:pStyle w:val="38"/>
        <w:rPr>
          <w:rFonts w:hint="eastAsia" w:ascii="宋体" w:hAnsi="宋体" w:eastAsia="宋体" w:cs="宋体"/>
          <w:b/>
          <w:bCs/>
          <w:color w:val="auto"/>
          <w:kern w:val="2"/>
          <w:sz w:val="24"/>
          <w:szCs w:val="24"/>
          <w:highlight w:val="none"/>
          <w:shd w:val="clear" w:color="auto" w:fill="auto"/>
          <w:lang w:val="zh-CN" w:eastAsia="zh-CN" w:bidi="ar-SA"/>
        </w:rPr>
      </w:pPr>
      <w:r>
        <w:rPr>
          <w:rFonts w:hint="eastAsia" w:ascii="宋体" w:hAnsi="宋体" w:eastAsia="宋体" w:cs="宋体"/>
          <w:b/>
          <w:bCs/>
          <w:color w:val="auto"/>
          <w:kern w:val="2"/>
          <w:sz w:val="24"/>
          <w:szCs w:val="24"/>
          <w:highlight w:val="none"/>
          <w:shd w:val="clear" w:color="auto" w:fill="auto"/>
          <w:lang w:val="zh-CN" w:eastAsia="zh-CN" w:bidi="ar-SA"/>
        </w:rPr>
        <w:t>七、计费标准</w:t>
      </w:r>
    </w:p>
    <w:tbl>
      <w:tblPr>
        <w:tblStyle w:val="98"/>
        <w:tblW w:w="9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248"/>
        <w:gridCol w:w="4715"/>
        <w:gridCol w:w="1126"/>
        <w:gridCol w:w="70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zh-CN" w:eastAsia="zh-CN"/>
              </w:rPr>
              <w:t>序号</w:t>
            </w:r>
          </w:p>
        </w:tc>
        <w:tc>
          <w:tcPr>
            <w:tcW w:w="124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名称</w:t>
            </w:r>
          </w:p>
        </w:tc>
        <w:tc>
          <w:tcPr>
            <w:tcW w:w="471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服务内容</w:t>
            </w:r>
          </w:p>
        </w:tc>
        <w:tc>
          <w:tcPr>
            <w:tcW w:w="1126"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单个最高限价（元）</w:t>
            </w:r>
          </w:p>
        </w:tc>
        <w:tc>
          <w:tcPr>
            <w:tcW w:w="70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数量</w:t>
            </w:r>
          </w:p>
        </w:tc>
        <w:tc>
          <w:tcPr>
            <w:tcW w:w="902"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1</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柯城区区域范围)</w:t>
            </w:r>
          </w:p>
        </w:tc>
        <w:tc>
          <w:tcPr>
            <w:tcW w:w="471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柯城区辖区内重点区块开发前期规划的研究性内容，包括设施布局、交通组织、风貌引导等内容。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城区辖区内重点区块内规划选址、选线，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283860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2</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单元范围)</w:t>
            </w:r>
          </w:p>
        </w:tc>
        <w:tc>
          <w:tcPr>
            <w:tcW w:w="471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1.柯城区辖区内</w:t>
            </w:r>
            <w:r>
              <w:rPr>
                <w:rFonts w:hint="eastAsia" w:ascii="宋体" w:hAnsi="宋体" w:eastAsia="宋体" w:cs="宋体"/>
                <w:color w:val="auto"/>
                <w:sz w:val="24"/>
                <w:szCs w:val="24"/>
                <w:highlight w:val="none"/>
                <w:lang w:eastAsia="zh-CN"/>
              </w:rPr>
              <w:t>单元范围（</w:t>
            </w:r>
            <w:r>
              <w:rPr>
                <w:rFonts w:hint="eastAsia" w:ascii="宋体" w:hAnsi="宋体" w:eastAsia="宋体" w:cs="宋体"/>
                <w:color w:val="auto"/>
                <w:sz w:val="24"/>
                <w:szCs w:val="24"/>
                <w:highlight w:val="none"/>
              </w:rPr>
              <w:t>如</w:t>
            </w:r>
            <w:bookmarkStart w:id="78" w:name="OLE_LINK1"/>
            <w:r>
              <w:rPr>
                <w:rFonts w:hint="eastAsia" w:ascii="宋体" w:hAnsi="宋体" w:eastAsia="宋体" w:cs="宋体"/>
                <w:color w:val="auto"/>
                <w:sz w:val="24"/>
                <w:szCs w:val="24"/>
                <w:highlight w:val="none"/>
                <w:lang w:eastAsia="zh-CN"/>
              </w:rPr>
              <w:t>衢化</w:t>
            </w:r>
            <w:r>
              <w:rPr>
                <w:rFonts w:hint="eastAsia" w:ascii="宋体" w:hAnsi="宋体" w:eastAsia="宋体" w:cs="宋体"/>
                <w:color w:val="auto"/>
                <w:sz w:val="24"/>
                <w:szCs w:val="24"/>
                <w:highlight w:val="none"/>
              </w:rPr>
              <w:t>单元</w:t>
            </w:r>
            <w:bookmarkEnd w:id="78"/>
            <w:r>
              <w:rPr>
                <w:rFonts w:hint="eastAsia" w:ascii="宋体" w:hAnsi="宋体" w:eastAsia="宋体" w:cs="宋体"/>
                <w:color w:val="auto"/>
                <w:sz w:val="24"/>
                <w:szCs w:val="24"/>
                <w:highlight w:val="none"/>
              </w:rPr>
              <w:t>，双</w:t>
            </w:r>
            <w:r>
              <w:rPr>
                <w:rFonts w:hint="eastAsia" w:ascii="宋体" w:hAnsi="宋体" w:cs="宋体"/>
                <w:color w:val="auto"/>
                <w:sz w:val="24"/>
                <w:szCs w:val="24"/>
                <w:highlight w:val="none"/>
                <w:lang w:eastAsia="zh-CN"/>
              </w:rPr>
              <w:t>西</w:t>
            </w:r>
            <w:r>
              <w:rPr>
                <w:rFonts w:hint="eastAsia" w:ascii="宋体" w:hAnsi="宋体" w:eastAsia="宋体" w:cs="宋体"/>
                <w:color w:val="auto"/>
                <w:sz w:val="24"/>
                <w:szCs w:val="24"/>
                <w:highlight w:val="none"/>
              </w:rPr>
              <w:t>港</w:t>
            </w:r>
            <w:r>
              <w:rPr>
                <w:rFonts w:hint="eastAsia" w:ascii="宋体" w:hAnsi="宋体" w:eastAsia="宋体" w:cs="宋体"/>
                <w:color w:val="auto"/>
                <w:sz w:val="24"/>
                <w:szCs w:val="24"/>
                <w:highlight w:val="none"/>
                <w:lang w:eastAsia="zh-CN"/>
              </w:rPr>
              <w:t>单元等，具体根据</w:t>
            </w:r>
            <w:r>
              <w:rPr>
                <w:rFonts w:hint="eastAsia" w:ascii="宋体" w:hAnsi="宋体" w:eastAsia="宋体" w:cs="宋体"/>
                <w:color w:val="auto"/>
                <w:sz w:val="24"/>
                <w:szCs w:val="24"/>
                <w:highlight w:val="none"/>
              </w:rPr>
              <w:t>《浙江省详细规划单元划分导则（试行）》相关要求划定的单元范围</w:t>
            </w:r>
            <w:r>
              <w:rPr>
                <w:rFonts w:hint="eastAsia" w:ascii="宋体" w:hAnsi="宋体" w:eastAsia="宋体" w:cs="宋体"/>
                <w:color w:val="auto"/>
                <w:sz w:val="24"/>
                <w:szCs w:val="24"/>
                <w:highlight w:val="none"/>
                <w:lang w:eastAsia="zh-CN"/>
              </w:rPr>
              <w:t>为准）</w:t>
            </w:r>
            <w:r>
              <w:rPr>
                <w:rFonts w:hint="eastAsia" w:ascii="宋体" w:hAnsi="宋体" w:eastAsia="宋体" w:cs="宋体"/>
                <w:color w:val="auto"/>
                <w:sz w:val="24"/>
                <w:szCs w:val="24"/>
                <w:highlight w:val="none"/>
              </w:rPr>
              <w:t>重点区块开发前期规划的研究性内容，包括设施布局、交通组织、风貌引导等内容。</w:t>
            </w:r>
          </w:p>
          <w:p>
            <w:pPr>
              <w:pStyle w:val="38"/>
              <w:keepNext w:val="0"/>
              <w:keepLines w:val="0"/>
              <w:pageBreakBefore w:val="0"/>
              <w:kinsoku/>
              <w:wordWrap/>
              <w:overflowPunct/>
              <w:topLinePunct w:val="0"/>
              <w:autoSpaceDE/>
              <w:autoSpaceDN/>
              <w:bidi w:val="0"/>
              <w:adjustRightInd/>
              <w:spacing w:after="0" w:line="400" w:lineRule="exact"/>
              <w:ind w:left="0" w:leftChars="0" w:right="0" w:rightChars="0" w:firstLine="0" w:firstLineChars="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2.单元范围</w:t>
            </w:r>
            <w:r>
              <w:rPr>
                <w:rFonts w:hint="eastAsia" w:ascii="宋体" w:hAnsi="宋体" w:eastAsia="宋体" w:cs="宋体"/>
                <w:color w:val="auto"/>
                <w:sz w:val="24"/>
                <w:szCs w:val="24"/>
                <w:highlight w:val="none"/>
              </w:rPr>
              <w:t>内规划选址、选线规划，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95000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4</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3</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其他单项,如地块)</w:t>
            </w:r>
          </w:p>
        </w:tc>
        <w:tc>
          <w:tcPr>
            <w:tcW w:w="471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柯城区辖区内其他单项如地块（范围小于单元的）重点区块开发前期规划的研究性内容，包括设施布局、交通组织、风貌引导等内容。</w:t>
            </w:r>
          </w:p>
          <w:p>
            <w:pPr>
              <w:pStyle w:val="38"/>
              <w:keepNext w:val="0"/>
              <w:keepLines w:val="0"/>
              <w:pageBreakBefore w:val="0"/>
              <w:kinsoku/>
              <w:wordWrap/>
              <w:overflowPunct/>
              <w:topLinePunct w:val="0"/>
              <w:autoSpaceDE/>
              <w:autoSpaceDN/>
              <w:bidi w:val="0"/>
              <w:adjustRightInd/>
              <w:spacing w:after="0" w:line="400" w:lineRule="exact"/>
              <w:ind w:left="0" w:leftChars="0" w:right="0" w:rightChars="0" w:firstLine="0" w:firstLineChars="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w:t>
            </w:r>
            <w:r>
              <w:rPr>
                <w:rFonts w:hint="eastAsia" w:ascii="宋体" w:hAnsi="宋体" w:eastAsia="宋体" w:cs="宋体"/>
                <w:color w:val="auto"/>
                <w:sz w:val="24"/>
                <w:szCs w:val="24"/>
                <w:highlight w:val="none"/>
                <w:lang w:eastAsia="zh-CN"/>
              </w:rPr>
              <w:t>其他单项地块（</w:t>
            </w:r>
            <w:r>
              <w:rPr>
                <w:rFonts w:hint="eastAsia" w:ascii="宋体" w:hAnsi="宋体" w:eastAsia="宋体" w:cs="宋体"/>
                <w:color w:val="auto"/>
                <w:sz w:val="24"/>
                <w:szCs w:val="24"/>
                <w:highlight w:val="none"/>
              </w:rPr>
              <w:t>除柯城区域范围和单元范围以外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点区块内规划选址、选线规划，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47500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6</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4</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重点项目选址研究</w:t>
            </w:r>
            <w:r>
              <w:rPr>
                <w:rFonts w:hint="eastAsia" w:ascii="宋体" w:hAnsi="宋体" w:eastAsia="宋体" w:cs="宋体"/>
                <w:bCs/>
                <w:color w:val="auto"/>
                <w:sz w:val="24"/>
                <w:szCs w:val="24"/>
                <w:highlight w:val="none"/>
                <w:lang w:eastAsia="zh-CN"/>
              </w:rPr>
              <w:t>（含建筑概念方案的选址论证报告）</w:t>
            </w:r>
          </w:p>
        </w:tc>
        <w:tc>
          <w:tcPr>
            <w:tcW w:w="471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拟实施地块的前期研究：用地布局方案比较以及基于多方案的道路交通组织、公共设施布局、市政工程布局、绿地景观系统、技术经济指标等的比较分析；修建性方案设计以及基于方案的优劣势比较。</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柯城区辖区内规划选址研究主要通过方案模拟，对选址的用地范围、用地性质、用地控制指标、建筑后退界限、建筑风格与高度等进行分析研究</w:t>
            </w:r>
            <w:r>
              <w:rPr>
                <w:rFonts w:hint="eastAsia" w:ascii="宋体" w:hAnsi="宋体" w:eastAsia="宋体" w:cs="宋体"/>
                <w:bCs/>
                <w:color w:val="auto"/>
                <w:sz w:val="24"/>
                <w:szCs w:val="24"/>
                <w:highlight w:val="none"/>
                <w:lang w:val="en-US" w:eastAsia="zh-CN"/>
              </w:rPr>
              <w:t>，按要求形成选址论证报告，并通过甲方验收。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76285</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重点项目选址研究</w:t>
            </w:r>
            <w:r>
              <w:rPr>
                <w:rFonts w:hint="eastAsia" w:ascii="宋体" w:hAnsi="宋体" w:eastAsia="宋体" w:cs="宋体"/>
                <w:bCs/>
                <w:color w:val="auto"/>
                <w:sz w:val="24"/>
                <w:szCs w:val="24"/>
                <w:highlight w:val="none"/>
                <w:lang w:eastAsia="zh-CN"/>
              </w:rPr>
              <w:t>（不含建筑概念方案的选址论证报告）</w:t>
            </w:r>
          </w:p>
        </w:tc>
        <w:tc>
          <w:tcPr>
            <w:tcW w:w="471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拟实施地块的前期研究：用地布局方案比较以及基于多方案的道路交通组织、公共设施布局、市政工程布局、绿地景观系统、技术经济指标等的比较分析；修建性方案设计以及基于方案的优劣势比较。</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柯城区辖区内规划选址研究主要通过方案模拟，对选址的用地范围、用地性质、用地控制指标、建筑后退界限、建筑风格与高度等进行分析研究</w:t>
            </w:r>
            <w:r>
              <w:rPr>
                <w:rFonts w:hint="eastAsia" w:ascii="宋体" w:hAnsi="宋体" w:eastAsia="宋体" w:cs="宋体"/>
                <w:bCs/>
                <w:color w:val="auto"/>
                <w:sz w:val="24"/>
                <w:szCs w:val="24"/>
                <w:highlight w:val="none"/>
                <w:lang w:val="en-US" w:eastAsia="zh-CN"/>
              </w:rPr>
              <w:t>，按要求形成选址论证报告，并通过甲方验收。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47500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3</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6</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S≤3.0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71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r>
              <w:rPr>
                <w:rFonts w:hint="eastAsia" w:ascii="宋体" w:hAnsi="宋体" w:eastAsia="宋体" w:cs="宋体"/>
                <w:i w:val="0"/>
                <w:iCs w:val="0"/>
                <w:color w:val="auto"/>
                <w:kern w:val="0"/>
                <w:sz w:val="24"/>
                <w:szCs w:val="24"/>
                <w:highlight w:val="none"/>
                <w:u w:val="none"/>
                <w:lang w:eastAsia="zh-CN" w:bidi="ar"/>
              </w:rPr>
              <w:t>。</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39900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6</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7</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3.0＞S≤5.0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71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47500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8</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5.0＞S≤10.0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71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65800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b w:val="0"/>
                <w:bCs w:val="0"/>
                <w:color w:val="auto"/>
                <w:kern w:val="0"/>
                <w:sz w:val="24"/>
                <w:szCs w:val="24"/>
                <w:highlight w:val="none"/>
                <w:vertAlign w:val="baseline"/>
                <w:lang w:val="en-US" w:eastAsia="zh-CN"/>
              </w:rPr>
              <w:t>9</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10.0＞S≤20.0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71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95000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20.0＞S≤30.0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71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114000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11</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详细规划编制（单元控规局部调整：城市一般地段）</w:t>
            </w:r>
          </w:p>
        </w:tc>
        <w:tc>
          <w:tcPr>
            <w:tcW w:w="471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为加快推进我区辖区内各类项目科学合理有序的开发建设，特开展多地块控规及小地块详规编制工作，进一步指导好项目有效落地实施，按要求形成详细规划调整报告，并通过甲方验收。</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47500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4</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12</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红线总图管理</w:t>
            </w:r>
          </w:p>
        </w:tc>
        <w:tc>
          <w:tcPr>
            <w:tcW w:w="471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对项目选址、征收、用地、收储等各类红线图进行校核、整理、分析、归档，形成清单和成果数据库，并通过甲方验收,配合相关规划编制咨询审查、规划服务、等内容。</w:t>
            </w:r>
          </w:p>
        </w:tc>
        <w:tc>
          <w:tcPr>
            <w:tcW w:w="1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142500</w:t>
            </w:r>
          </w:p>
        </w:tc>
        <w:tc>
          <w:tcPr>
            <w:tcW w:w="701"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项</w:t>
            </w:r>
          </w:p>
        </w:tc>
      </w:tr>
    </w:tbl>
    <w:p>
      <w:pPr>
        <w:pStyle w:val="48"/>
        <w:snapToGrid w:val="0"/>
        <w:spacing w:line="380" w:lineRule="exact"/>
        <w:jc w:val="both"/>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注：本项目采用固定综合单价合同，</w:t>
      </w:r>
      <w:r>
        <w:rPr>
          <w:rFonts w:hint="eastAsia" w:hAnsi="宋体" w:cs="宋体"/>
          <w:b/>
          <w:bCs/>
          <w:color w:val="auto"/>
          <w:kern w:val="2"/>
          <w:sz w:val="24"/>
          <w:szCs w:val="24"/>
          <w:highlight w:val="none"/>
          <w:shd w:val="clear" w:color="auto" w:fill="auto"/>
          <w:lang w:val="en-US" w:eastAsia="zh-CN" w:bidi="ar-SA"/>
        </w:rPr>
        <w:t>以上数量为暂估数量，最终结算量按实际完成数量为准，</w:t>
      </w:r>
      <w:r>
        <w:rPr>
          <w:rFonts w:hint="eastAsia" w:ascii="宋体" w:hAnsi="宋体" w:eastAsia="宋体" w:cs="宋体"/>
          <w:b/>
          <w:bCs/>
          <w:color w:val="auto"/>
          <w:kern w:val="2"/>
          <w:sz w:val="24"/>
          <w:szCs w:val="24"/>
          <w:highlight w:val="none"/>
          <w:shd w:val="clear" w:color="auto" w:fill="auto"/>
          <w:lang w:val="en-US" w:eastAsia="zh-CN" w:bidi="ar-SA"/>
        </w:rPr>
        <w:t>合同履行期间综合单价不予调整。</w:t>
      </w:r>
    </w:p>
    <w:p>
      <w:pPr>
        <w:pStyle w:val="48"/>
        <w:snapToGrid w:val="0"/>
        <w:spacing w:line="380" w:lineRule="exact"/>
        <w:ind w:firstLine="723" w:firstLineChars="200"/>
        <w:jc w:val="center"/>
        <w:rPr>
          <w:rFonts w:hint="eastAsia" w:ascii="宋体" w:hAnsi="宋体" w:eastAsia="宋体" w:cs="宋体"/>
          <w:b/>
          <w:color w:val="auto"/>
          <w:sz w:val="36"/>
          <w:highlight w:val="none"/>
          <w:shd w:val="clear" w:color="auto" w:fill="auto"/>
        </w:rPr>
      </w:pPr>
    </w:p>
    <w:p>
      <w:pPr>
        <w:pStyle w:val="49"/>
        <w:rPr>
          <w:rFonts w:hint="eastAsia" w:ascii="宋体" w:hAnsi="宋体" w:eastAsia="宋体" w:cs="宋体"/>
          <w:b/>
          <w:color w:val="auto"/>
          <w:sz w:val="36"/>
          <w:highlight w:val="none"/>
          <w:shd w:val="clear" w:color="auto" w:fill="auto"/>
        </w:rPr>
      </w:pPr>
    </w:p>
    <w:p>
      <w:pPr>
        <w:rPr>
          <w:rFonts w:hint="eastAsia"/>
        </w:rPr>
      </w:pPr>
    </w:p>
    <w:p>
      <w:pPr>
        <w:pStyle w:val="48"/>
        <w:snapToGrid w:val="0"/>
        <w:spacing w:line="380" w:lineRule="exact"/>
        <w:ind w:firstLine="723" w:firstLineChars="200"/>
        <w:jc w:val="cente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第四部分  合同文本</w:t>
      </w:r>
      <w:bookmarkEnd w:id="74"/>
      <w:bookmarkEnd w:id="75"/>
    </w:p>
    <w:p>
      <w:pPr>
        <w:pStyle w:val="446"/>
        <w:jc w:val="center"/>
        <w:rPr>
          <w:rFonts w:hint="eastAsia" w:ascii="宋体" w:hAnsi="宋体" w:eastAsia="宋体" w:cs="宋体"/>
          <w:color w:val="auto"/>
          <w:highlight w:val="none"/>
        </w:rPr>
      </w:pPr>
    </w:p>
    <w:p>
      <w:pPr>
        <w:snapToGrid w:val="0"/>
        <w:spacing w:line="360" w:lineRule="auto"/>
        <w:jc w:val="center"/>
        <w:outlineLvl w:val="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（最终以双方实际签订合同条款为准）</w:t>
      </w:r>
    </w:p>
    <w:p>
      <w:pPr>
        <w:pStyle w:val="2"/>
        <w:rPr>
          <w:rFonts w:hint="eastAsia" w:ascii="宋体" w:hAnsi="宋体"/>
          <w:color w:val="auto"/>
          <w:spacing w:val="24"/>
          <w:sz w:val="44"/>
          <w:szCs w:val="44"/>
          <w:highlight w:val="none"/>
        </w:rPr>
      </w:pPr>
    </w:p>
    <w:p>
      <w:pPr>
        <w:spacing w:line="500" w:lineRule="exact"/>
        <w:ind w:firstLine="2440" w:firstLineChars="500"/>
        <w:rPr>
          <w:rFonts w:ascii="宋体" w:hAnsi="宋体"/>
          <w:color w:val="auto"/>
          <w:spacing w:val="24"/>
          <w:sz w:val="44"/>
          <w:szCs w:val="44"/>
          <w:highlight w:val="none"/>
        </w:rPr>
      </w:pPr>
      <w:r>
        <w:rPr>
          <w:rFonts w:hint="eastAsia" w:ascii="宋体" w:hAnsi="宋体"/>
          <w:color w:val="auto"/>
          <w:spacing w:val="24"/>
          <w:sz w:val="44"/>
          <w:szCs w:val="44"/>
          <w:highlight w:val="none"/>
        </w:rPr>
        <w:t>城乡规划设计合同</w:t>
      </w:r>
    </w:p>
    <w:p>
      <w:pPr>
        <w:spacing w:line="500" w:lineRule="exact"/>
        <w:jc w:val="center"/>
        <w:rPr>
          <w:rFonts w:ascii="宋体" w:hAnsi="宋体"/>
          <w:color w:val="auto"/>
          <w:spacing w:val="24"/>
          <w:sz w:val="44"/>
          <w:szCs w:val="44"/>
          <w:highlight w:val="none"/>
        </w:rPr>
      </w:pPr>
      <w:r>
        <w:rPr>
          <w:rFonts w:hint="eastAsia" w:ascii="宋体" w:hAnsi="宋体"/>
          <w:b/>
          <w:color w:val="auto"/>
          <w:spacing w:val="24"/>
          <w:szCs w:val="21"/>
          <w:highlight w:val="none"/>
        </w:rPr>
        <w:t>（</w:t>
      </w:r>
      <w:r>
        <w:rPr>
          <w:rFonts w:hint="eastAsia" w:ascii="宋体" w:hAnsi="宋体"/>
          <w:b/>
          <w:color w:val="auto"/>
          <w:szCs w:val="21"/>
          <w:highlight w:val="none"/>
        </w:rPr>
        <w:t>以下合同</w:t>
      </w:r>
      <w:r>
        <w:rPr>
          <w:rFonts w:hint="eastAsia" w:ascii="宋体" w:hAnsi="宋体"/>
          <w:b/>
          <w:color w:val="auto"/>
          <w:szCs w:val="21"/>
          <w:highlight w:val="none"/>
          <w:lang w:val="en-US" w:eastAsia="zh-CN"/>
        </w:rPr>
        <w:t>范本</w:t>
      </w:r>
      <w:r>
        <w:rPr>
          <w:rFonts w:hint="eastAsia" w:ascii="宋体" w:hAnsi="宋体"/>
          <w:b/>
          <w:color w:val="auto"/>
          <w:szCs w:val="21"/>
          <w:highlight w:val="none"/>
        </w:rPr>
        <w:t>仅供参考，具体以双方</w:t>
      </w:r>
      <w:r>
        <w:rPr>
          <w:rFonts w:hint="eastAsia" w:ascii="宋体" w:hAnsi="宋体"/>
          <w:b/>
          <w:color w:val="auto"/>
          <w:szCs w:val="21"/>
          <w:highlight w:val="none"/>
          <w:lang w:val="en-US" w:eastAsia="zh-CN"/>
        </w:rPr>
        <w:t>实际</w:t>
      </w:r>
      <w:r>
        <w:rPr>
          <w:rFonts w:hint="eastAsia" w:ascii="宋体" w:hAnsi="宋体"/>
          <w:b/>
          <w:color w:val="auto"/>
          <w:szCs w:val="21"/>
          <w:highlight w:val="none"/>
        </w:rPr>
        <w:t>签订的合同为准）</w:t>
      </w:r>
    </w:p>
    <w:p>
      <w:pPr>
        <w:spacing w:line="500" w:lineRule="exact"/>
        <w:ind w:firstLine="705" w:firstLineChars="196"/>
        <w:jc w:val="center"/>
        <w:rPr>
          <w:rFonts w:ascii="宋体" w:hAnsi="宋体"/>
          <w:color w:val="auto"/>
          <w:sz w:val="36"/>
          <w:szCs w:val="36"/>
          <w:highlight w:val="none"/>
        </w:rPr>
      </w:pPr>
    </w:p>
    <w:p>
      <w:pPr>
        <w:spacing w:line="500" w:lineRule="exact"/>
        <w:ind w:right="420" w:firstLine="5600" w:firstLineChars="2000"/>
        <w:rPr>
          <w:rFonts w:ascii="宋体" w:hAnsi="宋体"/>
          <w:color w:val="auto"/>
          <w:highlight w:val="none"/>
          <w:u w:val="single"/>
        </w:rPr>
      </w:pPr>
      <w:r>
        <w:rPr>
          <w:rFonts w:hint="eastAsia" w:ascii="宋体" w:hAnsi="宋体"/>
          <w:color w:val="auto"/>
          <w:highlight w:val="none"/>
        </w:rPr>
        <w:t>合同编号：</w:t>
      </w:r>
      <w:r>
        <w:rPr>
          <w:rFonts w:hint="eastAsia" w:ascii="宋体" w:hAnsi="宋体"/>
          <w:color w:val="auto"/>
          <w:highlight w:val="none"/>
          <w:u w:val="single"/>
        </w:rPr>
        <w:t xml:space="preserve">       </w:t>
      </w:r>
    </w:p>
    <w:p>
      <w:pPr>
        <w:ind w:firstLine="708" w:firstLineChars="196"/>
        <w:rPr>
          <w:rFonts w:ascii="宋体" w:hAnsi="宋体"/>
          <w:b/>
          <w:color w:val="auto"/>
          <w:sz w:val="36"/>
          <w:szCs w:val="36"/>
          <w:highlight w:val="none"/>
        </w:rPr>
      </w:pPr>
    </w:p>
    <w:p>
      <w:pPr>
        <w:ind w:firstLine="708" w:firstLineChars="196"/>
        <w:rPr>
          <w:rFonts w:ascii="宋体" w:hAnsi="宋体"/>
          <w:b/>
          <w:color w:val="auto"/>
          <w:sz w:val="36"/>
          <w:szCs w:val="36"/>
          <w:highlight w:val="none"/>
        </w:rPr>
      </w:pPr>
    </w:p>
    <w:p>
      <w:pPr>
        <w:ind w:firstLine="708" w:firstLineChars="196"/>
        <w:rPr>
          <w:rFonts w:ascii="宋体" w:hAnsi="宋体"/>
          <w:b/>
          <w:color w:val="auto"/>
          <w:sz w:val="36"/>
          <w:szCs w:val="36"/>
          <w:highlight w:val="none"/>
        </w:rPr>
      </w:pPr>
    </w:p>
    <w:p>
      <w:pPr>
        <w:ind w:firstLine="708" w:firstLineChars="196"/>
        <w:rPr>
          <w:rFonts w:hint="eastAsia" w:ascii="宋体" w:hAnsi="宋体"/>
          <w:color w:val="auto"/>
          <w:w w:val="90"/>
          <w:kern w:val="0"/>
          <w:sz w:val="36"/>
          <w:szCs w:val="36"/>
          <w:highlight w:val="none"/>
          <w:u w:val="single"/>
        </w:rPr>
      </w:pPr>
      <w:r>
        <w:rPr>
          <w:rFonts w:hint="eastAsia" w:ascii="宋体" w:hAnsi="宋体"/>
          <w:b/>
          <w:color w:val="auto"/>
          <w:sz w:val="36"/>
          <w:szCs w:val="36"/>
          <w:highlight w:val="none"/>
        </w:rPr>
        <w:t>规划项目名称：</w:t>
      </w:r>
      <w:r>
        <w:rPr>
          <w:rFonts w:hint="eastAsia" w:ascii="宋体" w:hAnsi="宋体"/>
          <w:color w:val="auto"/>
          <w:w w:val="90"/>
          <w:kern w:val="0"/>
          <w:sz w:val="36"/>
          <w:szCs w:val="36"/>
          <w:highlight w:val="none"/>
          <w:u w:val="single"/>
          <w:lang w:val="en-US" w:eastAsia="zh-CN"/>
        </w:rPr>
        <w:t xml:space="preserve">                               </w:t>
      </w:r>
      <w:r>
        <w:rPr>
          <w:rFonts w:hint="eastAsia" w:ascii="宋体" w:hAnsi="宋体"/>
          <w:color w:val="auto"/>
          <w:w w:val="90"/>
          <w:kern w:val="0"/>
          <w:sz w:val="36"/>
          <w:szCs w:val="36"/>
          <w:highlight w:val="none"/>
          <w:u w:val="single"/>
        </w:rPr>
        <w:t xml:space="preserve"> </w:t>
      </w:r>
    </w:p>
    <w:p>
      <w:pPr>
        <w:pStyle w:val="17"/>
        <w:rPr>
          <w:color w:val="auto"/>
          <w:sz w:val="36"/>
          <w:szCs w:val="36"/>
          <w:highlight w:val="none"/>
        </w:rPr>
      </w:pPr>
    </w:p>
    <w:p>
      <w:pPr>
        <w:ind w:firstLine="720"/>
        <w:rPr>
          <w:rFonts w:ascii="宋体" w:hAnsi="宋体"/>
          <w:b/>
          <w:color w:val="auto"/>
          <w:sz w:val="36"/>
          <w:szCs w:val="36"/>
          <w:highlight w:val="none"/>
        </w:rPr>
      </w:pPr>
      <w:r>
        <w:rPr>
          <w:rFonts w:hint="eastAsia" w:ascii="宋体" w:hAnsi="宋体"/>
          <w:b/>
          <w:color w:val="auto"/>
          <w:sz w:val="36"/>
          <w:szCs w:val="36"/>
          <w:highlight w:val="none"/>
        </w:rPr>
        <w:t>规划项目地点：</w:t>
      </w:r>
      <w:r>
        <w:rPr>
          <w:rFonts w:hint="eastAsia" w:ascii="宋体" w:hAnsi="宋体"/>
          <w:b/>
          <w:color w:val="auto"/>
          <w:sz w:val="36"/>
          <w:szCs w:val="36"/>
          <w:highlight w:val="none"/>
          <w:u w:val="single"/>
          <w:lang w:val="en-US" w:eastAsia="zh-CN"/>
        </w:rPr>
        <w:t xml:space="preserve">   </w:t>
      </w:r>
      <w:r>
        <w:rPr>
          <w:rFonts w:hint="eastAsia" w:ascii="宋体" w:hAnsi="宋体"/>
          <w:color w:val="auto"/>
          <w:w w:val="90"/>
          <w:kern w:val="0"/>
          <w:sz w:val="36"/>
          <w:szCs w:val="36"/>
          <w:highlight w:val="none"/>
          <w:u w:val="single"/>
          <w:lang w:val="en-US" w:eastAsia="zh-CN"/>
        </w:rPr>
        <w:t xml:space="preserve">                             </w:t>
      </w:r>
    </w:p>
    <w:p>
      <w:pPr>
        <w:ind w:firstLine="720"/>
        <w:rPr>
          <w:rFonts w:ascii="宋体" w:hAnsi="宋体"/>
          <w:b/>
          <w:color w:val="auto"/>
          <w:sz w:val="36"/>
          <w:szCs w:val="36"/>
          <w:highlight w:val="none"/>
        </w:rPr>
      </w:pPr>
    </w:p>
    <w:p>
      <w:pPr>
        <w:ind w:firstLine="720"/>
        <w:rPr>
          <w:rFonts w:ascii="宋体" w:hAnsi="宋体"/>
          <w:b/>
          <w:color w:val="auto"/>
          <w:sz w:val="36"/>
          <w:szCs w:val="36"/>
          <w:highlight w:val="none"/>
        </w:rPr>
      </w:pPr>
      <w:r>
        <w:rPr>
          <w:rFonts w:hint="eastAsia" w:ascii="宋体" w:hAnsi="宋体"/>
          <w:b/>
          <w:color w:val="auto"/>
          <w:sz w:val="36"/>
          <w:szCs w:val="36"/>
          <w:highlight w:val="none"/>
        </w:rPr>
        <w:t>委托方（甲方）：</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color w:val="auto"/>
          <w:sz w:val="36"/>
          <w:szCs w:val="36"/>
          <w:highlight w:val="none"/>
          <w:u w:val="single"/>
        </w:rPr>
        <w:t xml:space="preserve"> </w:t>
      </w:r>
      <w:r>
        <w:rPr>
          <w:rFonts w:hint="eastAsia" w:ascii="宋体" w:hAnsi="宋体"/>
          <w:color w:val="auto"/>
          <w:sz w:val="36"/>
          <w:szCs w:val="36"/>
          <w:highlight w:val="none"/>
          <w:u w:val="single"/>
          <w:lang w:val="en-US" w:eastAsia="zh-CN"/>
        </w:rPr>
        <w:t xml:space="preserve">   </w:t>
      </w:r>
      <w:r>
        <w:rPr>
          <w:rFonts w:hint="eastAsia" w:ascii="宋体" w:hAnsi="宋体"/>
          <w:color w:val="auto"/>
          <w:sz w:val="36"/>
          <w:szCs w:val="36"/>
          <w:highlight w:val="none"/>
          <w:u w:val="single"/>
        </w:rPr>
        <w:t xml:space="preserve"> </w:t>
      </w:r>
    </w:p>
    <w:p>
      <w:pPr>
        <w:ind w:firstLine="720"/>
        <w:rPr>
          <w:rFonts w:ascii="宋体" w:hAnsi="宋体"/>
          <w:b/>
          <w:color w:val="auto"/>
          <w:sz w:val="36"/>
          <w:szCs w:val="36"/>
          <w:highlight w:val="none"/>
        </w:rPr>
      </w:pPr>
    </w:p>
    <w:p>
      <w:pPr>
        <w:ind w:firstLine="720"/>
        <w:rPr>
          <w:rFonts w:hint="eastAsia" w:ascii="宋体" w:hAnsi="宋体"/>
          <w:color w:val="auto"/>
          <w:w w:val="90"/>
          <w:sz w:val="36"/>
          <w:szCs w:val="36"/>
          <w:highlight w:val="none"/>
          <w:u w:val="single"/>
          <w:lang w:val="en-US" w:eastAsia="zh-CN"/>
        </w:rPr>
      </w:pPr>
      <w:r>
        <w:rPr>
          <w:rFonts w:hint="eastAsia" w:ascii="宋体" w:hAnsi="宋体"/>
          <w:b/>
          <w:color w:val="auto"/>
          <w:sz w:val="36"/>
          <w:szCs w:val="36"/>
          <w:highlight w:val="none"/>
        </w:rPr>
        <w:t>受托方（乙方）：</w:t>
      </w:r>
      <w:r>
        <w:rPr>
          <w:rFonts w:hint="eastAsia" w:ascii="宋体" w:hAnsi="宋体"/>
          <w:color w:val="auto"/>
          <w:w w:val="90"/>
          <w:sz w:val="36"/>
          <w:szCs w:val="36"/>
          <w:highlight w:val="none"/>
          <w:u w:val="single"/>
          <w:lang w:val="en-US" w:eastAsia="zh-CN"/>
        </w:rPr>
        <w:t xml:space="preserve">                              </w:t>
      </w:r>
    </w:p>
    <w:p>
      <w:pPr>
        <w:pStyle w:val="17"/>
        <w:rPr>
          <w:rFonts w:hint="default"/>
          <w:color w:val="auto"/>
          <w:sz w:val="36"/>
          <w:szCs w:val="36"/>
          <w:highlight w:val="none"/>
          <w:lang w:val="en-US" w:eastAsia="zh-CN"/>
        </w:rPr>
      </w:pPr>
    </w:p>
    <w:p>
      <w:pPr>
        <w:ind w:firstLine="720"/>
        <w:rPr>
          <w:rFonts w:ascii="宋体" w:hAnsi="宋体"/>
          <w:b/>
          <w:color w:val="auto"/>
          <w:sz w:val="36"/>
          <w:szCs w:val="36"/>
          <w:highlight w:val="none"/>
          <w:u w:val="single"/>
        </w:rPr>
      </w:pPr>
      <w:r>
        <w:rPr>
          <w:rFonts w:hint="eastAsia" w:ascii="宋体" w:hAnsi="宋体"/>
          <w:b/>
          <w:color w:val="auto"/>
          <w:sz w:val="36"/>
          <w:szCs w:val="36"/>
          <w:highlight w:val="none"/>
        </w:rPr>
        <w:t>签</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订</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日</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期：</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p>
    <w:p>
      <w:pPr>
        <w:ind w:firstLine="720"/>
        <w:rPr>
          <w:rFonts w:ascii="宋体" w:hAnsi="宋体"/>
          <w:b/>
          <w:color w:val="auto"/>
          <w:sz w:val="36"/>
          <w:szCs w:val="36"/>
          <w:highlight w:val="none"/>
        </w:rPr>
      </w:pPr>
    </w:p>
    <w:p>
      <w:pPr>
        <w:ind w:firstLine="720"/>
        <w:rPr>
          <w:rFonts w:ascii="宋体" w:hAnsi="宋体"/>
          <w:b/>
          <w:color w:val="auto"/>
          <w:sz w:val="36"/>
          <w:szCs w:val="36"/>
          <w:highlight w:val="none"/>
        </w:rPr>
      </w:pPr>
      <w:r>
        <w:rPr>
          <w:rFonts w:hint="eastAsia" w:ascii="宋体" w:hAnsi="宋体"/>
          <w:b/>
          <w:color w:val="auto"/>
          <w:sz w:val="36"/>
          <w:szCs w:val="36"/>
          <w:highlight w:val="none"/>
        </w:rPr>
        <w:t>签</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订</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地</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点：</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color w:val="auto"/>
          <w:sz w:val="36"/>
          <w:szCs w:val="36"/>
          <w:highlight w:val="none"/>
          <w:u w:val="single"/>
        </w:rPr>
        <w:t xml:space="preserve">    </w:t>
      </w:r>
      <w:r>
        <w:rPr>
          <w:rFonts w:hint="eastAsia" w:ascii="宋体" w:hAnsi="宋体"/>
          <w:color w:val="auto"/>
          <w:sz w:val="36"/>
          <w:szCs w:val="36"/>
          <w:highlight w:val="none"/>
          <w:u w:val="single"/>
          <w:lang w:val="en-US" w:eastAsia="zh-CN"/>
        </w:rPr>
        <w:t xml:space="preserve">                   </w:t>
      </w:r>
    </w:p>
    <w:p>
      <w:pPr>
        <w:spacing w:line="500" w:lineRule="exact"/>
        <w:ind w:firstLine="720"/>
        <w:rPr>
          <w:rFonts w:ascii="宋体" w:hAnsi="宋体"/>
          <w:color w:val="auto"/>
          <w:sz w:val="36"/>
          <w:szCs w:val="36"/>
          <w:highlight w:val="none"/>
        </w:rPr>
      </w:pPr>
    </w:p>
    <w:p>
      <w:pPr>
        <w:spacing w:line="500" w:lineRule="exact"/>
        <w:ind w:firstLine="560"/>
        <w:rPr>
          <w:rFonts w:ascii="宋体" w:hAnsi="宋体"/>
          <w:color w:val="auto"/>
          <w:highlight w:val="none"/>
        </w:rPr>
      </w:pPr>
    </w:p>
    <w:p>
      <w:pPr>
        <w:spacing w:line="500" w:lineRule="exact"/>
        <w:rPr>
          <w:rFonts w:ascii="宋体" w:hAnsi="宋体"/>
          <w:color w:val="auto"/>
          <w:highlight w:val="none"/>
        </w:rPr>
      </w:pPr>
    </w:p>
    <w:p>
      <w:pPr>
        <w:pStyle w:val="17"/>
        <w:rPr>
          <w:color w:val="auto"/>
          <w:highlight w:val="none"/>
        </w:rPr>
      </w:pPr>
    </w:p>
    <w:p>
      <w:pPr>
        <w:pStyle w:val="16"/>
        <w:rPr>
          <w:color w:val="auto"/>
          <w:highlight w:val="none"/>
        </w:rPr>
      </w:pPr>
    </w:p>
    <w:p>
      <w:pPr>
        <w:spacing w:line="440" w:lineRule="exact"/>
        <w:ind w:right="26" w:firstLine="0"/>
        <w:rPr>
          <w:rFonts w:ascii="宋体" w:hAnsi="宋体"/>
          <w:color w:val="auto"/>
          <w:kern w:val="0"/>
          <w:sz w:val="24"/>
          <w:highlight w:val="none"/>
        </w:rPr>
      </w:pPr>
    </w:p>
    <w:p>
      <w:pPr>
        <w:pStyle w:val="2"/>
        <w:rPr>
          <w:color w:val="auto"/>
          <w:highlight w:val="none"/>
        </w:rPr>
      </w:pPr>
    </w:p>
    <w:p>
      <w:pPr>
        <w:spacing w:line="440" w:lineRule="exact"/>
        <w:ind w:right="26" w:firstLine="600"/>
        <w:rPr>
          <w:rFonts w:hint="eastAsia" w:ascii="宋体" w:hAnsi="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根据《中华人民共和国政府采购法》、《政府采购货物和服务招标管理办法》等法律法规，经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方式确定乙方承担</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lang w:eastAsia="zh-CN"/>
        </w:rPr>
        <w:t>的汇编</w:t>
      </w:r>
      <w:r>
        <w:rPr>
          <w:rFonts w:hint="eastAsia" w:ascii="宋体" w:hAnsi="宋体" w:eastAsia="宋体" w:cs="宋体"/>
          <w:color w:val="auto"/>
          <w:kern w:val="0"/>
          <w:sz w:val="24"/>
          <w:highlight w:val="none"/>
        </w:rPr>
        <w:t>工作，为明确甲乙双方的权利义务，经双方协商一致，签订本合同，以便共同遵守。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第一条  本合同依据下列文件签订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1.《</w:t>
      </w:r>
      <w:r>
        <w:rPr>
          <w:rFonts w:hint="eastAsia" w:ascii="宋体" w:hAnsi="宋体" w:eastAsia="宋体" w:cs="宋体"/>
          <w:color w:val="auto"/>
          <w:spacing w:val="-4"/>
          <w:kern w:val="0"/>
          <w:sz w:val="24"/>
          <w:highlight w:val="none"/>
          <w:lang w:eastAsia="zh-CN"/>
        </w:rPr>
        <w:t>中华人民共和国民法典</w:t>
      </w:r>
      <w:r>
        <w:rPr>
          <w:rFonts w:hint="eastAsia" w:ascii="宋体" w:hAnsi="宋体" w:eastAsia="宋体" w:cs="宋体"/>
          <w:color w:val="auto"/>
          <w:spacing w:val="-4"/>
          <w:kern w:val="0"/>
          <w:sz w:val="24"/>
          <w:highlight w:val="none"/>
        </w:rPr>
        <w:t>》、《中华人民共和国城乡规划法》等相关法律法规。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2.国家及地方有关城乡规划编制、管理、审批的法规和规章。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3.上级主管部门同意城乡规划编制及调整的批准文件。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第二条  本合同有关城乡规划设计项目的内容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rPr>
        <w:t>1.项目名称：</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50"/>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2.规划范围：</w:t>
      </w:r>
      <w:r>
        <w:rPr>
          <w:rFonts w:hint="eastAsia" w:ascii="宋体" w:hAnsi="宋体" w:eastAsia="宋体" w:cs="宋体"/>
          <w:color w:val="auto"/>
          <w:kern w:val="0"/>
          <w:sz w:val="24"/>
          <w:highlight w:val="none"/>
          <w:u w:val="single"/>
        </w:rPr>
        <w:t xml:space="preserve"> 衢州市柯城区辖区范围内</w:t>
      </w:r>
      <w:r>
        <w:rPr>
          <w:rFonts w:hint="eastAsia" w:ascii="宋体" w:hAnsi="宋体" w:eastAsia="宋体" w:cs="宋体"/>
          <w:color w:val="auto"/>
          <w:kern w:val="0"/>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50"/>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3.规划设计的内容、要求及深度：</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按</w:t>
      </w:r>
      <w:r>
        <w:rPr>
          <w:rFonts w:hint="eastAsia" w:ascii="宋体" w:hAnsi="宋体" w:eastAsia="宋体" w:cs="宋体"/>
          <w:color w:val="auto"/>
          <w:sz w:val="24"/>
          <w:highlight w:val="none"/>
          <w:u w:val="single"/>
        </w:rPr>
        <w:t>招标文件第三部分采购需求及甲方提供的项目设计任务书的深度要求。</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第三条  甲方应向乙方提交以下资料和文件</w:t>
      </w:r>
    </w:p>
    <w:tbl>
      <w:tblPr>
        <w:tblStyle w:val="97"/>
        <w:tblW w:w="884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99"/>
        <w:gridCol w:w="5434"/>
        <w:gridCol w:w="2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60" w:hRule="atLeast"/>
          <w:jc w:val="center"/>
        </w:trPr>
        <w:tc>
          <w:tcPr>
            <w:tcW w:w="8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543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资料、文件名称</w:t>
            </w:r>
          </w:p>
        </w:tc>
        <w:tc>
          <w:tcPr>
            <w:tcW w:w="2516"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70" w:firstLineChars="71"/>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46" w:hRule="atLeast"/>
          <w:jc w:val="center"/>
        </w:trPr>
        <w:tc>
          <w:tcPr>
            <w:tcW w:w="8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70" w:firstLineChars="71"/>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543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center"/>
              <w:textAlignment w:val="auto"/>
              <w:outlineLvl w:val="9"/>
              <w:rPr>
                <w:rFonts w:hint="eastAsia" w:ascii="宋体" w:hAnsi="宋体" w:eastAsia="宋体" w:cs="宋体"/>
                <w:color w:val="auto"/>
                <w:kern w:val="0"/>
                <w:sz w:val="24"/>
                <w:highlight w:val="none"/>
              </w:rPr>
            </w:pPr>
          </w:p>
        </w:tc>
        <w:tc>
          <w:tcPr>
            <w:tcW w:w="2516"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center"/>
              <w:textAlignment w:val="auto"/>
              <w:outlineLvl w:val="9"/>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60" w:hRule="atLeast"/>
          <w:jc w:val="center"/>
        </w:trPr>
        <w:tc>
          <w:tcPr>
            <w:tcW w:w="8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70" w:firstLineChars="71"/>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543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center"/>
              <w:textAlignment w:val="auto"/>
              <w:outlineLvl w:val="9"/>
              <w:rPr>
                <w:rFonts w:hint="eastAsia" w:ascii="宋体" w:hAnsi="宋体" w:eastAsia="宋体" w:cs="宋体"/>
                <w:color w:val="auto"/>
                <w:kern w:val="0"/>
                <w:sz w:val="24"/>
                <w:highlight w:val="none"/>
              </w:rPr>
            </w:pPr>
          </w:p>
        </w:tc>
        <w:tc>
          <w:tcPr>
            <w:tcW w:w="2516"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center"/>
              <w:textAlignment w:val="auto"/>
              <w:outlineLvl w:val="9"/>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46" w:hRule="atLeast"/>
          <w:jc w:val="center"/>
        </w:trPr>
        <w:tc>
          <w:tcPr>
            <w:tcW w:w="8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70" w:firstLineChars="71"/>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543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center"/>
              <w:textAlignment w:val="auto"/>
              <w:outlineLvl w:val="9"/>
              <w:rPr>
                <w:rFonts w:hint="eastAsia" w:ascii="宋体" w:hAnsi="宋体" w:eastAsia="宋体" w:cs="宋体"/>
                <w:color w:val="auto"/>
                <w:kern w:val="0"/>
                <w:sz w:val="24"/>
                <w:highlight w:val="none"/>
              </w:rPr>
            </w:pPr>
          </w:p>
        </w:tc>
        <w:tc>
          <w:tcPr>
            <w:tcW w:w="2516"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center"/>
              <w:textAlignment w:val="auto"/>
              <w:outlineLvl w:val="9"/>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46" w:hRule="atLeast"/>
          <w:jc w:val="center"/>
        </w:trPr>
        <w:tc>
          <w:tcPr>
            <w:tcW w:w="8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70" w:firstLineChars="71"/>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543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center"/>
              <w:textAlignment w:val="auto"/>
              <w:outlineLvl w:val="9"/>
              <w:rPr>
                <w:rFonts w:hint="eastAsia" w:ascii="宋体" w:hAnsi="宋体" w:eastAsia="宋体" w:cs="宋体"/>
                <w:color w:val="auto"/>
                <w:kern w:val="0"/>
                <w:sz w:val="24"/>
                <w:highlight w:val="none"/>
              </w:rPr>
            </w:pPr>
          </w:p>
        </w:tc>
        <w:tc>
          <w:tcPr>
            <w:tcW w:w="2516"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center"/>
              <w:textAlignment w:val="auto"/>
              <w:outlineLvl w:val="9"/>
              <w:rPr>
                <w:rFonts w:hint="eastAsia" w:ascii="宋体" w:hAnsi="宋体" w:eastAsia="宋体" w:cs="宋体"/>
                <w:color w:val="auto"/>
                <w:kern w:val="0"/>
                <w:sz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7" w:firstLineChars="198"/>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第四条  乙方应向甲方交付以下规划设计图纸和文件</w:t>
      </w:r>
    </w:p>
    <w:tbl>
      <w:tblPr>
        <w:tblStyle w:val="97"/>
        <w:tblW w:w="901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685"/>
        <w:gridCol w:w="1500"/>
        <w:gridCol w:w="1290"/>
        <w:gridCol w:w="27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825" w:type="dxa"/>
            <w:tcBorders>
              <w:top w:val="single" w:color="auto" w:sz="12"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2685"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图纸、文件名称</w:t>
            </w:r>
          </w:p>
        </w:tc>
        <w:tc>
          <w:tcPr>
            <w:tcW w:w="1500"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阶段成果</w:t>
            </w:r>
          </w:p>
        </w:tc>
        <w:tc>
          <w:tcPr>
            <w:tcW w:w="1290"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份数</w:t>
            </w:r>
          </w:p>
        </w:tc>
        <w:tc>
          <w:tcPr>
            <w:tcW w:w="2714"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25"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c>
          <w:tcPr>
            <w:tcW w:w="2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c>
          <w:tcPr>
            <w:tcW w:w="2714" w:type="dxa"/>
            <w:tcBorders>
              <w:top w:val="single" w:color="auto" w:sz="4" w:space="0"/>
              <w:left w:val="single" w:color="auto" w:sz="4" w:space="0"/>
              <w:bottom w:val="single" w:color="auto" w:sz="4"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825"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c>
          <w:tcPr>
            <w:tcW w:w="2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c>
          <w:tcPr>
            <w:tcW w:w="2714" w:type="dxa"/>
            <w:tcBorders>
              <w:top w:val="single" w:color="auto" w:sz="4" w:space="0"/>
              <w:left w:val="single" w:color="auto" w:sz="4" w:space="0"/>
              <w:bottom w:val="single" w:color="auto" w:sz="4"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kern w:val="0"/>
                <w:sz w:val="24"/>
                <w:highlight w:val="none"/>
              </w:rPr>
            </w:pPr>
          </w:p>
        </w:tc>
      </w:tr>
    </w:tbl>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成果要求: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1、成果包括文本、图纸及相应的电子文件。</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2、文本应当规范、准确、含义清晰，与图纸内容一致。</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3、每个阶段的设计成果均应提交规划简本若干套，汇报时须制作PPT等多媒体电子文件；最终成果须署单位名称并加盖单位公章，设计单位应将文本、图纸及附件A3装订成册（可分上下册），并提交甲方</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套。</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595" w:firstLineChars="247"/>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项目工作及进度要求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周期约</w:t>
      </w:r>
      <w:r>
        <w:rPr>
          <w:rFonts w:hint="eastAsia" w:ascii="宋体" w:hAnsi="宋体" w:cs="宋体"/>
          <w:b w:val="0"/>
          <w:bCs w:val="0"/>
          <w:color w:val="auto"/>
          <w:kern w:val="0"/>
          <w:sz w:val="24"/>
          <w:highlight w:val="none"/>
          <w:lang w:val="en-US" w:eastAsia="zh-CN"/>
        </w:rPr>
        <w:t>12</w:t>
      </w:r>
      <w:r>
        <w:rPr>
          <w:rFonts w:hint="eastAsia" w:ascii="宋体" w:hAnsi="宋体" w:eastAsia="宋体" w:cs="宋体"/>
          <w:b w:val="0"/>
          <w:bCs w:val="0"/>
          <w:color w:val="auto"/>
          <w:kern w:val="0"/>
          <w:sz w:val="24"/>
          <w:highlight w:val="none"/>
        </w:rPr>
        <w:t>个月，自合同签订之日起至</w:t>
      </w:r>
      <w:r>
        <w:rPr>
          <w:rFonts w:hint="eastAsia" w:ascii="宋体" w:hAnsi="宋体" w:eastAsia="宋体" w:cs="宋体"/>
          <w:color w:val="auto"/>
          <w:sz w:val="24"/>
          <w:highlight w:val="none"/>
        </w:rPr>
        <w:t>规划成果通过部门验收</w:t>
      </w:r>
      <w:r>
        <w:rPr>
          <w:rFonts w:hint="eastAsia" w:ascii="宋体" w:hAnsi="宋体" w:eastAsia="宋体" w:cs="宋体"/>
          <w:b w:val="0"/>
          <w:bCs w:val="0"/>
          <w:color w:val="auto"/>
          <w:kern w:val="0"/>
          <w:sz w:val="24"/>
          <w:highlight w:val="none"/>
        </w:rPr>
        <w:t>为止，期间各阶段时间节点按采购人要求。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第六条  设计费用及付款方式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1.设计费用</w:t>
      </w:r>
    </w:p>
    <w:p>
      <w:pPr>
        <w:pStyle w:val="2"/>
        <w:spacing w:line="360" w:lineRule="auto"/>
        <w:rPr>
          <w:rFonts w:hint="eastAsia"/>
          <w:color w:val="auto"/>
          <w:highlight w:val="none"/>
        </w:rPr>
      </w:pPr>
      <w:r>
        <w:rPr>
          <w:rFonts w:hint="eastAsia" w:ascii="宋体" w:hAnsi="宋体" w:eastAsia="宋体" w:cs="宋体"/>
          <w:color w:val="auto"/>
          <w:kern w:val="0"/>
          <w:sz w:val="24"/>
          <w:szCs w:val="24"/>
          <w:highlight w:val="none"/>
        </w:rPr>
        <w:t>本项目费用总额为：人民币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万元），设计费用</w:t>
      </w:r>
      <w:r>
        <w:rPr>
          <w:rFonts w:hint="eastAsia" w:ascii="宋体" w:hAnsi="宋体" w:eastAsia="宋体" w:cs="宋体"/>
          <w:color w:val="auto"/>
          <w:kern w:val="0"/>
          <w:sz w:val="24"/>
          <w:szCs w:val="24"/>
          <w:highlight w:val="none"/>
          <w:u w:val="single"/>
        </w:rPr>
        <w:t>以银行转账汇款的方式</w:t>
      </w:r>
      <w:r>
        <w:rPr>
          <w:rFonts w:hint="eastAsia" w:ascii="宋体" w:hAnsi="宋体" w:eastAsia="宋体" w:cs="宋体"/>
          <w:color w:val="auto"/>
          <w:kern w:val="0"/>
          <w:sz w:val="24"/>
          <w:szCs w:val="24"/>
          <w:highlight w:val="none"/>
        </w:rPr>
        <w:t>支付，其他支付方式将不予接受。</w:t>
      </w:r>
    </w:p>
    <w:tbl>
      <w:tblPr>
        <w:tblStyle w:val="98"/>
        <w:tblpPr w:leftFromText="180" w:rightFromText="180" w:vertAnchor="text" w:horzAnchor="page" w:tblpX="1146" w:tblpY="337"/>
        <w:tblOverlap w:val="never"/>
        <w:tblW w:w="10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703"/>
        <w:gridCol w:w="4188"/>
        <w:gridCol w:w="862"/>
        <w:gridCol w:w="788"/>
        <w:gridCol w:w="1017"/>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序号</w:t>
            </w:r>
          </w:p>
        </w:tc>
        <w:tc>
          <w:tcPr>
            <w:tcW w:w="1703"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名称</w:t>
            </w:r>
          </w:p>
        </w:tc>
        <w:tc>
          <w:tcPr>
            <w:tcW w:w="418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服务内容</w:t>
            </w:r>
          </w:p>
        </w:tc>
        <w:tc>
          <w:tcPr>
            <w:tcW w:w="862"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数量</w:t>
            </w:r>
          </w:p>
        </w:tc>
        <w:tc>
          <w:tcPr>
            <w:tcW w:w="78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单位</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单价（元）</w:t>
            </w: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柯城区区域范围)</w:t>
            </w:r>
          </w:p>
        </w:tc>
        <w:tc>
          <w:tcPr>
            <w:tcW w:w="418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柯城区辖区内重点区块开发前期规划的研究性内容，包括设施布局、交通组织、风貌引导等内容。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城区辖区内重点区块内规划选址、选线，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单元范围)</w:t>
            </w:r>
          </w:p>
        </w:tc>
        <w:tc>
          <w:tcPr>
            <w:tcW w:w="418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1.柯城区辖区内</w:t>
            </w:r>
            <w:r>
              <w:rPr>
                <w:rFonts w:hint="eastAsia" w:ascii="宋体" w:hAnsi="宋体" w:eastAsia="宋体" w:cs="宋体"/>
                <w:color w:val="auto"/>
                <w:sz w:val="24"/>
                <w:szCs w:val="24"/>
                <w:highlight w:val="none"/>
                <w:lang w:eastAsia="zh-CN"/>
              </w:rPr>
              <w:t>单元范围（</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衢化</w:t>
            </w:r>
            <w:r>
              <w:rPr>
                <w:rFonts w:hint="eastAsia" w:ascii="宋体" w:hAnsi="宋体" w:eastAsia="宋体" w:cs="宋体"/>
                <w:color w:val="auto"/>
                <w:sz w:val="24"/>
                <w:szCs w:val="24"/>
                <w:highlight w:val="none"/>
              </w:rPr>
              <w:t>单元，双</w:t>
            </w:r>
            <w:r>
              <w:rPr>
                <w:rFonts w:hint="eastAsia" w:ascii="宋体" w:hAnsi="宋体" w:cs="宋体"/>
                <w:color w:val="auto"/>
                <w:sz w:val="24"/>
                <w:szCs w:val="24"/>
                <w:highlight w:val="none"/>
                <w:lang w:eastAsia="zh-CN"/>
              </w:rPr>
              <w:t>西</w:t>
            </w:r>
            <w:r>
              <w:rPr>
                <w:rFonts w:hint="eastAsia" w:ascii="宋体" w:hAnsi="宋体" w:eastAsia="宋体" w:cs="宋体"/>
                <w:color w:val="auto"/>
                <w:sz w:val="24"/>
                <w:szCs w:val="24"/>
                <w:highlight w:val="none"/>
              </w:rPr>
              <w:t>港</w:t>
            </w:r>
            <w:r>
              <w:rPr>
                <w:rFonts w:hint="eastAsia" w:ascii="宋体" w:hAnsi="宋体" w:eastAsia="宋体" w:cs="宋体"/>
                <w:color w:val="auto"/>
                <w:sz w:val="24"/>
                <w:szCs w:val="24"/>
                <w:highlight w:val="none"/>
                <w:lang w:eastAsia="zh-CN"/>
              </w:rPr>
              <w:t>单元等，具体根据</w:t>
            </w:r>
            <w:r>
              <w:rPr>
                <w:rFonts w:hint="eastAsia" w:ascii="宋体" w:hAnsi="宋体" w:eastAsia="宋体" w:cs="宋体"/>
                <w:color w:val="auto"/>
                <w:sz w:val="24"/>
                <w:szCs w:val="24"/>
                <w:highlight w:val="none"/>
              </w:rPr>
              <w:t>《浙江省详细规划单元划分导则（试行）》相关要求划定的单元范围</w:t>
            </w:r>
            <w:r>
              <w:rPr>
                <w:rFonts w:hint="eastAsia" w:ascii="宋体" w:hAnsi="宋体" w:eastAsia="宋体" w:cs="宋体"/>
                <w:color w:val="auto"/>
                <w:sz w:val="24"/>
                <w:szCs w:val="24"/>
                <w:highlight w:val="none"/>
                <w:lang w:eastAsia="zh-CN"/>
              </w:rPr>
              <w:t>为准）</w:t>
            </w:r>
            <w:r>
              <w:rPr>
                <w:rFonts w:hint="eastAsia" w:ascii="宋体" w:hAnsi="宋体" w:eastAsia="宋体" w:cs="宋体"/>
                <w:color w:val="auto"/>
                <w:sz w:val="24"/>
                <w:szCs w:val="24"/>
                <w:highlight w:val="none"/>
              </w:rPr>
              <w:t>重点区块开发前期规划的研究性内容，包括设施布局、交通组织、风貌引导等内容。</w:t>
            </w:r>
          </w:p>
          <w:p>
            <w:pPr>
              <w:pStyle w:val="38"/>
              <w:keepNext w:val="0"/>
              <w:keepLines w:val="0"/>
              <w:pageBreakBefore w:val="0"/>
              <w:kinsoku/>
              <w:wordWrap/>
              <w:overflowPunct/>
              <w:topLinePunct w:val="0"/>
              <w:autoSpaceDE/>
              <w:autoSpaceDN/>
              <w:bidi w:val="0"/>
              <w:adjustRightInd/>
              <w:spacing w:after="0" w:line="400" w:lineRule="exact"/>
              <w:ind w:left="0" w:leftChars="0" w:right="0" w:rightChars="0" w:firstLine="0" w:firstLineChars="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2.单元范围</w:t>
            </w:r>
            <w:r>
              <w:rPr>
                <w:rFonts w:hint="eastAsia" w:ascii="宋体" w:hAnsi="宋体" w:eastAsia="宋体" w:cs="宋体"/>
                <w:color w:val="auto"/>
                <w:sz w:val="24"/>
                <w:szCs w:val="24"/>
                <w:highlight w:val="none"/>
              </w:rPr>
              <w:t>内规划选址、选线规划，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4</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其他单项,如地块)</w:t>
            </w:r>
          </w:p>
        </w:tc>
        <w:tc>
          <w:tcPr>
            <w:tcW w:w="418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柯城区辖区内其他单项如地块（范围小于单元的）重点区块开发前期规划的研究性内容，包括设施布局、交通组织、风貌引导等内容。</w:t>
            </w:r>
          </w:p>
          <w:p>
            <w:pPr>
              <w:pStyle w:val="38"/>
              <w:keepNext w:val="0"/>
              <w:keepLines w:val="0"/>
              <w:pageBreakBefore w:val="0"/>
              <w:kinsoku/>
              <w:wordWrap/>
              <w:overflowPunct/>
              <w:topLinePunct w:val="0"/>
              <w:autoSpaceDE/>
              <w:autoSpaceDN/>
              <w:bidi w:val="0"/>
              <w:adjustRightInd/>
              <w:spacing w:after="0" w:line="400" w:lineRule="exact"/>
              <w:ind w:left="0" w:leftChars="0" w:right="0" w:rightChars="0" w:firstLine="0" w:firstLineChars="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w:t>
            </w:r>
            <w:r>
              <w:rPr>
                <w:rFonts w:hint="eastAsia" w:ascii="宋体" w:hAnsi="宋体" w:eastAsia="宋体" w:cs="宋体"/>
                <w:color w:val="auto"/>
                <w:sz w:val="24"/>
                <w:szCs w:val="24"/>
                <w:highlight w:val="none"/>
                <w:lang w:eastAsia="zh-CN"/>
              </w:rPr>
              <w:t>其他单项地块（</w:t>
            </w:r>
            <w:r>
              <w:rPr>
                <w:rFonts w:hint="eastAsia" w:ascii="宋体" w:hAnsi="宋体" w:eastAsia="宋体" w:cs="宋体"/>
                <w:color w:val="auto"/>
                <w:sz w:val="24"/>
                <w:szCs w:val="24"/>
                <w:highlight w:val="none"/>
              </w:rPr>
              <w:t>除柯城区域范围和单元范围以外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点区块内规划选址、选线规划，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6</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重点项目选址研究</w:t>
            </w:r>
            <w:r>
              <w:rPr>
                <w:rFonts w:hint="eastAsia" w:ascii="宋体" w:hAnsi="宋体" w:eastAsia="宋体" w:cs="宋体"/>
                <w:bCs/>
                <w:color w:val="auto"/>
                <w:sz w:val="24"/>
                <w:szCs w:val="24"/>
                <w:highlight w:val="none"/>
                <w:lang w:eastAsia="zh-CN"/>
              </w:rPr>
              <w:t>（含建筑概念方案的选址论证报告）</w:t>
            </w:r>
          </w:p>
        </w:tc>
        <w:tc>
          <w:tcPr>
            <w:tcW w:w="418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拟实施地块的前期研究：用地布局方案比较以及基于多方案的道路交通组织、公共设施布局、市政工程布局、绿地景观系统、技术经济指标等的比较分析；修建性方案设计以及基于方案的优劣势比较。</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柯城区辖区内规划选址研究主要通过方案模拟，对选址的用地范围、用地性质、用地控制指标、建筑后退界限、建筑风格与高度等进行分析研究</w:t>
            </w:r>
            <w:r>
              <w:rPr>
                <w:rFonts w:hint="eastAsia" w:ascii="宋体" w:hAnsi="宋体" w:eastAsia="宋体" w:cs="宋体"/>
                <w:bCs/>
                <w:color w:val="auto"/>
                <w:sz w:val="24"/>
                <w:szCs w:val="24"/>
                <w:highlight w:val="none"/>
                <w:lang w:val="en-US" w:eastAsia="zh-CN"/>
              </w:rPr>
              <w:t>，按要求形成选址论证报告，并通过甲方验收。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重点项目选址研究</w:t>
            </w:r>
            <w:r>
              <w:rPr>
                <w:rFonts w:hint="eastAsia" w:ascii="宋体" w:hAnsi="宋体" w:eastAsia="宋体" w:cs="宋体"/>
                <w:bCs/>
                <w:color w:val="auto"/>
                <w:sz w:val="24"/>
                <w:szCs w:val="24"/>
                <w:highlight w:val="none"/>
                <w:lang w:eastAsia="zh-CN"/>
              </w:rPr>
              <w:t>（不含建筑概念方案的选址论证报告）</w:t>
            </w:r>
          </w:p>
        </w:tc>
        <w:tc>
          <w:tcPr>
            <w:tcW w:w="418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拟实施地块的前期研究：用地布局方案比较以及基于多方案的道路交通组织、公共设施布局、市政工程布局、绿地景观系统、技术经济指标等的比较分析；修建性方案设计以及基于方案的优劣势比较。</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柯城区辖区内规划选址研究主要通过方案模拟，对选址的用地范围、用地性质、用地控制指标、建筑后退界限、建筑风格与高度等进行分析研究</w:t>
            </w:r>
            <w:r>
              <w:rPr>
                <w:rFonts w:hint="eastAsia" w:ascii="宋体" w:hAnsi="宋体" w:eastAsia="宋体" w:cs="宋体"/>
                <w:bCs/>
                <w:color w:val="auto"/>
                <w:sz w:val="24"/>
                <w:szCs w:val="24"/>
                <w:highlight w:val="none"/>
                <w:lang w:val="en-US" w:eastAsia="zh-CN"/>
              </w:rPr>
              <w:t>，按要求形成选址论证报告，并通过甲方验收。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3</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6</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S≤3.0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18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r>
              <w:rPr>
                <w:rFonts w:hint="eastAsia" w:ascii="宋体" w:hAnsi="宋体" w:eastAsia="宋体" w:cs="宋体"/>
                <w:i w:val="0"/>
                <w:iCs w:val="0"/>
                <w:color w:val="auto"/>
                <w:kern w:val="0"/>
                <w:sz w:val="24"/>
                <w:szCs w:val="24"/>
                <w:highlight w:val="none"/>
                <w:u w:val="none"/>
                <w:lang w:eastAsia="zh-CN" w:bidi="ar"/>
              </w:rPr>
              <w:t>。</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6</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7</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3.0＞S≤5.0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188"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2</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8</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5.0＞S≤10.0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188"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2</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9</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10.0＞S≤20.0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188"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20.0＞S≤30.0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4188"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11</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详细规划编制（单元控规局部调整：城市一般地段）</w:t>
            </w:r>
          </w:p>
        </w:tc>
        <w:tc>
          <w:tcPr>
            <w:tcW w:w="4188"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为加快推进我区辖区内各类项目科学合理有序的开发建设，特开展多地块控规及小地块详规编制工作，进一步指导好项目有效落地实施，按要求形成详细规划调整报告，并通过甲方验收。</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4</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12</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红线总图管理</w:t>
            </w:r>
          </w:p>
        </w:tc>
        <w:tc>
          <w:tcPr>
            <w:tcW w:w="418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对项目选址、征收、用地、收储等各类红线图进行校核、整理、分析、归档，形成清单和成果数据库，并通过甲方验收,配合相关规划编制咨询审查、规划服务、等内容。</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项</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Cs/>
                <w:color w:val="auto"/>
                <w:sz w:val="24"/>
                <w:szCs w:val="24"/>
                <w:highlight w:val="none"/>
              </w:rPr>
            </w:pPr>
          </w:p>
        </w:tc>
        <w:tc>
          <w:tcPr>
            <w:tcW w:w="418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合计</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Cs/>
                <w:color w:val="auto"/>
                <w:sz w:val="21"/>
                <w:szCs w:val="21"/>
                <w:highlight w:val="none"/>
                <w:lang w:val="en-US" w:eastAsia="zh-CN"/>
              </w:rPr>
            </w:pP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Cs/>
                <w:color w:val="auto"/>
                <w:sz w:val="21"/>
                <w:szCs w:val="21"/>
                <w:highlight w:val="none"/>
                <w:lang w:val="en-US" w:eastAsia="zh-CN"/>
              </w:rPr>
            </w:pP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bl>
    <w:p>
      <w:pPr>
        <w:pStyle w:val="48"/>
        <w:snapToGrid w:val="0"/>
        <w:spacing w:line="380" w:lineRule="exact"/>
        <w:jc w:val="both"/>
        <w:rPr>
          <w:rFonts w:hint="eastAsia" w:ascii="宋体" w:hAnsi="宋体" w:eastAsia="宋体" w:cs="宋体"/>
          <w:color w:val="auto"/>
          <w:kern w:val="0"/>
          <w:sz w:val="24"/>
          <w:szCs w:val="24"/>
          <w:highlight w:val="none"/>
        </w:rPr>
      </w:pPr>
      <w:r>
        <w:rPr>
          <w:rFonts w:hint="eastAsia" w:ascii="宋体" w:hAnsi="宋体" w:eastAsia="宋体" w:cs="宋体"/>
          <w:b/>
          <w:bCs/>
          <w:color w:val="auto"/>
          <w:kern w:val="2"/>
          <w:sz w:val="24"/>
          <w:szCs w:val="24"/>
          <w:highlight w:val="none"/>
          <w:shd w:val="clear" w:color="auto" w:fill="auto"/>
          <w:lang w:val="en-US" w:eastAsia="zh-CN" w:bidi="ar-SA"/>
        </w:rPr>
        <w:t>注：本项目采用固定综合单价合同，</w:t>
      </w:r>
      <w:r>
        <w:rPr>
          <w:rFonts w:hint="eastAsia" w:hAnsi="宋体" w:cs="宋体"/>
          <w:b/>
          <w:bCs/>
          <w:color w:val="auto"/>
          <w:kern w:val="2"/>
          <w:sz w:val="24"/>
          <w:szCs w:val="24"/>
          <w:highlight w:val="none"/>
          <w:shd w:val="clear" w:color="auto" w:fill="auto"/>
          <w:lang w:val="en-US" w:eastAsia="zh-CN" w:bidi="ar-SA"/>
        </w:rPr>
        <w:t>以上数量为暂估数量，最终结算量按实际完成数量为准，</w:t>
      </w:r>
      <w:r>
        <w:rPr>
          <w:rFonts w:hint="eastAsia" w:ascii="宋体" w:hAnsi="宋体" w:eastAsia="宋体" w:cs="宋体"/>
          <w:b/>
          <w:bCs/>
          <w:color w:val="auto"/>
          <w:kern w:val="2"/>
          <w:sz w:val="24"/>
          <w:szCs w:val="24"/>
          <w:highlight w:val="none"/>
          <w:shd w:val="clear" w:color="auto" w:fill="auto"/>
          <w:lang w:val="en-US" w:eastAsia="zh-CN" w:bidi="ar-SA"/>
        </w:rPr>
        <w:t>合同履行期间综合单价不予调整。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2.设计费用的付款方式与时间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92" w:firstLineChars="247"/>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lang w:val="en-US" w:eastAsia="zh-CN"/>
        </w:rPr>
        <w:t>本项目结算价=实际完成数量*单个项目价格，合计结算金额未超过</w:t>
      </w:r>
      <w:r>
        <w:rPr>
          <w:rFonts w:hint="eastAsia" w:ascii="宋体" w:hAnsi="宋体" w:cs="宋体"/>
          <w:color w:val="auto"/>
          <w:sz w:val="24"/>
          <w:highlight w:val="none"/>
          <w:lang w:val="en-US" w:eastAsia="zh-CN"/>
        </w:rPr>
        <w:t>中标价</w:t>
      </w:r>
      <w:r>
        <w:rPr>
          <w:rFonts w:hint="eastAsia" w:ascii="宋体" w:hAnsi="宋体" w:eastAsia="宋体" w:cs="宋体"/>
          <w:color w:val="auto"/>
          <w:sz w:val="24"/>
          <w:highlight w:val="none"/>
          <w:lang w:val="en-US" w:eastAsia="zh-CN"/>
        </w:rPr>
        <w:t>的按实结算、超出</w:t>
      </w:r>
      <w:r>
        <w:rPr>
          <w:rFonts w:hint="eastAsia" w:ascii="宋体" w:hAnsi="宋体" w:cs="宋体"/>
          <w:color w:val="auto"/>
          <w:sz w:val="24"/>
          <w:highlight w:val="none"/>
          <w:lang w:val="en-US" w:eastAsia="zh-CN"/>
        </w:rPr>
        <w:t>中标价</w:t>
      </w:r>
      <w:r>
        <w:rPr>
          <w:rFonts w:hint="eastAsia" w:ascii="宋体" w:hAnsi="宋体" w:eastAsia="宋体" w:cs="宋体"/>
          <w:color w:val="auto"/>
          <w:sz w:val="24"/>
          <w:highlight w:val="none"/>
          <w:lang w:val="en-US" w:eastAsia="zh-CN"/>
        </w:rPr>
        <w:t>的按中标价结算。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92" w:firstLineChars="247"/>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lang w:val="en-US" w:eastAsia="zh-CN"/>
        </w:rPr>
        <w:t>付款方式：服务费半年一付，甲方根据乙方通过部门验收的规划成果实际完成数量核算支付相对应的服务费，乙方应在付款前向甲方提供符合甲方要求的正规合格发票。甲方认可乙方服务且双方无争议，甲方自收到乙方发票后的7个工作日内无息支付给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92" w:firstLineChars="24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szCs w:val="24"/>
          <w:highlight w:val="none"/>
        </w:rPr>
        <w:t>名称</w:t>
      </w:r>
      <w:r>
        <w:rPr>
          <w:rFonts w:hint="eastAsia" w:ascii="宋体" w:hAnsi="宋体" w:eastAsia="宋体" w:cs="宋体"/>
          <w:color w:val="auto"/>
          <w:sz w:val="24"/>
          <w:highlight w:val="none"/>
        </w:rPr>
        <w:t>：</w:t>
      </w:r>
    </w:p>
    <w:p>
      <w:pPr>
        <w:pStyle w:val="6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pPr>
        <w:pStyle w:val="6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纳税人识别号：</w:t>
      </w:r>
    </w:p>
    <w:p>
      <w:pPr>
        <w:pStyle w:val="6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账号：</w:t>
      </w:r>
    </w:p>
    <w:p>
      <w:pPr>
        <w:pStyle w:val="6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pPr>
        <w:pStyle w:val="6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.付款时间中甲方承诺的工作日指甲方收到乙方发票并走完内部流程。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.本项目合同价款</w:t>
      </w:r>
      <w:r>
        <w:rPr>
          <w:rFonts w:hint="eastAsia" w:ascii="宋体" w:hAnsi="宋体" w:eastAsia="宋体" w:cs="宋体"/>
          <w:bCs/>
          <w:color w:val="auto"/>
          <w:sz w:val="24"/>
          <w:szCs w:val="24"/>
          <w:highlight w:val="none"/>
          <w:shd w:val="clear" w:color="auto" w:fill="auto"/>
          <w:lang w:val="zh-CN"/>
        </w:rPr>
        <w:t>包括</w:t>
      </w:r>
      <w:r>
        <w:rPr>
          <w:rFonts w:hint="eastAsia" w:ascii="宋体" w:hAnsi="宋体" w:cs="宋体"/>
          <w:color w:val="auto"/>
          <w:spacing w:val="-6"/>
          <w:sz w:val="24"/>
          <w:highlight w:val="none"/>
          <w:shd w:val="clear" w:color="auto" w:fill="auto"/>
        </w:rPr>
        <w:t>人工费、服务费、办公费用、成果文件、</w:t>
      </w:r>
      <w:r>
        <w:rPr>
          <w:rFonts w:hint="eastAsia" w:ascii="宋体" w:hAnsi="宋体" w:cs="宋体"/>
          <w:b w:val="0"/>
          <w:bCs w:val="0"/>
          <w:color w:val="auto"/>
          <w:sz w:val="24"/>
          <w:szCs w:val="24"/>
          <w:highlight w:val="none"/>
          <w:shd w:val="clear" w:color="auto" w:fill="auto"/>
          <w:vertAlign w:val="baseline"/>
          <w:lang w:val="en-US" w:eastAsia="zh-CN"/>
        </w:rPr>
        <w:t>现场调研费、交通费、</w:t>
      </w:r>
      <w:r>
        <w:rPr>
          <w:rFonts w:hint="eastAsia" w:ascii="宋体" w:hAnsi="宋体" w:cs="宋体"/>
          <w:color w:val="auto"/>
          <w:spacing w:val="-6"/>
          <w:sz w:val="24"/>
          <w:highlight w:val="none"/>
          <w:shd w:val="clear" w:color="auto" w:fill="auto"/>
        </w:rPr>
        <w:t>通讯、</w:t>
      </w:r>
      <w:r>
        <w:rPr>
          <w:rFonts w:hint="eastAsia" w:ascii="宋体" w:hAnsi="宋体" w:cs="宋体"/>
          <w:b w:val="0"/>
          <w:bCs w:val="0"/>
          <w:color w:val="auto"/>
          <w:sz w:val="24"/>
          <w:szCs w:val="24"/>
          <w:highlight w:val="none"/>
          <w:shd w:val="clear" w:color="auto" w:fill="auto"/>
          <w:vertAlign w:val="baseline"/>
          <w:lang w:val="en-US" w:eastAsia="zh-CN"/>
        </w:rPr>
        <w:t>住宿费、</w:t>
      </w:r>
      <w:r>
        <w:rPr>
          <w:rFonts w:hint="eastAsia" w:ascii="宋体" w:hAnsi="宋体" w:cs="宋体"/>
          <w:color w:val="auto"/>
          <w:spacing w:val="-6"/>
          <w:sz w:val="24"/>
          <w:highlight w:val="none"/>
          <w:shd w:val="clear" w:color="auto" w:fill="auto"/>
          <w:lang w:eastAsia="zh-CN"/>
        </w:rPr>
        <w:t>会务费</w:t>
      </w:r>
      <w:r>
        <w:rPr>
          <w:rFonts w:hint="eastAsia" w:ascii="宋体" w:hAnsi="宋体" w:cs="宋体"/>
          <w:color w:val="auto"/>
          <w:spacing w:val="-6"/>
          <w:sz w:val="24"/>
          <w:highlight w:val="none"/>
          <w:shd w:val="clear" w:color="auto" w:fill="auto"/>
        </w:rPr>
        <w:t>、税金、利润、保险</w:t>
      </w:r>
      <w:r>
        <w:rPr>
          <w:rFonts w:hint="eastAsia" w:ascii="宋体" w:hAnsi="宋体" w:cs="宋体"/>
          <w:color w:val="auto"/>
          <w:spacing w:val="-6"/>
          <w:sz w:val="24"/>
          <w:highlight w:val="none"/>
          <w:shd w:val="clear" w:color="auto" w:fill="auto"/>
          <w:lang w:eastAsia="zh-CN"/>
        </w:rPr>
        <w:t>、</w:t>
      </w:r>
      <w:r>
        <w:rPr>
          <w:rFonts w:hint="eastAsia" w:ascii="宋体" w:hAnsi="宋体" w:cs="宋体"/>
          <w:b w:val="0"/>
          <w:bCs w:val="0"/>
          <w:color w:val="auto"/>
          <w:sz w:val="24"/>
          <w:szCs w:val="24"/>
          <w:highlight w:val="none"/>
          <w:shd w:val="clear" w:color="auto" w:fill="auto"/>
          <w:vertAlign w:val="baseline"/>
          <w:lang w:val="en-US" w:eastAsia="zh-CN"/>
        </w:rPr>
        <w:t>政策性文件规定及合同包含的所有风险、责任等合同实施过程中的应预见和不可预见费用</w:t>
      </w:r>
      <w:r>
        <w:rPr>
          <w:rFonts w:hint="eastAsia" w:ascii="宋体" w:hAnsi="宋体" w:eastAsia="宋体" w:cs="宋体"/>
          <w:color w:val="auto"/>
          <w:kern w:val="0"/>
          <w:sz w:val="24"/>
          <w:highlight w:val="none"/>
          <w:shd w:val="clear" w:color="auto" w:fill="auto"/>
          <w:lang w:val="zh-CN"/>
        </w:rPr>
        <w:t>均计入报价，甲方</w:t>
      </w:r>
      <w:r>
        <w:rPr>
          <w:rFonts w:hint="eastAsia" w:ascii="宋体" w:hAnsi="宋体" w:eastAsia="宋体" w:cs="宋体"/>
          <w:color w:val="auto"/>
          <w:sz w:val="24"/>
          <w:highlight w:val="none"/>
          <w:shd w:val="clear" w:color="auto" w:fill="auto"/>
          <w:lang w:val="zh-CN"/>
        </w:rPr>
        <w:t>不在支付额外费用。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1 如甲方遗失增值税专用发票抵扣联和发票联，则甲方有义务向乙方出具发票遗失声明，乙方向甲方提供相应的增值税专用发票记账联复印件及乙方主管税务机关出具的《丢失增值税专用发票已报税证明单》作为甲方的进项税额抵扣凭证及付款凭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5.2.如甲方遗失增值税普通发票，则甲方有义务向乙方出具发票遗失声明，乙方向甲方提供相应的增值税普通发票记账联复印件作为甲方付款凭证。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第七条  双方责任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①甲方按本合同第三条内容及时向乙方提交资料和文件。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②甲方配合乙方做好基础资料的收集工作。甲方不得要求乙方违反国家有关标准进行规划设计。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甲方负责组织方案论证、评审、技术审查，并及时将修改意见反馈给乙方。甲方应在乙方提交各阶段工作成果或修改后的成果之日起十（10）日内提出明确具体的书面修改要求和修改意见（以下简称“书面意见”），逾期未提出或直接通知乙方开始下阶段服务工作的，视为甲方认可并接受乙方提交的阶段工作成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④甲方应按时足额支付设计费用。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left"/>
        <w:textAlignment w:val="auto"/>
        <w:outlineLvl w:val="9"/>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⑤规划设计成果的著作权在付费后归甲方所有，署名权归</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方所有。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①乙方应按规划编制要求，做好现场踏勘及基础资料收集工作。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②乙方应按国家技术规范、标准、规程及甲方提出的规划设计要求进行规划设计，按合同约定的进度要求提交质量合格的设计成果，并负责对规划设计成果出现的遗漏或错误进行修改和补充。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③乙方按本合同第四条、第五条规定的内容、进度及份数及时向甲方交付资料及文件。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④乙方配合甲方做好各规划设计阶段的汇报工作。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⑤在合同的期限内，乙方按甲方要求交付规划设计成果后，必须派人参加甲方或其他部门单位组织的规划设计成果的审查、论证活动，并根据审查结论负责不超过本合同规定任务范围内的修改和完善。（每阶段修改不得超过两次，因乙方原因导致的错误或疏漏除外）。对后续的规划论证阶段乙方必须派人提供技术咨询及必要的现场指导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第八条  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合同履行期间，甲方要求终止或解除合同的，提前七个工作日通知乙方后可单方终止或解除合同，乙方未开始设计工作的，甲方有权要求乙方全额返还预（已）付款；乙方已开始设计工作的，不退还甲方任何费用，甲方还应根据乙方该阶段已进行的实际工作量支付设计费，甲方无需向乙方支付违约金。</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2.合同生效后，乙方要求终止合同的，经甲方书面同意可终止合同，但乙方应全额退还甲方实际已支付但尚未开始工作部分对应的费用。</w:t>
      </w:r>
      <w:r>
        <w:rPr>
          <w:rFonts w:hint="eastAsia" w:ascii="宋体" w:hAnsi="宋体" w:eastAsia="宋体" w:cs="宋体"/>
          <w:color w:val="auto"/>
          <w:sz w:val="24"/>
          <w:highlight w:val="none"/>
        </w:rPr>
        <w:t>给甲方造成损失的乙方应当据实赔偿。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3.因甲方提供资料有误，所造成后果由甲方负责。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4.由于乙方的原因，给甲方造成经济损失时，乙方应及时采取措施予以补救，并赔偿甲方的直接经济损失。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50"/>
        <w:textAlignment w:val="auto"/>
        <w:outlineLvl w:val="9"/>
        <w:rPr>
          <w:rFonts w:hint="eastAsia" w:ascii="宋体" w:hAnsi="宋体" w:eastAsia="宋体" w:cs="宋体"/>
          <w:color w:val="auto"/>
          <w:kern w:val="0"/>
          <w:sz w:val="24"/>
          <w:highlight w:val="none"/>
          <w:shd w:val="clear" w:color="FFFFFF" w:fill="D9D9D9"/>
        </w:rPr>
      </w:pPr>
      <w:r>
        <w:rPr>
          <w:rFonts w:hint="eastAsia" w:ascii="宋体" w:hAnsi="宋体" w:eastAsia="宋体" w:cs="宋体"/>
          <w:color w:val="auto"/>
          <w:kern w:val="0"/>
          <w:sz w:val="24"/>
          <w:highlight w:val="none"/>
        </w:rPr>
        <w:t>5.由于乙方自身的原因，延误了按本合同第五条规定的项目进度及规划文件、图纸的交付时间，乙方承担违约责任，每延误一周（不到一周以一周计），乙方应减收设计费用的千分之</w:t>
      </w:r>
      <w:r>
        <w:rPr>
          <w:rFonts w:hint="eastAsia" w:ascii="宋体" w:hAnsi="宋体" w:eastAsia="宋体" w:cs="宋体"/>
          <w:color w:val="auto"/>
          <w:kern w:val="0"/>
          <w:sz w:val="24"/>
          <w:highlight w:val="none"/>
          <w:u w:val="single"/>
        </w:rPr>
        <w:t xml:space="preserve">  五   </w:t>
      </w:r>
      <w:r>
        <w:rPr>
          <w:rFonts w:hint="eastAsia" w:ascii="宋体" w:hAnsi="宋体" w:eastAsia="宋体" w:cs="宋体"/>
          <w:color w:val="auto"/>
          <w:kern w:val="0"/>
          <w:sz w:val="24"/>
          <w:highlight w:val="none"/>
        </w:rPr>
        <w:t>作为向甲方支付的违约金，违约金最高为全部设计费的百分之五。甲方每逾期支付服务费一（1）日，或乙方每逾期交付工作成果一（1）日，应承担该阶段服务费千分之一的逾期违约金，违约金累计以本阶段服务费的5%为上限，且乙方有权拒绝提供下一阶段的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合同一方不履行合同义务或者履行合同义务不符合约定，给其他方造成损失的，违约方应赔偿守约方全部损失。但是违约金及损失赔偿金额总额以甲方已向乙方（以实际违约方为准）支付的服务费为限，在任何情况下累计赔偿金额不超过本合同约定的乙方的服务费总额。</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textAlignment w:val="auto"/>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项目实施期间，恢复城乡规划编制资质延续的，</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须保证资质证书有效延续，若因出具失实、虚假报告等行为被行政处罚或其他任何原因导致资质证书无法延续，对</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或本项目造成不良影响的，</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有权</w:t>
      </w:r>
      <w:r>
        <w:rPr>
          <w:rFonts w:hint="eastAsia" w:ascii="宋体" w:hAnsi="宋体" w:eastAsia="宋体" w:cs="宋体"/>
          <w:bCs/>
          <w:color w:val="auto"/>
          <w:sz w:val="24"/>
          <w:highlight w:val="none"/>
          <w:lang w:val="en-US" w:eastAsia="zh-CN"/>
        </w:rPr>
        <w:t>解除</w:t>
      </w:r>
      <w:r>
        <w:rPr>
          <w:rFonts w:hint="eastAsia" w:ascii="宋体" w:hAnsi="宋体" w:eastAsia="宋体" w:cs="宋体"/>
          <w:bCs/>
          <w:color w:val="auto"/>
          <w:sz w:val="24"/>
          <w:highlight w:val="none"/>
        </w:rPr>
        <w:t>合同且不予支付合同余款，并由</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承担全</w:t>
      </w:r>
      <w:r>
        <w:rPr>
          <w:rFonts w:hint="eastAsia" w:ascii="宋体" w:hAnsi="宋体" w:eastAsia="宋体" w:cs="宋体"/>
          <w:color w:val="auto"/>
          <w:sz w:val="24"/>
          <w:highlight w:val="none"/>
        </w:rPr>
        <w:t>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第九条  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strike w:val="0"/>
          <w:dstrike w:val="0"/>
          <w:color w:val="auto"/>
          <w:kern w:val="0"/>
          <w:sz w:val="24"/>
          <w:highlight w:val="none"/>
        </w:rPr>
        <w:t>1.</w:t>
      </w:r>
      <w:r>
        <w:rPr>
          <w:rFonts w:hint="eastAsia" w:ascii="宋体" w:hAnsi="宋体" w:eastAsia="宋体" w:cs="宋体"/>
          <w:color w:val="auto"/>
          <w:spacing w:val="-2"/>
          <w:sz w:val="24"/>
          <w:highlight w:val="none"/>
        </w:rPr>
        <w:t>规划方案评审、报批的时间所延误设计时间以及由于客观原因无法抗拒因素致使合同无法履行时，双方应及时协商解决。</w:t>
      </w:r>
      <w:r>
        <w:rPr>
          <w:rFonts w:hint="eastAsia" w:ascii="宋体" w:hAnsi="宋体" w:eastAsia="宋体" w:cs="宋体"/>
          <w:color w:val="auto"/>
          <w:kern w:val="0"/>
          <w:sz w:val="24"/>
          <w:highlight w:val="none"/>
        </w:rPr>
        <w:t>由于不可抗力因素致使合同无法履行时，双方应及时协商解决。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92"/>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2</w:t>
      </w:r>
      <w:r>
        <w:rPr>
          <w:rFonts w:hint="eastAsia" w:ascii="宋体" w:hAnsi="宋体" w:eastAsia="宋体" w:cs="宋体"/>
          <w:color w:val="auto"/>
          <w:spacing w:val="-2"/>
          <w:sz w:val="24"/>
          <w:highlight w:val="none"/>
        </w:rPr>
        <w:t>.送达告知条款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92"/>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本合同项下的一切形式的通知、催告均采用书面形式向本合同各方预留的地址发送，如有地址变更，应及时通知对方，书面通知以发送之日起</w:t>
      </w:r>
      <w:r>
        <w:rPr>
          <w:rFonts w:hint="eastAsia" w:ascii="宋体" w:hAnsi="宋体" w:eastAsia="宋体" w:cs="宋体"/>
          <w:color w:val="auto"/>
          <w:spacing w:val="-2"/>
          <w:sz w:val="24"/>
          <w:highlight w:val="none"/>
          <w:u w:val="single"/>
          <w:lang w:val="en-US" w:eastAsia="zh-CN"/>
        </w:rPr>
        <w:t>3</w:t>
      </w:r>
      <w:r>
        <w:rPr>
          <w:rFonts w:hint="eastAsia" w:ascii="宋体" w:hAnsi="宋体" w:eastAsia="宋体" w:cs="宋体"/>
          <w:color w:val="auto"/>
          <w:spacing w:val="-2"/>
          <w:sz w:val="24"/>
          <w:highlight w:val="none"/>
        </w:rPr>
        <w:t>日届满视为送达。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xml:space="preserve">.本合同在履行过程中发生争议，由双方当事人协商解决；协商不成的，按下列第 </w:t>
      </w:r>
      <w:r>
        <w:rPr>
          <w:rFonts w:hint="eastAsia" w:ascii="宋体" w:hAnsi="宋体" w:eastAsia="宋体" w:cs="宋体"/>
          <w:color w:val="auto"/>
          <w:kern w:val="0"/>
          <w:sz w:val="24"/>
          <w:highlight w:val="none"/>
          <w:u w:val="single"/>
        </w:rPr>
        <w:t xml:space="preserve">  （1）  </w:t>
      </w:r>
      <w:r>
        <w:rPr>
          <w:rFonts w:hint="eastAsia" w:ascii="宋体" w:hAnsi="宋体" w:eastAsia="宋体" w:cs="宋体"/>
          <w:color w:val="auto"/>
          <w:kern w:val="0"/>
          <w:sz w:val="24"/>
          <w:highlight w:val="none"/>
        </w:rPr>
        <w:t xml:space="preserve">种方式解决：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（1）提交</w:t>
      </w:r>
      <w:r>
        <w:rPr>
          <w:rFonts w:hint="eastAsia" w:ascii="宋体" w:hAnsi="宋体" w:eastAsia="宋体" w:cs="宋体"/>
          <w:color w:val="auto"/>
          <w:kern w:val="0"/>
          <w:sz w:val="24"/>
          <w:highlight w:val="none"/>
          <w:u w:val="single"/>
        </w:rPr>
        <w:t xml:space="preserve">  衢州  </w:t>
      </w:r>
      <w:r>
        <w:rPr>
          <w:rFonts w:hint="eastAsia" w:ascii="宋体" w:hAnsi="宋体" w:eastAsia="宋体" w:cs="宋体"/>
          <w:color w:val="auto"/>
          <w:kern w:val="0"/>
          <w:sz w:val="24"/>
          <w:highlight w:val="none"/>
        </w:rPr>
        <w:t>仲裁委员会申请仲裁；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（2）依法向</w:t>
      </w:r>
      <w:r>
        <w:rPr>
          <w:rFonts w:hint="eastAsia" w:ascii="宋体" w:hAnsi="宋体" w:eastAsia="宋体" w:cs="宋体"/>
          <w:color w:val="auto"/>
          <w:kern w:val="0"/>
          <w:sz w:val="24"/>
          <w:highlight w:val="none"/>
          <w:u w:val="single"/>
        </w:rPr>
        <w:t xml:space="preserve">  甲方 </w:t>
      </w:r>
      <w:r>
        <w:rPr>
          <w:rFonts w:hint="eastAsia" w:ascii="宋体" w:hAnsi="宋体" w:eastAsia="宋体" w:cs="宋体"/>
          <w:color w:val="auto"/>
          <w:kern w:val="0"/>
          <w:sz w:val="24"/>
          <w:highlight w:val="none"/>
        </w:rPr>
        <w:t>所在地的人民法院起诉。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.本合同一式</w:t>
      </w:r>
      <w:r>
        <w:rPr>
          <w:rFonts w:hint="eastAsia" w:ascii="宋体" w:hAnsi="宋体" w:eastAsia="宋体" w:cs="宋体"/>
          <w:color w:val="auto"/>
          <w:kern w:val="0"/>
          <w:sz w:val="24"/>
          <w:highlight w:val="none"/>
          <w:u w:val="single"/>
        </w:rPr>
        <w:t xml:space="preserve"> 八 </w:t>
      </w:r>
      <w:r>
        <w:rPr>
          <w:rFonts w:hint="eastAsia" w:ascii="宋体" w:hAnsi="宋体" w:eastAsia="宋体" w:cs="宋体"/>
          <w:color w:val="auto"/>
          <w:kern w:val="0"/>
          <w:sz w:val="24"/>
          <w:highlight w:val="none"/>
        </w:rPr>
        <w:t>份，甲方</w:t>
      </w:r>
      <w:r>
        <w:rPr>
          <w:rFonts w:hint="eastAsia" w:ascii="宋体" w:hAnsi="宋体" w:eastAsia="宋体" w:cs="宋体"/>
          <w:color w:val="auto"/>
          <w:kern w:val="0"/>
          <w:sz w:val="24"/>
          <w:highlight w:val="none"/>
          <w:u w:val="single"/>
        </w:rPr>
        <w:t xml:space="preserve">四 </w:t>
      </w:r>
      <w:r>
        <w:rPr>
          <w:rFonts w:hint="eastAsia" w:ascii="宋体" w:hAnsi="宋体" w:eastAsia="宋体" w:cs="宋体"/>
          <w:color w:val="auto"/>
          <w:kern w:val="0"/>
          <w:sz w:val="24"/>
          <w:highlight w:val="none"/>
        </w:rPr>
        <w:t>份，乙方</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四</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w:t>
      </w:r>
      <w:bookmarkStart w:id="79" w:name="OLE_LINK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.合同的期限：本合同自双方签章之日起生效，直至甲方付清全部设计费用之日止。乙方服务期自</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日或乙方开始提供服务之日起（以较早开始者为准）生效至</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日或本合同履行完毕为止（以较早结束者为准）。</w:t>
      </w:r>
    </w:p>
    <w:bookmarkEnd w:id="79"/>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.本合同未尽事宜，双方可签订补充协议，有关协议及各方认可的来往传真、会议纪要、电子邮件、设计任务书等，均为本合同组成部分，与本合同具有同等法律效力。</w:t>
      </w:r>
    </w:p>
    <w:p>
      <w:pPr>
        <w:pStyle w:val="2"/>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2"/>
        <w:rPr>
          <w:rFonts w:hint="eastAsia"/>
          <w:color w:val="auto"/>
          <w:highlight w:val="none"/>
        </w:rPr>
      </w:pPr>
    </w:p>
    <w:tbl>
      <w:tblPr>
        <w:tblStyle w:val="97"/>
        <w:tblW w:w="9688" w:type="dxa"/>
        <w:tblInd w:w="0" w:type="dxa"/>
        <w:tblLayout w:type="fixed"/>
        <w:tblCellMar>
          <w:top w:w="0" w:type="dxa"/>
          <w:left w:w="108" w:type="dxa"/>
          <w:bottom w:w="0" w:type="dxa"/>
          <w:right w:w="108" w:type="dxa"/>
        </w:tblCellMar>
      </w:tblPr>
      <w:tblGrid>
        <w:gridCol w:w="4723"/>
        <w:gridCol w:w="4965"/>
      </w:tblGrid>
      <w:tr>
        <w:tblPrEx>
          <w:tblLayout w:type="fixed"/>
          <w:tblCellMar>
            <w:top w:w="0" w:type="dxa"/>
            <w:left w:w="108" w:type="dxa"/>
            <w:bottom w:w="0" w:type="dxa"/>
            <w:right w:w="108" w:type="dxa"/>
          </w:tblCellMar>
        </w:tblPrEx>
        <w:trPr>
          <w:trHeight w:val="745" w:hRule="atLeast"/>
        </w:trPr>
        <w:tc>
          <w:tcPr>
            <w:tcW w:w="4723"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甲方： 衢州市自然资源和规划局柯城分局       </w:t>
            </w:r>
          </w:p>
        </w:tc>
        <w:tc>
          <w:tcPr>
            <w:tcW w:w="4965"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乙方：                                 </w:t>
            </w:r>
          </w:p>
        </w:tc>
      </w:tr>
      <w:tr>
        <w:tblPrEx>
          <w:tblLayout w:type="fixed"/>
          <w:tblCellMar>
            <w:top w:w="0" w:type="dxa"/>
            <w:left w:w="108" w:type="dxa"/>
            <w:bottom w:w="0" w:type="dxa"/>
            <w:right w:w="108" w:type="dxa"/>
          </w:tblCellMar>
        </w:tblPrEx>
        <w:trPr>
          <w:trHeight w:val="717" w:hRule="atLeast"/>
        </w:trPr>
        <w:tc>
          <w:tcPr>
            <w:tcW w:w="4723"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地址：                             </w:t>
            </w:r>
          </w:p>
        </w:tc>
        <w:tc>
          <w:tcPr>
            <w:tcW w:w="4965"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地址：                               </w:t>
            </w:r>
          </w:p>
        </w:tc>
      </w:tr>
      <w:tr>
        <w:tblPrEx>
          <w:tblLayout w:type="fixed"/>
          <w:tblCellMar>
            <w:top w:w="0" w:type="dxa"/>
            <w:left w:w="108" w:type="dxa"/>
            <w:bottom w:w="0" w:type="dxa"/>
            <w:right w:w="108" w:type="dxa"/>
          </w:tblCellMar>
        </w:tblPrEx>
        <w:trPr>
          <w:trHeight w:val="745" w:hRule="atLeast"/>
        </w:trPr>
        <w:tc>
          <w:tcPr>
            <w:tcW w:w="4723" w:type="dxa"/>
            <w:vAlign w:val="center"/>
          </w:tcPr>
          <w:p>
            <w:pPr>
              <w:pStyle w:val="585"/>
              <w:keepNext w:val="0"/>
              <w:keepLines w:val="0"/>
              <w:pageBreakBefore w:val="0"/>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法定代表人(签章）：                </w:t>
            </w:r>
          </w:p>
        </w:tc>
        <w:tc>
          <w:tcPr>
            <w:tcW w:w="4965" w:type="dxa"/>
            <w:vAlign w:val="center"/>
          </w:tcPr>
          <w:p>
            <w:pPr>
              <w:pStyle w:val="585"/>
              <w:keepNext w:val="0"/>
              <w:keepLines w:val="0"/>
              <w:pageBreakBefore w:val="0"/>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法定代表人(签章）：                </w:t>
            </w:r>
          </w:p>
        </w:tc>
      </w:tr>
      <w:tr>
        <w:tblPrEx>
          <w:tblLayout w:type="fixed"/>
          <w:tblCellMar>
            <w:top w:w="0" w:type="dxa"/>
            <w:left w:w="108" w:type="dxa"/>
            <w:bottom w:w="0" w:type="dxa"/>
            <w:right w:w="108" w:type="dxa"/>
          </w:tblCellMar>
        </w:tblPrEx>
        <w:trPr>
          <w:trHeight w:val="745" w:hRule="atLeast"/>
        </w:trPr>
        <w:tc>
          <w:tcPr>
            <w:tcW w:w="4723" w:type="dxa"/>
            <w:vAlign w:val="center"/>
          </w:tcPr>
          <w:p>
            <w:pPr>
              <w:pStyle w:val="585"/>
              <w:keepNext w:val="0"/>
              <w:keepLines w:val="0"/>
              <w:pageBreakBefore w:val="0"/>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委托办理人（签章）：          </w:t>
            </w:r>
          </w:p>
        </w:tc>
        <w:tc>
          <w:tcPr>
            <w:tcW w:w="4965" w:type="dxa"/>
            <w:vAlign w:val="center"/>
          </w:tcPr>
          <w:p>
            <w:pPr>
              <w:pStyle w:val="585"/>
              <w:keepNext w:val="0"/>
              <w:keepLines w:val="0"/>
              <w:pageBreakBefore w:val="0"/>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委托办理人（签章）：          </w:t>
            </w:r>
          </w:p>
        </w:tc>
      </w:tr>
      <w:tr>
        <w:tblPrEx>
          <w:tblLayout w:type="fixed"/>
          <w:tblCellMar>
            <w:top w:w="0" w:type="dxa"/>
            <w:left w:w="108" w:type="dxa"/>
            <w:bottom w:w="0" w:type="dxa"/>
            <w:right w:w="108" w:type="dxa"/>
          </w:tblCellMar>
        </w:tblPrEx>
        <w:trPr>
          <w:trHeight w:val="717" w:hRule="atLeast"/>
        </w:trPr>
        <w:tc>
          <w:tcPr>
            <w:tcW w:w="4723"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电话：                          </w:t>
            </w:r>
          </w:p>
        </w:tc>
        <w:tc>
          <w:tcPr>
            <w:tcW w:w="4965"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电话：                          </w:t>
            </w:r>
          </w:p>
        </w:tc>
      </w:tr>
      <w:tr>
        <w:tblPrEx>
          <w:tblLayout w:type="fixed"/>
          <w:tblCellMar>
            <w:top w:w="0" w:type="dxa"/>
            <w:left w:w="108" w:type="dxa"/>
            <w:bottom w:w="0" w:type="dxa"/>
            <w:right w:w="108" w:type="dxa"/>
          </w:tblCellMar>
        </w:tblPrEx>
        <w:trPr>
          <w:trHeight w:val="745" w:hRule="atLeast"/>
        </w:trPr>
        <w:tc>
          <w:tcPr>
            <w:tcW w:w="4723"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传真：                        </w:t>
            </w:r>
          </w:p>
        </w:tc>
        <w:tc>
          <w:tcPr>
            <w:tcW w:w="4965"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传真：                        </w:t>
            </w:r>
          </w:p>
        </w:tc>
      </w:tr>
      <w:tr>
        <w:tblPrEx>
          <w:tblLayout w:type="fixed"/>
          <w:tblCellMar>
            <w:top w:w="0" w:type="dxa"/>
            <w:left w:w="108" w:type="dxa"/>
            <w:bottom w:w="0" w:type="dxa"/>
            <w:right w:w="108" w:type="dxa"/>
          </w:tblCellMar>
        </w:tblPrEx>
        <w:trPr>
          <w:trHeight w:val="717" w:hRule="atLeast"/>
        </w:trPr>
        <w:tc>
          <w:tcPr>
            <w:tcW w:w="4723"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纳税人识别号：                 </w:t>
            </w:r>
          </w:p>
        </w:tc>
        <w:tc>
          <w:tcPr>
            <w:tcW w:w="4965" w:type="dxa"/>
            <w:vAlign w:val="center"/>
          </w:tcPr>
          <w:p>
            <w:pPr>
              <w:pStyle w:val="17"/>
              <w:keepNext w:val="0"/>
              <w:keepLines w:val="0"/>
              <w:pageBreakBefore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纳税人识别号：                 </w:t>
            </w:r>
          </w:p>
        </w:tc>
      </w:tr>
      <w:tr>
        <w:tblPrEx>
          <w:tblLayout w:type="fixed"/>
          <w:tblCellMar>
            <w:top w:w="0" w:type="dxa"/>
            <w:left w:w="108" w:type="dxa"/>
            <w:bottom w:w="0" w:type="dxa"/>
            <w:right w:w="108" w:type="dxa"/>
          </w:tblCellMar>
        </w:tblPrEx>
        <w:trPr>
          <w:trHeight w:val="745" w:hRule="atLeast"/>
        </w:trPr>
        <w:tc>
          <w:tcPr>
            <w:tcW w:w="4723" w:type="dxa"/>
            <w:vAlign w:val="bottom"/>
          </w:tcPr>
          <w:p>
            <w:pPr>
              <w:pStyle w:val="17"/>
              <w:keepNext w:val="0"/>
              <w:keepLines w:val="0"/>
              <w:pageBreakBefore w:val="0"/>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年   月   日   </w:t>
            </w:r>
          </w:p>
        </w:tc>
        <w:tc>
          <w:tcPr>
            <w:tcW w:w="4965" w:type="dxa"/>
            <w:vAlign w:val="bottom"/>
          </w:tcPr>
          <w:p>
            <w:pPr>
              <w:pStyle w:val="17"/>
              <w:keepNext w:val="0"/>
              <w:keepLines w:val="0"/>
              <w:pageBreakBefore w:val="0"/>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年   月   日   </w:t>
            </w:r>
          </w:p>
        </w:tc>
      </w:tr>
    </w:tbl>
    <w:p>
      <w:pPr>
        <w:pStyle w:val="48"/>
        <w:snapToGrid w:val="0"/>
        <w:spacing w:line="380" w:lineRule="exact"/>
        <w:ind w:firstLine="420" w:firstLineChars="200"/>
        <w:jc w:val="center"/>
        <w:rPr>
          <w:rFonts w:hint="eastAsia" w:ascii="宋体" w:hAnsi="宋体" w:eastAsia="宋体" w:cs="宋体"/>
          <w:b/>
          <w:color w:val="auto"/>
          <w:sz w:val="24"/>
          <w:highlight w:val="none"/>
          <w:shd w:val="clear" w:color="auto" w:fill="auto"/>
        </w:rPr>
      </w:pPr>
      <w:r>
        <w:rPr>
          <w:color w:val="auto"/>
          <w:highlight w:val="none"/>
        </w:rPr>
        <w:br w:type="page"/>
      </w:r>
      <w:r>
        <w:rPr>
          <w:rFonts w:hint="eastAsia" w:ascii="宋体" w:hAnsi="宋体" w:eastAsia="宋体" w:cs="宋体"/>
          <w:b/>
          <w:color w:val="auto"/>
          <w:sz w:val="36"/>
          <w:highlight w:val="none"/>
          <w:shd w:val="clear" w:color="auto" w:fill="auto"/>
        </w:rPr>
        <w:t xml:space="preserve">第五部分 </w:t>
      </w:r>
      <w:bookmarkEnd w:id="76"/>
      <w:bookmarkEnd w:id="77"/>
      <w:r>
        <w:rPr>
          <w:rFonts w:hint="eastAsia" w:ascii="宋体" w:hAnsi="宋体" w:eastAsia="宋体" w:cs="宋体"/>
          <w:b/>
          <w:color w:val="auto"/>
          <w:sz w:val="36"/>
          <w:highlight w:val="none"/>
          <w:shd w:val="clear" w:color="auto" w:fill="auto"/>
        </w:rPr>
        <w:t>投标文件部分格式文件</w:t>
      </w:r>
    </w:p>
    <w:p>
      <w:pPr>
        <w:pStyle w:val="48"/>
        <w:adjustRightInd w:val="0"/>
        <w:snapToGrid w:val="0"/>
        <w:spacing w:line="360" w:lineRule="auto"/>
        <w:jc w:val="center"/>
        <w:outlineLvl w:val="1"/>
        <w:rPr>
          <w:rFonts w:hint="eastAsia" w:ascii="宋体" w:hAnsi="宋体" w:eastAsia="宋体" w:cs="宋体"/>
          <w:b/>
          <w:color w:val="auto"/>
          <w:sz w:val="28"/>
          <w:highlight w:val="none"/>
          <w:shd w:val="clear" w:color="auto" w:fill="auto"/>
          <w:lang w:val="zh-CN"/>
        </w:rPr>
      </w:pPr>
      <w:bookmarkStart w:id="80" w:name="_Toc2553"/>
      <w:bookmarkStart w:id="81" w:name="_Toc519670202"/>
      <w:bookmarkStart w:id="82" w:name="_Toc522530052"/>
      <w:bookmarkStart w:id="83" w:name="_Toc233618990"/>
      <w:bookmarkStart w:id="84" w:name="_Toc233618989"/>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pPr>
      <w:r>
        <w:rPr>
          <w:rFonts w:hint="eastAsia" w:ascii="宋体" w:hAnsi="宋体" w:eastAsia="宋体" w:cs="宋体"/>
          <w:b/>
          <w:color w:val="auto"/>
          <w:kern w:val="0"/>
          <w:sz w:val="28"/>
          <w:szCs w:val="21"/>
          <w:highlight w:val="none"/>
          <w:shd w:val="clear" w:color="auto" w:fill="auto"/>
          <w:lang w:val="zh-CN" w:eastAsia="zh-CN" w:bidi="ar-SA"/>
        </w:rPr>
        <w:t>格式一：资格审查资料</w:t>
      </w:r>
      <w:bookmarkEnd w:id="80"/>
    </w:p>
    <w:p>
      <w:pPr>
        <w:autoSpaceDE w:val="0"/>
        <w:autoSpaceDN w:val="0"/>
        <w:adjustRightInd w:val="0"/>
        <w:snapToGrid w:val="0"/>
        <w:spacing w:line="300" w:lineRule="auto"/>
        <w:ind w:firstLine="560" w:firstLineChars="200"/>
        <w:jc w:val="left"/>
        <w:rPr>
          <w:rFonts w:hint="eastAsia" w:ascii="宋体" w:hAnsi="宋体" w:eastAsia="宋体" w:cs="宋体"/>
          <w:color w:val="auto"/>
          <w:kern w:val="0"/>
          <w:szCs w:val="21"/>
          <w:highlight w:val="none"/>
          <w:shd w:val="clear" w:color="auto" w:fill="auto"/>
        </w:rPr>
      </w:pPr>
    </w:p>
    <w:bookmarkEnd w:id="81"/>
    <w:p>
      <w:pPr>
        <w:pStyle w:val="48"/>
        <w:kinsoku/>
        <w:overflowPunct/>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（一）资格审查须知</w:t>
      </w:r>
    </w:p>
    <w:p>
      <w:pPr>
        <w:pStyle w:val="48"/>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1、投标人必须认真填写招标文件规定的所有表格，并对其真实性负责，采购人有权对其进行调查核实和要求澄清。</w:t>
      </w:r>
    </w:p>
    <w:p>
      <w:pPr>
        <w:pStyle w:val="48"/>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按通过和不通过两种方式进行评定，投标人的资格等方面的要求作为资格审查通过的强制性资格条件，经核实有一项不符合要求，则投标人的资格为不通过，不通过的投标人对其投标文件不进行后续评审。</w:t>
      </w:r>
    </w:p>
    <w:p>
      <w:pPr>
        <w:pStyle w:val="48"/>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（二）资格审查资料格式</w:t>
      </w:r>
    </w:p>
    <w:p>
      <w:pPr>
        <w:pStyle w:val="48"/>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表1</w:t>
      </w:r>
      <w:r>
        <w:rPr>
          <w:rFonts w:hint="eastAsia"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强制性资格条件 </w:t>
      </w:r>
    </w:p>
    <w:p>
      <w:pPr>
        <w:pStyle w:val="48"/>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rPr>
        <w:t>表2：符合资格条件的声明函</w:t>
      </w:r>
    </w:p>
    <w:p>
      <w:pPr>
        <w:pStyle w:val="48"/>
        <w:keepNext w:val="0"/>
        <w:keepLines w:val="0"/>
        <w:pageBreakBefore w:val="0"/>
        <w:widowControl w:val="0"/>
        <w:kinsoku/>
        <w:wordWrap/>
        <w:overflowPunct/>
        <w:topLinePunct w:val="0"/>
        <w:autoSpaceDE/>
        <w:autoSpaceDN/>
        <w:bidi w:val="0"/>
        <w:adjustRightInd/>
        <w:snapToGrid w:val="0"/>
        <w:spacing w:line="400" w:lineRule="exact"/>
        <w:ind w:left="476" w:leftChars="17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w:t>
      </w:r>
      <w:r>
        <w:rPr>
          <w:rFonts w:hint="eastAsia"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：与其他供应商无利害关系的声明函</w:t>
      </w:r>
    </w:p>
    <w:p>
      <w:pPr>
        <w:pStyle w:val="48"/>
        <w:keepNext w:val="0"/>
        <w:keepLines w:val="0"/>
        <w:pageBreakBefore w:val="0"/>
        <w:widowControl w:val="0"/>
        <w:kinsoku/>
        <w:wordWrap/>
        <w:overflowPunct/>
        <w:topLinePunct w:val="0"/>
        <w:autoSpaceDE/>
        <w:autoSpaceDN/>
        <w:bidi w:val="0"/>
        <w:adjustRightInd/>
        <w:snapToGrid w:val="0"/>
        <w:spacing w:line="400" w:lineRule="exact"/>
        <w:ind w:left="476" w:leftChars="17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表4：</w:t>
      </w:r>
      <w:r>
        <w:rPr>
          <w:rFonts w:hint="eastAsia" w:ascii="宋体" w:hAnsi="宋体" w:eastAsia="宋体" w:cs="宋体"/>
          <w:color w:val="auto"/>
          <w:sz w:val="24"/>
          <w:szCs w:val="24"/>
          <w:highlight w:val="none"/>
          <w:shd w:val="clear" w:color="auto" w:fill="auto"/>
          <w:lang w:val="zh-CN" w:eastAsia="zh-CN"/>
        </w:rPr>
        <w:t>单位组织形式声明函</w:t>
      </w:r>
    </w:p>
    <w:p>
      <w:pPr>
        <w:pStyle w:val="48"/>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w:t>
      </w:r>
      <w:r>
        <w:rPr>
          <w:rFonts w:hint="eastAsia"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：非联合体的声明函</w:t>
      </w:r>
      <w:r>
        <w:rPr>
          <w:rFonts w:hint="eastAsia" w:hAnsi="宋体" w:cs="宋体"/>
          <w:color w:val="auto"/>
          <w:sz w:val="24"/>
          <w:szCs w:val="24"/>
          <w:highlight w:val="none"/>
          <w:shd w:val="clear" w:color="auto" w:fill="auto"/>
          <w:lang w:val="en-US" w:eastAsia="zh-CN"/>
        </w:rPr>
        <w:t xml:space="preserve"> </w:t>
      </w:r>
    </w:p>
    <w:p>
      <w:pPr>
        <w:spacing w:line="500" w:lineRule="exact"/>
        <w:rPr>
          <w:rFonts w:hint="eastAsia" w:ascii="宋体" w:hAnsi="宋体" w:eastAsia="宋体" w:cs="宋体"/>
          <w:b/>
          <w:color w:val="auto"/>
          <w:sz w:val="30"/>
          <w:szCs w:val="30"/>
          <w:highlight w:val="none"/>
          <w:shd w:val="clear" w:color="auto" w:fill="auto"/>
        </w:rPr>
      </w:pPr>
    </w:p>
    <w:p>
      <w:pPr>
        <w:spacing w:line="500" w:lineRule="exact"/>
        <w:rPr>
          <w:rFonts w:hint="eastAsia" w:ascii="宋体" w:hAnsi="宋体" w:eastAsia="宋体" w:cs="宋体"/>
          <w:b/>
          <w:color w:val="auto"/>
          <w:sz w:val="30"/>
          <w:szCs w:val="30"/>
          <w:highlight w:val="none"/>
          <w:shd w:val="clear" w:color="auto" w:fill="auto"/>
        </w:rPr>
      </w:pPr>
    </w:p>
    <w:p>
      <w:pPr>
        <w:spacing w:line="500" w:lineRule="exact"/>
        <w:rPr>
          <w:rFonts w:hint="eastAsia" w:ascii="宋体" w:hAnsi="宋体" w:eastAsia="宋体" w:cs="宋体"/>
          <w:b/>
          <w:color w:val="auto"/>
          <w:sz w:val="30"/>
          <w:szCs w:val="30"/>
          <w:highlight w:val="none"/>
          <w:shd w:val="clear" w:color="auto" w:fill="auto"/>
        </w:rPr>
      </w:pPr>
    </w:p>
    <w:p>
      <w:pPr>
        <w:pStyle w:val="99"/>
        <w:rPr>
          <w:rFonts w:hint="eastAsia"/>
          <w:color w:val="auto"/>
          <w:highlight w:val="none"/>
        </w:rPr>
      </w:pPr>
    </w:p>
    <w:p>
      <w:pPr>
        <w:pStyle w:val="17"/>
        <w:rPr>
          <w:rFonts w:hint="eastAsia"/>
          <w:color w:val="auto"/>
          <w:highlight w:val="none"/>
          <w:shd w:val="clear" w:color="auto" w:fill="auto"/>
        </w:rPr>
      </w:pPr>
    </w:p>
    <w:p>
      <w:pPr>
        <w:pStyle w:val="16"/>
        <w:rPr>
          <w:rFonts w:hint="eastAsia"/>
          <w:color w:val="auto"/>
          <w:highlight w:val="none"/>
          <w:shd w:val="clear" w:color="auto" w:fill="auto"/>
        </w:rPr>
      </w:pPr>
    </w:p>
    <w:p>
      <w:pPr>
        <w:rPr>
          <w:rFonts w:hint="eastAsia"/>
          <w:color w:val="auto"/>
          <w:highlight w:val="none"/>
          <w:shd w:val="clear" w:color="auto" w:fill="auto"/>
        </w:rPr>
      </w:pPr>
    </w:p>
    <w:p>
      <w:pPr>
        <w:pStyle w:val="2"/>
        <w:rPr>
          <w:rFonts w:hint="eastAsia"/>
          <w:color w:val="auto"/>
          <w:highlight w:val="none"/>
          <w:shd w:val="clear" w:color="auto" w:fill="auto"/>
        </w:rPr>
      </w:pPr>
    </w:p>
    <w:p>
      <w:pPr>
        <w:rPr>
          <w:rFonts w:hint="eastAsia"/>
          <w:color w:val="auto"/>
          <w:highlight w:val="none"/>
          <w:shd w:val="clear" w:color="auto" w:fill="auto"/>
        </w:rPr>
      </w:pPr>
    </w:p>
    <w:p>
      <w:pPr>
        <w:pStyle w:val="2"/>
        <w:rPr>
          <w:rFonts w:hint="eastAsia"/>
          <w:color w:val="auto"/>
          <w:highlight w:val="none"/>
          <w:shd w:val="clear" w:color="auto" w:fill="auto"/>
        </w:rPr>
      </w:pPr>
    </w:p>
    <w:p>
      <w:pPr>
        <w:rPr>
          <w:rFonts w:hint="eastAsia"/>
          <w:color w:val="auto"/>
          <w:highlight w:val="none"/>
          <w:shd w:val="clear" w:color="auto" w:fill="auto"/>
        </w:rPr>
      </w:pPr>
    </w:p>
    <w:p>
      <w:pPr>
        <w:pStyle w:val="2"/>
        <w:rPr>
          <w:rFonts w:hint="eastAsia"/>
          <w:color w:val="auto"/>
          <w:highlight w:val="none"/>
        </w:rPr>
      </w:pPr>
    </w:p>
    <w:p>
      <w:pPr>
        <w:pStyle w:val="2"/>
        <w:rPr>
          <w:rFonts w:hint="eastAsia"/>
          <w:color w:val="auto"/>
          <w:highlight w:val="none"/>
          <w:shd w:val="clear" w:color="auto" w:fill="auto"/>
        </w:rPr>
      </w:pPr>
    </w:p>
    <w:p>
      <w:pPr>
        <w:rPr>
          <w:rFonts w:hint="eastAsia"/>
          <w:color w:val="auto"/>
          <w:highlight w:val="none"/>
          <w:shd w:val="clear" w:color="auto" w:fill="auto"/>
        </w:rPr>
      </w:pPr>
    </w:p>
    <w:p>
      <w:pPr>
        <w:pStyle w:val="2"/>
        <w:rPr>
          <w:rFonts w:hint="eastAsia"/>
          <w:color w:val="auto"/>
          <w:highlight w:val="none"/>
          <w:shd w:val="clear" w:color="auto" w:fill="auto"/>
        </w:rPr>
      </w:pPr>
    </w:p>
    <w:p>
      <w:pPr>
        <w:rPr>
          <w:rFonts w:hint="eastAsia"/>
          <w:color w:val="auto"/>
          <w:highlight w:val="none"/>
          <w:shd w:val="clear" w:color="auto" w:fill="auto"/>
        </w:rPr>
      </w:pPr>
    </w:p>
    <w:p>
      <w:pPr>
        <w:pStyle w:val="17"/>
        <w:rPr>
          <w:rFonts w:hint="eastAsia"/>
          <w:color w:val="auto"/>
          <w:highlight w:val="none"/>
        </w:rPr>
      </w:pPr>
    </w:p>
    <w:p>
      <w:pPr>
        <w:pStyle w:val="2"/>
        <w:rPr>
          <w:rFonts w:hint="eastAsia"/>
          <w:color w:val="auto"/>
          <w:highlight w:val="none"/>
          <w:shd w:val="clear" w:color="auto" w:fill="auto"/>
        </w:rPr>
      </w:pPr>
    </w:p>
    <w:p>
      <w:pPr>
        <w:rPr>
          <w:rFonts w:hint="eastAsia"/>
          <w:color w:val="auto"/>
          <w:highlight w:val="none"/>
          <w:shd w:val="clear" w:color="auto" w:fill="auto"/>
        </w:rPr>
      </w:pPr>
    </w:p>
    <w:p>
      <w:pPr>
        <w:pStyle w:val="2"/>
        <w:rPr>
          <w:rFonts w:hint="eastAsia"/>
          <w:color w:val="auto"/>
          <w:highlight w:val="none"/>
          <w:shd w:val="clear" w:color="auto" w:fill="auto"/>
        </w:rPr>
      </w:pPr>
    </w:p>
    <w:p>
      <w:pPr>
        <w:spacing w:line="340" w:lineRule="exact"/>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表1：强制性资格条件</w:t>
      </w:r>
    </w:p>
    <w:p>
      <w:pPr>
        <w:kinsoku/>
        <w:overflowPunct/>
        <w:bidi w:val="0"/>
        <w:spacing w:line="400" w:lineRule="exact"/>
        <w:jc w:val="center"/>
        <w:rPr>
          <w:rFonts w:hint="eastAsia" w:ascii="宋体" w:hAnsi="宋体" w:eastAsia="宋体" w:cs="宋体"/>
          <w:b/>
          <w:color w:val="auto"/>
          <w:sz w:val="32"/>
          <w:highlight w:val="none"/>
          <w:shd w:val="clear" w:color="auto" w:fill="auto"/>
          <w:lang w:val="zh-CN"/>
        </w:rPr>
      </w:pPr>
      <w:r>
        <w:rPr>
          <w:rFonts w:hint="eastAsia" w:ascii="宋体" w:hAnsi="宋体" w:eastAsia="宋体" w:cs="宋体"/>
          <w:b/>
          <w:color w:val="auto"/>
          <w:sz w:val="32"/>
          <w:highlight w:val="none"/>
          <w:shd w:val="clear" w:color="auto" w:fill="auto"/>
          <w:lang w:val="zh-CN"/>
        </w:rPr>
        <w:t>强制性资格条件表</w:t>
      </w:r>
    </w:p>
    <w:tbl>
      <w:tblPr>
        <w:tblStyle w:val="97"/>
        <w:tblW w:w="10027" w:type="dxa"/>
        <w:tblInd w:w="0"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738"/>
        <w:gridCol w:w="4789"/>
        <w:gridCol w:w="4500"/>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738" w:type="dxa"/>
            <w:vAlign w:val="center"/>
          </w:tcPr>
          <w:p>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序号</w:t>
            </w:r>
          </w:p>
        </w:tc>
        <w:tc>
          <w:tcPr>
            <w:tcW w:w="4789" w:type="dxa"/>
            <w:vAlign w:val="center"/>
          </w:tcPr>
          <w:p>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资格条件要求</w:t>
            </w:r>
          </w:p>
        </w:tc>
        <w:tc>
          <w:tcPr>
            <w:tcW w:w="4500" w:type="dxa"/>
            <w:vAlign w:val="center"/>
          </w:tcPr>
          <w:p>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要求提供的证明材料</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244" w:hRule="atLeast"/>
        </w:trPr>
        <w:tc>
          <w:tcPr>
            <w:tcW w:w="738" w:type="dxa"/>
            <w:vAlign w:val="center"/>
          </w:tcPr>
          <w:p>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4789" w:type="dxa"/>
            <w:vAlign w:val="center"/>
          </w:tcPr>
          <w:p>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基本资格要求：</w:t>
            </w:r>
          </w:p>
        </w:tc>
        <w:tc>
          <w:tcPr>
            <w:tcW w:w="4500" w:type="dxa"/>
            <w:vAlign w:val="center"/>
          </w:tcPr>
          <w:p>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b/>
                <w:color w:val="auto"/>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1827" w:hRule="atLeast"/>
        </w:trPr>
        <w:tc>
          <w:tcPr>
            <w:tcW w:w="73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4789"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满足《中华人民共和国政府采购法》第二十二条规定，未被“信用中国”（www.creditchina.gov.cn）、中国政府采购网（www.ccgp.gov.cn）列入失信被执行人、重大税收违法案件当事人名单、政府采购严重违法失信行为记录名单；</w:t>
            </w:r>
          </w:p>
        </w:tc>
        <w:tc>
          <w:tcPr>
            <w:tcW w:w="450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（1）营业执照（或事业法人登记证或其他工商等登记证明材料）复印件（供应商为自然人的，提供自然人的身份证明）。</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（2）符合资格条件的声明函，</w:t>
            </w:r>
            <w:r>
              <w:rPr>
                <w:rFonts w:hint="eastAsia" w:ascii="宋体" w:hAnsi="宋体" w:eastAsia="宋体" w:cs="宋体"/>
                <w:color w:val="auto"/>
                <w:sz w:val="24"/>
                <w:szCs w:val="24"/>
                <w:highlight w:val="none"/>
                <w:shd w:val="clear" w:color="auto" w:fill="auto"/>
              </w:rPr>
              <w:t>详见表</w:t>
            </w:r>
            <w:r>
              <w:rPr>
                <w:rFonts w:hint="eastAsia" w:ascii="宋体" w:hAnsi="宋体" w:eastAsia="宋体" w:cs="宋体"/>
                <w:color w:val="auto"/>
                <w:sz w:val="24"/>
                <w:szCs w:val="24"/>
                <w:highlight w:val="none"/>
                <w:shd w:val="clear" w:color="auto" w:fill="auto"/>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zh-CN" w:eastAsia="zh-CN"/>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486" w:hRule="atLeast"/>
        </w:trPr>
        <w:tc>
          <w:tcPr>
            <w:tcW w:w="73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4789" w:type="dxa"/>
            <w:vAlign w:val="center"/>
          </w:tcPr>
          <w:p>
            <w:pPr>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32"/>
                <w:highlight w:val="none"/>
                <w:lang w:val="zh-CN"/>
              </w:rPr>
              <w:t>落实政府采购政策需满足的资格要求：</w:t>
            </w:r>
          </w:p>
        </w:tc>
        <w:tc>
          <w:tcPr>
            <w:tcW w:w="4500" w:type="dxa"/>
            <w:vAlign w:val="center"/>
          </w:tcPr>
          <w:p>
            <w:pPr>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524" w:hRule="atLeast"/>
        </w:trPr>
        <w:tc>
          <w:tcPr>
            <w:tcW w:w="73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center"/>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3</w:t>
            </w:r>
          </w:p>
        </w:tc>
        <w:tc>
          <w:tcPr>
            <w:tcW w:w="4789"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zh-CN" w:eastAsia="zh-CN"/>
              </w:rPr>
              <w:t>特定资格要求：</w:t>
            </w:r>
          </w:p>
        </w:tc>
        <w:tc>
          <w:tcPr>
            <w:tcW w:w="450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524" w:hRule="atLeast"/>
        </w:trPr>
        <w:tc>
          <w:tcPr>
            <w:tcW w:w="738" w:type="dxa"/>
            <w:vAlign w:val="center"/>
          </w:tcPr>
          <w:p>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4789" w:type="dxa"/>
            <w:vAlign w:val="center"/>
          </w:tcPr>
          <w:p>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rPr>
              <w:t>供应商须</w:t>
            </w:r>
            <w:r>
              <w:rPr>
                <w:rFonts w:hint="eastAsia" w:ascii="宋体" w:hAnsi="宋体" w:eastAsia="宋体" w:cs="宋体"/>
                <w:color w:val="auto"/>
                <w:sz w:val="24"/>
                <w:szCs w:val="24"/>
                <w:highlight w:val="none"/>
                <w:shd w:val="clear" w:color="auto" w:fill="auto"/>
                <w:lang w:val="en-US" w:eastAsia="zh-CN"/>
              </w:rPr>
              <w:t>具备有效的城乡规划编制乙级及以上资质</w:t>
            </w:r>
          </w:p>
        </w:tc>
        <w:tc>
          <w:tcPr>
            <w:tcW w:w="4500" w:type="dxa"/>
            <w:vAlign w:val="center"/>
          </w:tcPr>
          <w:p>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提供资质证书扫描件</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323" w:hRule="atLeast"/>
        </w:trPr>
        <w:tc>
          <w:tcPr>
            <w:tcW w:w="738" w:type="dxa"/>
            <w:vAlign w:val="center"/>
          </w:tcPr>
          <w:p>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4789" w:type="dxa"/>
            <w:vAlign w:val="center"/>
          </w:tcPr>
          <w:p>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单位负责人为同一人或者存在直接控股、管理关系的不同投标人，不得参加同一合同项下的政府采购活动</w:t>
            </w:r>
          </w:p>
        </w:tc>
        <w:tc>
          <w:tcPr>
            <w:tcW w:w="4500" w:type="dxa"/>
            <w:vAlign w:val="center"/>
          </w:tcPr>
          <w:p>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与其他供应商无利害关系的声明函，详见表</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323" w:hRule="atLeast"/>
        </w:trPr>
        <w:tc>
          <w:tcPr>
            <w:tcW w:w="738" w:type="dxa"/>
            <w:vAlign w:val="center"/>
          </w:tcPr>
          <w:p>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4789"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根据《政府购买服务管理办法》（中华人民共和国财政部令第102号）规定，公益一类事业单位、使用事业编制且由财政拨款保障的群团组织，不作为政府购买服务的购买主体和承接主体,本项目不接受该类供应商的投标。</w:t>
            </w:r>
          </w:p>
        </w:tc>
        <w:tc>
          <w:tcPr>
            <w:tcW w:w="450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单位组织形式声明函。详见表</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zh-CN" w:eastAsia="zh-CN"/>
              </w:rPr>
              <w:t>。</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323" w:hRule="atLeast"/>
        </w:trPr>
        <w:tc>
          <w:tcPr>
            <w:tcW w:w="738" w:type="dxa"/>
            <w:vAlign w:val="center"/>
          </w:tcPr>
          <w:p>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4789" w:type="dxa"/>
            <w:vAlign w:val="center"/>
          </w:tcPr>
          <w:p>
            <w:pPr>
              <w:keepNext w:val="0"/>
              <w:keepLines w:val="0"/>
              <w:pageBreakBefore w:val="0"/>
              <w:widowControl/>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非联合体。</w:t>
            </w:r>
          </w:p>
        </w:tc>
        <w:tc>
          <w:tcPr>
            <w:tcW w:w="4500" w:type="dxa"/>
            <w:vAlign w:val="center"/>
          </w:tcPr>
          <w:p>
            <w:pPr>
              <w:keepNext w:val="0"/>
              <w:keepLines w:val="0"/>
              <w:pageBreakBefore w:val="0"/>
              <w:widowControl/>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非联合体的声明函，</w:t>
            </w:r>
            <w:r>
              <w:rPr>
                <w:rFonts w:hint="eastAsia" w:ascii="宋体" w:hAnsi="宋体" w:eastAsia="宋体" w:cs="宋体"/>
                <w:color w:val="auto"/>
                <w:sz w:val="24"/>
                <w:szCs w:val="24"/>
                <w:highlight w:val="none"/>
                <w:shd w:val="clear" w:color="auto" w:fill="auto"/>
              </w:rPr>
              <w:t>详见表</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w:t>
            </w:r>
          </w:p>
        </w:tc>
      </w:tr>
    </w:tbl>
    <w:p>
      <w:pPr>
        <w:pStyle w:val="17"/>
        <w:rPr>
          <w:rFonts w:hint="eastAsia" w:ascii="宋体" w:hAnsi="宋体" w:eastAsia="宋体" w:cs="宋体"/>
          <w:color w:val="auto"/>
          <w:highlight w:val="none"/>
          <w:shd w:val="clear" w:color="auto" w:fill="auto"/>
        </w:rPr>
      </w:pPr>
    </w:p>
    <w:p>
      <w:pPr>
        <w:pStyle w:val="16"/>
        <w:rPr>
          <w:rFonts w:hint="eastAsia" w:ascii="宋体" w:hAnsi="宋体" w:eastAsia="宋体" w:cs="宋体"/>
          <w:color w:val="auto"/>
          <w:highlight w:val="none"/>
          <w:shd w:val="clear" w:color="auto" w:fill="auto"/>
        </w:rPr>
      </w:pPr>
    </w:p>
    <w:p>
      <w:pPr>
        <w:pStyle w:val="71"/>
        <w:rPr>
          <w:rFonts w:hint="eastAsia" w:ascii="宋体" w:hAnsi="宋体" w:eastAsia="宋体" w:cs="宋体"/>
          <w:color w:val="auto"/>
          <w:highlight w:val="none"/>
          <w:shd w:val="clear" w:color="auto" w:fill="auto"/>
        </w:rPr>
      </w:pPr>
    </w:p>
    <w:p>
      <w:pPr>
        <w:rPr>
          <w:rFonts w:hint="eastAsia" w:ascii="宋体" w:hAnsi="宋体" w:eastAsia="宋体" w:cs="宋体"/>
          <w:color w:val="auto"/>
          <w:highlight w:val="none"/>
          <w:shd w:val="clear" w:color="auto" w:fill="auto"/>
        </w:rPr>
      </w:pPr>
    </w:p>
    <w:p>
      <w:pPr>
        <w:pStyle w:val="17"/>
        <w:rPr>
          <w:rFonts w:hint="eastAsia"/>
          <w:color w:val="auto"/>
          <w:highlight w:val="none"/>
        </w:rPr>
      </w:pPr>
    </w:p>
    <w:p>
      <w:pPr>
        <w:rPr>
          <w:rFonts w:hint="eastAsia" w:ascii="宋体" w:hAnsi="宋体" w:eastAsia="宋体" w:cs="宋体"/>
          <w:color w:val="auto"/>
          <w:highlight w:val="none"/>
          <w:shd w:val="clear" w:color="auto" w:fill="auto"/>
        </w:rPr>
      </w:pPr>
    </w:p>
    <w:p>
      <w:pPr>
        <w:pStyle w:val="38"/>
        <w:rPr>
          <w:rFonts w:hint="eastAsia" w:ascii="宋体" w:hAnsi="宋体" w:eastAsia="宋体" w:cs="宋体"/>
          <w:color w:val="auto"/>
          <w:highlight w:val="none"/>
          <w:shd w:val="clear" w:color="auto" w:fill="auto"/>
        </w:rPr>
      </w:pPr>
    </w:p>
    <w:p>
      <w:pPr>
        <w:pStyle w:val="16"/>
        <w:rPr>
          <w:rFonts w:hint="eastAsia" w:ascii="宋体" w:hAnsi="宋体" w:eastAsia="宋体" w:cs="宋体"/>
          <w:color w:val="auto"/>
          <w:highlight w:val="none"/>
          <w:shd w:val="clear" w:color="auto" w:fill="auto"/>
        </w:rPr>
      </w:pPr>
    </w:p>
    <w:p>
      <w:pPr>
        <w:pStyle w:val="8"/>
        <w:rPr>
          <w:rFonts w:hint="eastAsia" w:ascii="宋体" w:hAnsi="宋体" w:eastAsia="宋体" w:cs="宋体"/>
          <w:b w:val="0"/>
          <w:bCs/>
          <w:color w:val="auto"/>
          <w:kern w:val="2"/>
          <w:sz w:val="28"/>
          <w:szCs w:val="28"/>
          <w:highlight w:val="none"/>
          <w:shd w:val="clear" w:color="auto" w:fill="auto"/>
          <w:lang w:val="zh-CN" w:eastAsia="zh-CN" w:bidi="ar-SA"/>
        </w:rPr>
      </w:pPr>
      <w:r>
        <w:rPr>
          <w:rFonts w:hint="eastAsia" w:ascii="宋体" w:hAnsi="宋体" w:eastAsia="宋体" w:cs="宋体"/>
          <w:b w:val="0"/>
          <w:bCs/>
          <w:color w:val="auto"/>
          <w:kern w:val="2"/>
          <w:sz w:val="28"/>
          <w:szCs w:val="28"/>
          <w:highlight w:val="none"/>
          <w:shd w:val="clear" w:color="auto" w:fill="auto"/>
          <w:lang w:val="zh-CN" w:eastAsia="zh-CN" w:bidi="ar-SA"/>
        </w:rPr>
        <w:t>表2：符合资格条件的声明函</w:t>
      </w:r>
    </w:p>
    <w:p>
      <w:pPr>
        <w:kinsoku/>
        <w:overflowPunct/>
        <w:bidi w:val="0"/>
        <w:spacing w:line="400" w:lineRule="exact"/>
        <w:jc w:val="center"/>
        <w:rPr>
          <w:rFonts w:hint="eastAsia" w:ascii="宋体" w:hAnsi="宋体" w:eastAsia="宋体" w:cs="宋体"/>
          <w:b/>
          <w:color w:val="auto"/>
          <w:sz w:val="32"/>
          <w:highlight w:val="none"/>
          <w:shd w:val="clear" w:color="auto" w:fill="auto"/>
          <w:lang w:val="zh-CN"/>
        </w:rPr>
      </w:pPr>
      <w:r>
        <w:rPr>
          <w:rFonts w:hint="eastAsia" w:ascii="宋体" w:hAnsi="宋体" w:eastAsia="宋体" w:cs="宋体"/>
          <w:b/>
          <w:color w:val="auto"/>
          <w:sz w:val="32"/>
          <w:highlight w:val="none"/>
          <w:shd w:val="clear" w:color="auto" w:fill="auto"/>
          <w:lang w:val="zh-CN"/>
        </w:rPr>
        <w:t>符合资格条件的声明函</w:t>
      </w:r>
    </w:p>
    <w:p>
      <w:pPr>
        <w:pStyle w:val="38"/>
        <w:rPr>
          <w:rFonts w:hint="eastAsia"/>
          <w:color w:val="auto"/>
          <w:highlight w:val="none"/>
          <w:lang w:val="zh-CN"/>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eastAsia="宋体" w:cs="宋体"/>
          <w:color w:val="auto"/>
          <w:sz w:val="24"/>
          <w:highlight w:val="none"/>
        </w:rPr>
      </w:pPr>
      <w:bookmarkStart w:id="85" w:name="OLE_LINK5"/>
      <w:r>
        <w:rPr>
          <w:rFonts w:hint="eastAsia" w:ascii="宋体" w:hAnsi="宋体" w:cs="宋体"/>
          <w:color w:val="auto"/>
          <w:kern w:val="0"/>
          <w:sz w:val="24"/>
          <w:highlight w:val="none"/>
          <w:u w:val="single"/>
          <w:shd w:val="clear" w:color="auto" w:fill="auto"/>
        </w:rPr>
        <w:t>衢州市自然资源和规划局柯城分局</w:t>
      </w:r>
      <w:bookmarkEnd w:id="85"/>
      <w:r>
        <w:rPr>
          <w:rFonts w:hint="eastAsia" w:ascii="宋体" w:hAnsi="宋体" w:eastAsia="宋体" w:cs="宋体"/>
          <w:color w:val="auto"/>
          <w:kern w:val="0"/>
          <w:sz w:val="24"/>
          <w:highlight w:val="none"/>
          <w:u w:val="none"/>
          <w:lang w:val="zh-CN"/>
        </w:rPr>
        <w:t>：</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cs="宋体"/>
          <w:color w:val="auto"/>
          <w:sz w:val="24"/>
          <w:highlight w:val="none"/>
          <w:u w:val="single"/>
          <w:lang w:eastAsia="zh-CN"/>
        </w:rPr>
        <w:t>2026年度柯城区辖区内地块前期开发规划研究技术服务项目</w:t>
      </w:r>
      <w:r>
        <w:rPr>
          <w:rFonts w:hint="eastAsia" w:ascii="宋体" w:hAnsi="宋体" w:eastAsia="宋体" w:cs="宋体"/>
          <w:color w:val="auto"/>
          <w:sz w:val="24"/>
          <w:highlight w:val="none"/>
          <w:u w:val="single"/>
        </w:rPr>
        <w:t>（项目名称）（项目编号:</w:t>
      </w:r>
      <w:r>
        <w:rPr>
          <w:rFonts w:hint="eastAsia" w:ascii="宋体" w:hAnsi="宋体" w:cs="宋体"/>
          <w:color w:val="auto"/>
          <w:sz w:val="24"/>
          <w:highlight w:val="none"/>
          <w:u w:val="single"/>
          <w:lang w:eastAsia="zh-CN"/>
        </w:rPr>
        <w:t>330802268550010000011-ZZCG2026018</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政府采购活动，郑重承诺：</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2"/>
          <w:highlight w:val="none"/>
        </w:rPr>
        <w:t>我方对上述声明的真实性负责。如有虚假，愿意承担相应责任，对此无任何异议。</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djustRightInd w:val="0"/>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zh-CN"/>
        </w:rPr>
        <w:t>法定/授权代表：</w:t>
      </w:r>
      <w:r>
        <w:rPr>
          <w:rFonts w:hint="eastAsia" w:ascii="宋体" w:hAnsi="宋体" w:cs="宋体"/>
          <w:color w:val="auto"/>
          <w:kern w:val="0"/>
          <w:sz w:val="24"/>
          <w:highlight w:val="none"/>
          <w:u w:val="single"/>
          <w:shd w:val="clear" w:color="auto" w:fill="auto"/>
          <w:lang w:val="zh-CN"/>
        </w:rPr>
        <w:t xml:space="preserve">（签字或盖章） </w:t>
      </w:r>
    </w:p>
    <w:p>
      <w:pPr>
        <w:adjustRightInd w:val="0"/>
        <w:snapToGrid w:val="0"/>
        <w:spacing w:line="360" w:lineRule="auto"/>
        <w:rPr>
          <w:rFonts w:ascii="宋体" w:hAnsi="宋体" w:cs="宋体"/>
          <w:color w:val="auto"/>
          <w:kern w:val="0"/>
          <w:sz w:val="24"/>
          <w:highlight w:val="none"/>
          <w:u w:val="single"/>
          <w:shd w:val="clear" w:color="auto" w:fill="auto"/>
          <w:lang w:val="zh-CN"/>
        </w:rPr>
      </w:pPr>
      <w:r>
        <w:rPr>
          <w:rFonts w:hint="eastAsia" w:ascii="宋体" w:hAnsi="宋体" w:cs="宋体"/>
          <w:color w:val="auto"/>
          <w:kern w:val="0"/>
          <w:sz w:val="24"/>
          <w:highlight w:val="none"/>
          <w:shd w:val="clear" w:color="auto" w:fill="auto"/>
          <w:lang w:val="zh-CN"/>
        </w:rPr>
        <w:t>投标人：</w:t>
      </w:r>
      <w:r>
        <w:rPr>
          <w:rFonts w:hint="eastAsia" w:ascii="宋体" w:hAnsi="宋体" w:cs="宋体"/>
          <w:color w:val="auto"/>
          <w:kern w:val="0"/>
          <w:sz w:val="24"/>
          <w:highlight w:val="none"/>
          <w:u w:val="single"/>
          <w:shd w:val="clear" w:color="auto" w:fill="auto"/>
          <w:lang w:val="zh-CN"/>
        </w:rPr>
        <w:t xml:space="preserve">（全称加盖公章）       </w:t>
      </w:r>
    </w:p>
    <w:p>
      <w:pPr>
        <w:adjustRightInd w:val="0"/>
        <w:snapToGrid w:val="0"/>
        <w:spacing w:line="360" w:lineRule="auto"/>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年</w:t>
      </w:r>
      <w:r>
        <w:rPr>
          <w:rFonts w:ascii="宋体" w:cs="宋体"/>
          <w:color w:val="auto"/>
          <w:kern w:val="0"/>
          <w:sz w:val="24"/>
          <w:highlight w:val="none"/>
          <w:u w:val="single"/>
          <w:shd w:val="clear" w:color="auto" w:fill="auto"/>
        </w:rPr>
        <w:tab/>
      </w:r>
      <w:r>
        <w:rPr>
          <w:rFonts w:hint="eastAsia" w:ascii="宋体" w:hAnsi="宋体" w:cs="宋体"/>
          <w:color w:val="auto"/>
          <w:kern w:val="0"/>
          <w:sz w:val="24"/>
          <w:highlight w:val="none"/>
          <w:shd w:val="clear" w:color="auto" w:fill="auto"/>
          <w:lang w:val="zh-CN"/>
        </w:rPr>
        <w:t>月</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日</w:t>
      </w:r>
    </w:p>
    <w:p>
      <w:pPr>
        <w:widowControl/>
        <w:spacing w:line="360" w:lineRule="auto"/>
        <w:jc w:val="left"/>
        <w:rPr>
          <w:rFonts w:hint="eastAsia" w:ascii="宋体" w:hAnsi="宋体" w:eastAsia="宋体" w:cs="宋体"/>
          <w:color w:val="auto"/>
          <w:sz w:val="24"/>
          <w:szCs w:val="24"/>
          <w:highlight w:val="none"/>
          <w:shd w:val="clear" w:color="auto" w:fill="auto"/>
        </w:rPr>
      </w:pPr>
    </w:p>
    <w:p>
      <w:pPr>
        <w:widowControl/>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：与其他供应商无利害关系的声明函</w:t>
      </w:r>
    </w:p>
    <w:p>
      <w:pPr>
        <w:spacing w:line="360" w:lineRule="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与其他供应商无利害关系的声明函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kern w:val="0"/>
          <w:sz w:val="24"/>
          <w:highlight w:val="none"/>
          <w:u w:val="single"/>
          <w:shd w:val="clear" w:color="auto" w:fill="auto"/>
        </w:rPr>
        <w:t>衢州市自然资源和规划局柯城分局</w:t>
      </w:r>
      <w:r>
        <w:rPr>
          <w:rFonts w:hint="eastAsia" w:ascii="宋体" w:hAnsi="宋体" w:eastAsia="宋体" w:cs="宋体"/>
          <w:color w:val="auto"/>
          <w:sz w:val="24"/>
          <w:szCs w:val="24"/>
          <w:highlight w:val="none"/>
          <w:shd w:val="clear" w:color="auto" w:fill="auto"/>
        </w:rPr>
        <w:t xml:space="preserve"> ：</w:t>
      </w:r>
    </w:p>
    <w:p>
      <w:pPr>
        <w:pStyle w:val="17"/>
        <w:keepNext w:val="0"/>
        <w:keepLines w:val="0"/>
        <w:pageBreakBefore w:val="0"/>
        <w:tabs>
          <w:tab w:val="left" w:pos="1903"/>
          <w:tab w:val="left" w:pos="4336"/>
        </w:tabs>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（供应商）</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shd w:val="clear" w:color="auto" w:fill="auto"/>
        </w:rPr>
        <w:t>参加</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cs="宋体"/>
          <w:color w:val="auto"/>
          <w:kern w:val="0"/>
          <w:sz w:val="24"/>
          <w:highlight w:val="none"/>
          <w:u w:val="single"/>
          <w:shd w:val="clear" w:color="auto" w:fill="auto"/>
        </w:rPr>
        <w:t>衢州市自然资源和规划局柯城分局</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（采购人）</w:t>
      </w:r>
      <w:r>
        <w:rPr>
          <w:rFonts w:hint="eastAsia" w:ascii="宋体" w:hAnsi="宋体" w:cs="宋体"/>
          <w:color w:val="auto"/>
          <w:sz w:val="24"/>
          <w:highlight w:val="none"/>
          <w:u w:val="single"/>
          <w:lang w:eastAsia="zh-CN"/>
        </w:rPr>
        <w:t>2026年度柯城区辖区内地块前期开发规划研究技术服务项目</w:t>
      </w:r>
      <w:r>
        <w:rPr>
          <w:rFonts w:hint="eastAsia" w:ascii="宋体" w:hAnsi="宋体" w:eastAsia="宋体" w:cs="宋体"/>
          <w:color w:val="auto"/>
          <w:sz w:val="24"/>
          <w:highlight w:val="none"/>
          <w:u w:val="single"/>
        </w:rPr>
        <w:t>（项目名称）（项目编号:</w:t>
      </w:r>
      <w:r>
        <w:rPr>
          <w:rFonts w:hint="eastAsia" w:ascii="宋体" w:hAnsi="宋体" w:cs="宋体"/>
          <w:color w:val="auto"/>
          <w:sz w:val="24"/>
          <w:highlight w:val="none"/>
          <w:u w:val="single"/>
          <w:lang w:eastAsia="zh-CN"/>
        </w:rPr>
        <w:t>330802268550010000011-ZZCG2026018</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szCs w:val="24"/>
          <w:highlight w:val="none"/>
          <w:shd w:val="clear" w:color="auto" w:fill="auto"/>
        </w:rPr>
        <w:t>政府采购活动，与其他供应商不存在法定代表人为同一人或存在直接控股、管理关系。</w:t>
      </w:r>
    </w:p>
    <w:p>
      <w:pPr>
        <w:pStyle w:val="17"/>
        <w:keepNext w:val="0"/>
        <w:keepLines w:val="0"/>
        <w:pageBreakBefore w:val="0"/>
        <w:kinsoku/>
        <w:wordWrap/>
        <w:overflowPunct/>
        <w:topLinePunct w:val="0"/>
        <w:autoSpaceDE/>
        <w:autoSpaceDN/>
        <w:bidi w:val="0"/>
        <w:adjustRightInd/>
        <w:snapToGrid/>
        <w:spacing w:after="0" w:line="360" w:lineRule="auto"/>
        <w:ind w:left="490" w:leftChars="170" w:right="-30" w:hanging="14" w:hangingChars="6"/>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我方对上述声明的真实性负责。如有虚假，愿意承担相应责任，对此无任何异议。特此声明！</w:t>
      </w:r>
    </w:p>
    <w:p>
      <w:pPr>
        <w:adjustRightInd w:val="0"/>
        <w:snapToGrid w:val="0"/>
        <w:spacing w:line="360" w:lineRule="auto"/>
        <w:rPr>
          <w:rFonts w:hint="eastAsia" w:ascii="宋体" w:hAnsi="宋体" w:cs="宋体"/>
          <w:color w:val="auto"/>
          <w:kern w:val="0"/>
          <w:sz w:val="24"/>
          <w:highlight w:val="none"/>
          <w:shd w:val="clear" w:color="auto" w:fill="auto"/>
          <w:lang w:val="zh-CN"/>
        </w:rPr>
      </w:pPr>
    </w:p>
    <w:p>
      <w:pPr>
        <w:adjustRightInd w:val="0"/>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zh-CN"/>
        </w:rPr>
        <w:t>法定/授权代表：</w:t>
      </w:r>
      <w:r>
        <w:rPr>
          <w:rFonts w:hint="eastAsia" w:ascii="宋体" w:hAnsi="宋体" w:cs="宋体"/>
          <w:color w:val="auto"/>
          <w:kern w:val="0"/>
          <w:sz w:val="24"/>
          <w:highlight w:val="none"/>
          <w:u w:val="single"/>
          <w:shd w:val="clear" w:color="auto" w:fill="auto"/>
          <w:lang w:val="zh-CN"/>
        </w:rPr>
        <w:t xml:space="preserve">（签字或盖章） </w:t>
      </w:r>
    </w:p>
    <w:p>
      <w:pPr>
        <w:adjustRightInd w:val="0"/>
        <w:snapToGrid w:val="0"/>
        <w:spacing w:line="360" w:lineRule="auto"/>
        <w:rPr>
          <w:rFonts w:ascii="宋体" w:hAnsi="宋体" w:cs="宋体"/>
          <w:color w:val="auto"/>
          <w:kern w:val="0"/>
          <w:sz w:val="24"/>
          <w:highlight w:val="none"/>
          <w:u w:val="single"/>
          <w:shd w:val="clear" w:color="auto" w:fill="auto"/>
          <w:lang w:val="zh-CN"/>
        </w:rPr>
      </w:pPr>
      <w:r>
        <w:rPr>
          <w:rFonts w:hint="eastAsia" w:ascii="宋体" w:hAnsi="宋体" w:cs="宋体"/>
          <w:color w:val="auto"/>
          <w:kern w:val="0"/>
          <w:sz w:val="24"/>
          <w:highlight w:val="none"/>
          <w:shd w:val="clear" w:color="auto" w:fill="auto"/>
          <w:lang w:val="zh-CN"/>
        </w:rPr>
        <w:t>投标人：</w:t>
      </w:r>
      <w:r>
        <w:rPr>
          <w:rFonts w:hint="eastAsia" w:ascii="宋体" w:hAnsi="宋体" w:cs="宋体"/>
          <w:color w:val="auto"/>
          <w:kern w:val="0"/>
          <w:sz w:val="24"/>
          <w:highlight w:val="none"/>
          <w:u w:val="single"/>
          <w:shd w:val="clear" w:color="auto" w:fill="auto"/>
          <w:lang w:val="zh-CN"/>
        </w:rPr>
        <w:t xml:space="preserve">（全称加盖公章）       </w:t>
      </w:r>
    </w:p>
    <w:p>
      <w:pPr>
        <w:adjustRightInd w:val="0"/>
        <w:snapToGrid w:val="0"/>
        <w:spacing w:line="360" w:lineRule="auto"/>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年</w:t>
      </w:r>
      <w:r>
        <w:rPr>
          <w:rFonts w:ascii="宋体" w:cs="宋体"/>
          <w:color w:val="auto"/>
          <w:kern w:val="0"/>
          <w:sz w:val="24"/>
          <w:highlight w:val="none"/>
          <w:u w:val="single"/>
          <w:shd w:val="clear" w:color="auto" w:fill="auto"/>
        </w:rPr>
        <w:tab/>
      </w:r>
      <w:r>
        <w:rPr>
          <w:rFonts w:hint="eastAsia" w:ascii="宋体" w:hAnsi="宋体" w:cs="宋体"/>
          <w:color w:val="auto"/>
          <w:kern w:val="0"/>
          <w:sz w:val="24"/>
          <w:highlight w:val="none"/>
          <w:shd w:val="clear" w:color="auto" w:fill="auto"/>
          <w:lang w:val="zh-CN"/>
        </w:rPr>
        <w:t>月</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日</w:t>
      </w:r>
    </w:p>
    <w:p>
      <w:pPr>
        <w:pStyle w:val="38"/>
        <w:rPr>
          <w:rFonts w:hint="eastAsia"/>
          <w:color w:val="auto"/>
          <w:highlight w:val="none"/>
          <w:lang w:val="zh-CN"/>
        </w:rPr>
      </w:pPr>
    </w:p>
    <w:p>
      <w:pPr>
        <w:pStyle w:val="16"/>
        <w:rPr>
          <w:rFonts w:hint="eastAsia"/>
          <w:color w:val="auto"/>
          <w:highlight w:val="none"/>
          <w:lang w:val="zh-CN"/>
        </w:rPr>
      </w:pPr>
    </w:p>
    <w:p>
      <w:pPr>
        <w:pStyle w:val="16"/>
        <w:rPr>
          <w:rFonts w:hint="eastAsia" w:ascii="宋体" w:hAnsi="宋体" w:cs="宋体"/>
          <w:color w:val="auto"/>
          <w:kern w:val="0"/>
          <w:sz w:val="24"/>
          <w:highlight w:val="none"/>
          <w:lang w:val="zh-CN"/>
        </w:rPr>
      </w:pPr>
    </w:p>
    <w:p>
      <w:pPr>
        <w:pStyle w:val="616"/>
        <w:spacing w:line="360" w:lineRule="auto"/>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color w:val="auto"/>
          <w:sz w:val="24"/>
          <w:szCs w:val="24"/>
          <w:highlight w:val="none"/>
          <w:lang w:val="zh-CN"/>
        </w:rPr>
      </w:pPr>
    </w:p>
    <w:p>
      <w:pPr>
        <w:rPr>
          <w:color w:val="auto"/>
          <w:sz w:val="24"/>
          <w:szCs w:val="24"/>
          <w:highlight w:val="none"/>
          <w:lang w:val="zh-CN"/>
        </w:rPr>
      </w:pPr>
    </w:p>
    <w:p>
      <w:pPr>
        <w:pStyle w:val="2"/>
        <w:rPr>
          <w:lang w:val="zh-CN"/>
        </w:rPr>
      </w:pPr>
    </w:p>
    <w:p>
      <w:pPr>
        <w:widowControl/>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shd w:val="clear" w:color="auto" w:fill="auto"/>
          <w:lang w:val="zh-CN" w:eastAsia="zh-CN" w:bidi="ar-SA"/>
        </w:rPr>
        <w:t>表</w:t>
      </w:r>
      <w:r>
        <w:rPr>
          <w:rFonts w:hint="eastAsia" w:ascii="宋体" w:hAnsi="宋体" w:eastAsia="宋体" w:cs="宋体"/>
          <w:b w:val="0"/>
          <w:color w:val="auto"/>
          <w:kern w:val="2"/>
          <w:sz w:val="24"/>
          <w:szCs w:val="24"/>
          <w:highlight w:val="none"/>
          <w:shd w:val="clear" w:color="auto" w:fill="auto"/>
          <w:lang w:val="en-US" w:eastAsia="zh-CN" w:bidi="ar-SA"/>
        </w:rPr>
        <w:t>4</w:t>
      </w:r>
      <w:r>
        <w:rPr>
          <w:rFonts w:hint="eastAsia" w:ascii="宋体" w:hAnsi="宋体" w:eastAsia="宋体" w:cs="宋体"/>
          <w:b w:val="0"/>
          <w:color w:val="auto"/>
          <w:kern w:val="2"/>
          <w:sz w:val="24"/>
          <w:szCs w:val="24"/>
          <w:highlight w:val="none"/>
          <w:shd w:val="clear" w:color="auto" w:fill="auto"/>
          <w:lang w:val="zh-CN" w:eastAsia="zh-CN" w:bidi="ar-SA"/>
        </w:rPr>
        <w:t>：</w:t>
      </w:r>
      <w:r>
        <w:rPr>
          <w:rFonts w:hint="eastAsia" w:ascii="宋体" w:hAnsi="宋体" w:eastAsia="宋体" w:cs="宋体"/>
          <w:color w:val="auto"/>
          <w:sz w:val="24"/>
          <w:szCs w:val="24"/>
          <w:highlight w:val="none"/>
        </w:rPr>
        <w:t>单位组织形式声明函</w:t>
      </w:r>
    </w:p>
    <w:p>
      <w:pPr>
        <w:spacing w:line="312"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单位组织形式声明函</w:t>
      </w:r>
    </w:p>
    <w:p>
      <w:pPr>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kern w:val="0"/>
          <w:sz w:val="24"/>
          <w:highlight w:val="none"/>
          <w:u w:val="single"/>
          <w:shd w:val="clear" w:color="auto" w:fill="auto"/>
        </w:rPr>
        <w:t>衢州市自然资源和规划局柯城分局</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我方 </w:t>
      </w:r>
      <w:r>
        <w:rPr>
          <w:rFonts w:hint="eastAsia" w:ascii="宋体" w:hAnsi="宋体" w:cs="宋体"/>
          <w:color w:val="auto"/>
          <w:sz w:val="24"/>
          <w:szCs w:val="24"/>
          <w:highlight w:val="none"/>
          <w:u w:val="single"/>
        </w:rPr>
        <w:t>（供应商）</w:t>
      </w:r>
      <w:r>
        <w:rPr>
          <w:rFonts w:hint="eastAsia" w:ascii="宋体" w:hAnsi="宋体" w:cs="宋体"/>
          <w:color w:val="auto"/>
          <w:sz w:val="24"/>
          <w:szCs w:val="24"/>
          <w:highlight w:val="none"/>
        </w:rPr>
        <w:t xml:space="preserve"> 不是公益一类事业单位、使用事业编制且由财政拨款保障的群团组织。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我方对上述声明的真实性负责。如有虚假，将依法承担相应责任。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 w:val="24"/>
          <w:szCs w:val="24"/>
          <w:highlight w:val="none"/>
        </w:rPr>
      </w:pPr>
    </w:p>
    <w:p>
      <w:pPr>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lang w:val="zh-CN"/>
        </w:rPr>
        <w:t>法定/授权代表：</w:t>
      </w:r>
      <w:r>
        <w:rPr>
          <w:rFonts w:hint="eastAsia" w:ascii="宋体" w:hAnsi="宋体"/>
          <w:color w:val="auto"/>
          <w:kern w:val="0"/>
          <w:sz w:val="24"/>
          <w:highlight w:val="none"/>
          <w:u w:val="single"/>
          <w:lang w:val="zh-CN"/>
        </w:rPr>
        <w:t xml:space="preserve">（签字或盖章） </w:t>
      </w:r>
    </w:p>
    <w:p>
      <w:pPr>
        <w:adjustRightInd w:val="0"/>
        <w:snapToGrid w:val="0"/>
        <w:spacing w:line="360" w:lineRule="auto"/>
        <w:rPr>
          <w:rFonts w:ascii="宋体" w:hAnsi="宋体"/>
          <w:color w:val="auto"/>
          <w:kern w:val="0"/>
          <w:sz w:val="24"/>
          <w:highlight w:val="none"/>
          <w:u w:val="single"/>
          <w:lang w:val="zh-CN"/>
        </w:rPr>
      </w:pPr>
      <w:r>
        <w:rPr>
          <w:rFonts w:hint="eastAsia" w:ascii="宋体" w:hAnsi="宋体"/>
          <w:color w:val="auto"/>
          <w:kern w:val="0"/>
          <w:sz w:val="24"/>
          <w:highlight w:val="none"/>
          <w:lang w:val="zh-CN"/>
        </w:rPr>
        <w:t>投标人：</w:t>
      </w:r>
      <w:r>
        <w:rPr>
          <w:rFonts w:hint="eastAsia" w:ascii="宋体" w:hAnsi="宋体"/>
          <w:color w:val="auto"/>
          <w:kern w:val="0"/>
          <w:sz w:val="24"/>
          <w:highlight w:val="none"/>
          <w:u w:val="single"/>
          <w:lang w:val="zh-CN"/>
        </w:rPr>
        <w:t xml:space="preserve">（全称加盖公章）       </w:t>
      </w:r>
    </w:p>
    <w:p>
      <w:pPr>
        <w:adjustRightInd w:val="0"/>
        <w:snapToGrid w:val="0"/>
        <w:spacing w:line="360" w:lineRule="auto"/>
        <w:rPr>
          <w:rFonts w:ascii="宋体" w:hAnsi="宋体"/>
          <w:color w:val="auto"/>
          <w:kern w:val="0"/>
          <w:sz w:val="24"/>
          <w:highlight w:val="none"/>
          <w:u w:val="single"/>
        </w:rPr>
      </w:pPr>
      <w:r>
        <w:rPr>
          <w:rFonts w:hint="eastAsia" w:ascii="宋体" w:hAnsi="宋体"/>
          <w:color w:val="auto"/>
          <w:kern w:val="0"/>
          <w:sz w:val="24"/>
          <w:highlight w:val="none"/>
          <w:lang w:val="zh-CN"/>
        </w:rPr>
        <w:t>日期</w:t>
      </w:r>
      <w:r>
        <w:rPr>
          <w:rFonts w:hint="eastAsia" w:ascii="宋体" w:hAnsi="宋体"/>
          <w:color w:val="auto"/>
          <w:kern w:val="0"/>
          <w:sz w:val="24"/>
          <w:highlight w:val="none"/>
        </w:rPr>
        <w:t>：</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lang w:val="zh-CN"/>
        </w:rPr>
        <w:t>年</w:t>
      </w:r>
      <w:r>
        <w:rPr>
          <w:rFonts w:hint="eastAsia" w:ascii="宋体" w:hAnsi="宋体"/>
          <w:color w:val="auto"/>
          <w:kern w:val="0"/>
          <w:sz w:val="24"/>
          <w:highlight w:val="none"/>
          <w:u w:val="single"/>
        </w:rPr>
        <w:tab/>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lang w:val="zh-CN"/>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lang w:val="zh-CN"/>
        </w:rPr>
        <w:t>日</w:t>
      </w: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pStyle w:val="103"/>
        <w:ind w:firstLine="480"/>
        <w:rPr>
          <w:rFonts w:ascii="宋体" w:hAnsi="宋体" w:cs="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表</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非联合体的声明函</w:t>
      </w:r>
    </w:p>
    <w:p>
      <w:pPr>
        <w:spacing w:line="360" w:lineRule="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 xml:space="preserve">非联合体的声明函 </w:t>
      </w:r>
    </w:p>
    <w:p>
      <w:pPr>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cs="宋体"/>
          <w:color w:val="auto"/>
          <w:kern w:val="0"/>
          <w:sz w:val="24"/>
          <w:highlight w:val="none"/>
          <w:u w:val="single"/>
          <w:shd w:val="clear" w:color="auto" w:fill="auto"/>
        </w:rPr>
        <w:t>衢州市自然资源和规划局柯城分局</w:t>
      </w:r>
      <w:r>
        <w:rPr>
          <w:rFonts w:hint="eastAsia" w:ascii="宋体" w:hAnsi="宋体" w:eastAsia="宋体" w:cs="宋体"/>
          <w:color w:val="auto"/>
          <w:sz w:val="24"/>
          <w:szCs w:val="24"/>
          <w:highlight w:val="none"/>
          <w:u w:val="none"/>
          <w:shd w:val="clear" w:color="auto" w:fill="auto"/>
        </w:rPr>
        <w:t xml:space="preserve"> ：</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（供应商）</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独立参加</w:t>
      </w:r>
      <w:r>
        <w:rPr>
          <w:rFonts w:hint="eastAsia" w:ascii="宋体" w:hAnsi="宋体" w:cs="宋体"/>
          <w:color w:val="auto"/>
          <w:sz w:val="24"/>
          <w:highlight w:val="none"/>
          <w:u w:val="single"/>
          <w:lang w:eastAsia="zh-CN"/>
        </w:rPr>
        <w:t>2026年度柯城区辖区内地块前期开发规划研究技术服务项目</w:t>
      </w:r>
      <w:r>
        <w:rPr>
          <w:rFonts w:hint="eastAsia" w:ascii="宋体" w:hAnsi="宋体" w:eastAsia="宋体" w:cs="宋体"/>
          <w:color w:val="auto"/>
          <w:sz w:val="24"/>
          <w:highlight w:val="none"/>
          <w:u w:val="single"/>
        </w:rPr>
        <w:t>（项目名称）（项目编号:</w:t>
      </w:r>
      <w:r>
        <w:rPr>
          <w:rFonts w:hint="eastAsia" w:ascii="宋体" w:hAnsi="宋体" w:cs="宋体"/>
          <w:color w:val="auto"/>
          <w:sz w:val="24"/>
          <w:highlight w:val="none"/>
          <w:u w:val="single"/>
          <w:lang w:eastAsia="zh-CN"/>
        </w:rPr>
        <w:t>330802268550010000011-ZZCG2026018</w:t>
      </w:r>
      <w:r>
        <w:rPr>
          <w:rFonts w:hint="eastAsia" w:ascii="宋体" w:hAnsi="宋体" w:eastAsia="宋体" w:cs="宋体"/>
          <w:color w:val="auto"/>
          <w:sz w:val="24"/>
          <w:highlight w:val="none"/>
          <w:u w:val="single"/>
        </w:rPr>
        <w:t>）</w:t>
      </w:r>
      <w:r>
        <w:rPr>
          <w:rFonts w:hint="eastAsia" w:ascii="宋体" w:hAnsi="宋体" w:eastAsia="宋体" w:cs="宋体"/>
          <w:color w:val="auto"/>
          <w:sz w:val="24"/>
          <w:szCs w:val="24"/>
          <w:highlight w:val="none"/>
          <w:shd w:val="clear" w:color="auto" w:fill="auto"/>
        </w:rPr>
        <w:t xml:space="preserve">政府采购活动，未与其他单位组成联合体。 </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本公司对上述声明的真实性负责。如有虚假，将依法承担相应责任。 </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特此声明！ </w:t>
      </w:r>
    </w:p>
    <w:p>
      <w:pPr>
        <w:adjustRightInd w:val="0"/>
        <w:snapToGrid w:val="0"/>
        <w:spacing w:line="360" w:lineRule="auto"/>
        <w:rPr>
          <w:rFonts w:hint="eastAsia" w:ascii="宋体" w:hAnsi="宋体" w:cs="宋体"/>
          <w:color w:val="auto"/>
          <w:kern w:val="0"/>
          <w:sz w:val="24"/>
          <w:highlight w:val="none"/>
          <w:shd w:val="clear" w:color="auto" w:fill="auto"/>
          <w:lang w:val="zh-CN"/>
        </w:rPr>
      </w:pPr>
    </w:p>
    <w:p>
      <w:pPr>
        <w:adjustRightInd w:val="0"/>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zh-CN"/>
        </w:rPr>
        <w:t>法定/授权代表：</w:t>
      </w:r>
      <w:r>
        <w:rPr>
          <w:rFonts w:hint="eastAsia" w:ascii="宋体" w:hAnsi="宋体" w:cs="宋体"/>
          <w:color w:val="auto"/>
          <w:kern w:val="0"/>
          <w:sz w:val="24"/>
          <w:highlight w:val="none"/>
          <w:u w:val="single"/>
          <w:shd w:val="clear" w:color="auto" w:fill="auto"/>
          <w:lang w:val="zh-CN"/>
        </w:rPr>
        <w:t xml:space="preserve">（签字或盖章） </w:t>
      </w:r>
    </w:p>
    <w:p>
      <w:pPr>
        <w:adjustRightInd w:val="0"/>
        <w:snapToGrid w:val="0"/>
        <w:spacing w:line="360" w:lineRule="auto"/>
        <w:rPr>
          <w:rFonts w:ascii="宋体" w:hAnsi="宋体" w:cs="宋体"/>
          <w:color w:val="auto"/>
          <w:kern w:val="0"/>
          <w:sz w:val="24"/>
          <w:highlight w:val="none"/>
          <w:u w:val="single"/>
          <w:shd w:val="clear" w:color="auto" w:fill="auto"/>
          <w:lang w:val="zh-CN"/>
        </w:rPr>
      </w:pPr>
      <w:r>
        <w:rPr>
          <w:rFonts w:hint="eastAsia" w:ascii="宋体" w:hAnsi="宋体" w:cs="宋体"/>
          <w:color w:val="auto"/>
          <w:kern w:val="0"/>
          <w:sz w:val="24"/>
          <w:highlight w:val="none"/>
          <w:shd w:val="clear" w:color="auto" w:fill="auto"/>
          <w:lang w:val="zh-CN"/>
        </w:rPr>
        <w:t>投标人：</w:t>
      </w:r>
      <w:r>
        <w:rPr>
          <w:rFonts w:hint="eastAsia" w:ascii="宋体" w:hAnsi="宋体" w:cs="宋体"/>
          <w:color w:val="auto"/>
          <w:kern w:val="0"/>
          <w:sz w:val="24"/>
          <w:highlight w:val="none"/>
          <w:u w:val="single"/>
          <w:shd w:val="clear" w:color="auto" w:fill="auto"/>
          <w:lang w:val="zh-CN"/>
        </w:rPr>
        <w:t xml:space="preserve">（全称加盖公章）       </w:t>
      </w:r>
    </w:p>
    <w:p>
      <w:pPr>
        <w:adjustRightInd w:val="0"/>
        <w:snapToGrid w:val="0"/>
        <w:spacing w:line="360" w:lineRule="auto"/>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年</w:t>
      </w:r>
      <w:r>
        <w:rPr>
          <w:rFonts w:ascii="宋体" w:cs="宋体"/>
          <w:color w:val="auto"/>
          <w:kern w:val="0"/>
          <w:sz w:val="24"/>
          <w:highlight w:val="none"/>
          <w:u w:val="single"/>
          <w:shd w:val="clear" w:color="auto" w:fill="auto"/>
        </w:rPr>
        <w:tab/>
      </w:r>
      <w:r>
        <w:rPr>
          <w:rFonts w:hint="eastAsia" w:ascii="宋体" w:hAnsi="宋体" w:cs="宋体"/>
          <w:color w:val="auto"/>
          <w:kern w:val="0"/>
          <w:sz w:val="24"/>
          <w:highlight w:val="none"/>
          <w:shd w:val="clear" w:color="auto" w:fill="auto"/>
          <w:lang w:val="zh-CN"/>
        </w:rPr>
        <w:t>月</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日</w:t>
      </w:r>
    </w:p>
    <w:p>
      <w:pPr>
        <w:rPr>
          <w:rFonts w:hint="eastAsia" w:ascii="宋体" w:hAnsi="宋体" w:eastAsia="宋体" w:cs="宋体"/>
          <w:b/>
          <w:color w:val="auto"/>
          <w:sz w:val="28"/>
          <w:highlight w:val="none"/>
          <w:shd w:val="clear" w:color="auto" w:fill="auto"/>
        </w:rPr>
      </w:pPr>
      <w:bookmarkStart w:id="86" w:name="_Toc8165"/>
    </w:p>
    <w:p>
      <w:pPr>
        <w:pStyle w:val="38"/>
        <w:rPr>
          <w:rFonts w:hint="eastAsia" w:ascii="宋体" w:hAnsi="宋体" w:eastAsia="宋体" w:cs="宋体"/>
          <w:b/>
          <w:color w:val="auto"/>
          <w:sz w:val="28"/>
          <w:highlight w:val="none"/>
          <w:shd w:val="clear" w:color="auto" w:fill="auto"/>
        </w:rPr>
      </w:pPr>
    </w:p>
    <w:p>
      <w:pPr>
        <w:rPr>
          <w:rFonts w:hint="eastAsia" w:ascii="宋体" w:hAnsi="宋体" w:eastAsia="宋体" w:cs="宋体"/>
          <w:b/>
          <w:color w:val="auto"/>
          <w:sz w:val="28"/>
          <w:highlight w:val="none"/>
          <w:shd w:val="clear" w:color="auto" w:fill="auto"/>
        </w:rPr>
      </w:pPr>
    </w:p>
    <w:p>
      <w:pPr>
        <w:pStyle w:val="17"/>
        <w:rPr>
          <w:rFonts w:hint="eastAsia" w:ascii="宋体" w:hAnsi="宋体" w:eastAsia="宋体" w:cs="宋体"/>
          <w:b/>
          <w:color w:val="auto"/>
          <w:sz w:val="28"/>
          <w:highlight w:val="none"/>
          <w:shd w:val="clear" w:color="auto" w:fill="auto"/>
        </w:rPr>
      </w:pPr>
    </w:p>
    <w:p>
      <w:pPr>
        <w:pStyle w:val="16"/>
        <w:rPr>
          <w:rFonts w:hint="eastAsia" w:ascii="宋体" w:hAnsi="宋体" w:eastAsia="宋体" w:cs="宋体"/>
          <w:b/>
          <w:color w:val="auto"/>
          <w:sz w:val="28"/>
          <w:highlight w:val="none"/>
          <w:shd w:val="clear" w:color="auto" w:fill="auto"/>
        </w:rPr>
      </w:pPr>
    </w:p>
    <w:p>
      <w:pPr>
        <w:rPr>
          <w:rFonts w:hint="eastAsia" w:ascii="宋体" w:hAnsi="宋体" w:eastAsia="宋体" w:cs="宋体"/>
          <w:b/>
          <w:color w:val="auto"/>
          <w:sz w:val="28"/>
          <w:highlight w:val="none"/>
          <w:shd w:val="clear" w:color="auto" w:fill="auto"/>
        </w:rPr>
      </w:pPr>
    </w:p>
    <w:p>
      <w:pPr>
        <w:pStyle w:val="17"/>
        <w:rPr>
          <w:rFonts w:hint="eastAsia" w:ascii="宋体" w:hAnsi="宋体" w:eastAsia="宋体" w:cs="宋体"/>
          <w:b/>
          <w:color w:val="auto"/>
          <w:sz w:val="28"/>
          <w:highlight w:val="none"/>
          <w:shd w:val="clear" w:color="auto" w:fill="auto"/>
        </w:rPr>
      </w:pPr>
    </w:p>
    <w:p>
      <w:pPr>
        <w:pStyle w:val="16"/>
        <w:rPr>
          <w:rFonts w:hint="eastAsia" w:ascii="宋体" w:hAnsi="宋体" w:eastAsia="宋体" w:cs="宋体"/>
          <w:b/>
          <w:color w:val="auto"/>
          <w:sz w:val="28"/>
          <w:highlight w:val="none"/>
          <w:shd w:val="clear" w:color="auto" w:fill="auto"/>
        </w:rPr>
      </w:pPr>
    </w:p>
    <w:p>
      <w:pPr>
        <w:rPr>
          <w:rFonts w:hint="eastAsia" w:ascii="宋体" w:hAnsi="宋体" w:eastAsia="宋体" w:cs="宋体"/>
          <w:b/>
          <w:color w:val="auto"/>
          <w:sz w:val="28"/>
          <w:highlight w:val="none"/>
          <w:shd w:val="clear" w:color="auto" w:fill="auto"/>
        </w:rPr>
      </w:pPr>
    </w:p>
    <w:p>
      <w:pPr>
        <w:pStyle w:val="17"/>
        <w:rPr>
          <w:rFonts w:hint="eastAsia" w:ascii="宋体" w:hAnsi="宋体" w:eastAsia="宋体" w:cs="宋体"/>
          <w:b/>
          <w:color w:val="auto"/>
          <w:sz w:val="28"/>
          <w:highlight w:val="none"/>
          <w:shd w:val="clear" w:color="auto" w:fill="auto"/>
        </w:rPr>
      </w:pPr>
    </w:p>
    <w:p>
      <w:pPr>
        <w:pStyle w:val="16"/>
        <w:rPr>
          <w:rFonts w:hint="eastAsia" w:ascii="宋体" w:hAnsi="宋体" w:eastAsia="宋体" w:cs="宋体"/>
          <w:b/>
          <w:color w:val="auto"/>
          <w:sz w:val="28"/>
          <w:highlight w:val="none"/>
          <w:shd w:val="clear" w:color="auto" w:fill="auto"/>
        </w:rPr>
      </w:pPr>
    </w:p>
    <w:p>
      <w:pPr>
        <w:rPr>
          <w:rFonts w:hint="eastAsia" w:ascii="宋体" w:hAnsi="宋体" w:eastAsia="宋体" w:cs="宋体"/>
          <w:b/>
          <w:color w:val="auto"/>
          <w:sz w:val="28"/>
          <w:highlight w:val="none"/>
          <w:shd w:val="clear" w:color="auto" w:fill="auto"/>
        </w:rPr>
      </w:pPr>
    </w:p>
    <w:p>
      <w:pPr>
        <w:pStyle w:val="17"/>
        <w:rPr>
          <w:rFonts w:hint="eastAsia" w:ascii="宋体" w:hAnsi="宋体" w:eastAsia="宋体" w:cs="宋体"/>
          <w:b/>
          <w:color w:val="auto"/>
          <w:sz w:val="28"/>
          <w:highlight w:val="none"/>
          <w:shd w:val="clear" w:color="auto" w:fill="auto"/>
        </w:rPr>
      </w:pPr>
    </w:p>
    <w:p>
      <w:pPr>
        <w:pStyle w:val="16"/>
        <w:rPr>
          <w:rFonts w:hint="eastAsia" w:ascii="宋体" w:hAnsi="宋体" w:eastAsia="宋体" w:cs="宋体"/>
          <w:b/>
          <w:color w:val="auto"/>
          <w:sz w:val="28"/>
          <w:highlight w:val="none"/>
          <w:shd w:val="clear" w:color="auto" w:fill="auto"/>
        </w:rPr>
      </w:pPr>
    </w:p>
    <w:p>
      <w:pPr>
        <w:rPr>
          <w:rFonts w:hint="eastAsia" w:ascii="宋体" w:hAnsi="宋体" w:eastAsia="宋体" w:cs="宋体"/>
          <w:b/>
          <w:color w:val="auto"/>
          <w:sz w:val="28"/>
          <w:highlight w:val="none"/>
          <w:shd w:val="clear" w:color="auto" w:fill="auto"/>
        </w:rPr>
      </w:pPr>
    </w:p>
    <w:p>
      <w:pPr>
        <w:pStyle w:val="17"/>
        <w:rPr>
          <w:rFonts w:hint="eastAsia" w:ascii="宋体" w:hAnsi="宋体" w:eastAsia="宋体" w:cs="宋体"/>
          <w:b/>
          <w:color w:val="auto"/>
          <w:sz w:val="28"/>
          <w:highlight w:val="none"/>
          <w:shd w:val="clear" w:color="auto" w:fill="auto"/>
        </w:rPr>
      </w:pPr>
    </w:p>
    <w:p>
      <w:pPr>
        <w:pStyle w:val="16"/>
        <w:rPr>
          <w:rFonts w:hint="eastAsia"/>
          <w:color w:val="auto"/>
          <w:highlight w:val="none"/>
        </w:rPr>
      </w:pPr>
    </w:p>
    <w:p>
      <w:pPr>
        <w:pStyle w:val="16"/>
        <w:rPr>
          <w:rFonts w:hint="eastAsia" w:ascii="宋体" w:hAnsi="宋体" w:eastAsia="宋体" w:cs="宋体"/>
          <w:b/>
          <w:color w:val="auto"/>
          <w:sz w:val="28"/>
          <w:highlight w:val="none"/>
          <w:shd w:val="clear" w:color="auto" w:fill="auto"/>
        </w:rPr>
      </w:pPr>
    </w:p>
    <w:p>
      <w:pPr>
        <w:rPr>
          <w:rFonts w:hint="eastAsia"/>
          <w:color w:val="auto"/>
          <w:highlight w:val="none"/>
        </w:rPr>
      </w:pPr>
    </w:p>
    <w:p>
      <w:pPr>
        <w:pStyle w:val="38"/>
        <w:rPr>
          <w:rFonts w:hint="eastAsia"/>
          <w:color w:val="auto"/>
          <w:highlight w:val="none"/>
          <w:shd w:val="clear" w:color="auto" w:fill="auto"/>
        </w:rPr>
      </w:pP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pPr>
      <w:r>
        <w:rPr>
          <w:rFonts w:hint="eastAsia" w:ascii="宋体" w:hAnsi="宋体" w:eastAsia="宋体" w:cs="宋体"/>
          <w:b/>
          <w:color w:val="auto"/>
          <w:kern w:val="0"/>
          <w:sz w:val="28"/>
          <w:szCs w:val="21"/>
          <w:highlight w:val="none"/>
          <w:shd w:val="clear" w:color="auto" w:fill="auto"/>
          <w:lang w:val="zh-CN" w:eastAsia="zh-CN" w:bidi="ar-SA"/>
        </w:rPr>
        <w:t>格式二：自评表</w:t>
      </w:r>
    </w:p>
    <w:p>
      <w:pPr>
        <w:autoSpaceDE w:val="0"/>
        <w:autoSpaceDN w:val="0"/>
        <w:adjustRightInd w:val="0"/>
        <w:spacing w:line="380" w:lineRule="exact"/>
        <w:jc w:val="center"/>
        <w:rPr>
          <w:rFonts w:hint="eastAsia" w:ascii="仿宋" w:hAnsi="仿宋" w:eastAsia="仿宋" w:cs="仿宋"/>
          <w:b/>
          <w:bCs/>
          <w:color w:val="auto"/>
          <w:sz w:val="32"/>
          <w:szCs w:val="32"/>
          <w:highlight w:val="none"/>
          <w:shd w:val="clear" w:color="auto" w:fill="auto"/>
          <w:lang w:val="zh-CN"/>
        </w:rPr>
      </w:pPr>
    </w:p>
    <w:p>
      <w:pPr>
        <w:autoSpaceDE w:val="0"/>
        <w:autoSpaceDN w:val="0"/>
        <w:adjustRightInd w:val="0"/>
        <w:spacing w:line="360" w:lineRule="auto"/>
        <w:jc w:val="left"/>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项目名称：</w:t>
      </w:r>
      <w:r>
        <w:rPr>
          <w:rFonts w:hint="eastAsia" w:ascii="宋体" w:hAnsi="宋体" w:cs="宋体"/>
          <w:color w:val="auto"/>
          <w:sz w:val="24"/>
          <w:szCs w:val="24"/>
          <w:highlight w:val="none"/>
          <w:u w:val="single"/>
          <w:lang w:eastAsia="zh-CN"/>
        </w:rPr>
        <w:t>2026年度柯城区辖区内地块前期开发规划研究技术服务项目</w:t>
      </w:r>
    </w:p>
    <w:tbl>
      <w:tblPr>
        <w:tblStyle w:val="97"/>
        <w:tblW w:w="9613" w:type="dxa"/>
        <w:tblInd w:w="12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2"/>
        <w:gridCol w:w="4394"/>
        <w:gridCol w:w="1547"/>
        <w:gridCol w:w="17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1" w:hRule="atLeast"/>
        </w:trPr>
        <w:tc>
          <w:tcPr>
            <w:tcW w:w="1972" w:type="dxa"/>
            <w:vAlign w:val="center"/>
          </w:tcPr>
          <w:p>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评分项目</w:t>
            </w:r>
          </w:p>
        </w:tc>
        <w:tc>
          <w:tcPr>
            <w:tcW w:w="4394" w:type="dxa"/>
            <w:vAlign w:val="center"/>
          </w:tcPr>
          <w:p>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评标要求</w:t>
            </w:r>
          </w:p>
        </w:tc>
        <w:tc>
          <w:tcPr>
            <w:tcW w:w="1547" w:type="dxa"/>
            <w:vAlign w:val="center"/>
          </w:tcPr>
          <w:p>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分值</w:t>
            </w:r>
          </w:p>
        </w:tc>
        <w:tc>
          <w:tcPr>
            <w:tcW w:w="1700" w:type="dxa"/>
            <w:vAlign w:val="center"/>
          </w:tcPr>
          <w:p>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04" w:hRule="atLeast"/>
        </w:trPr>
        <w:tc>
          <w:tcPr>
            <w:tcW w:w="1972"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4394" w:type="dxa"/>
            <w:vAlign w:val="center"/>
          </w:tcPr>
          <w:p>
            <w:pPr>
              <w:adjustRightInd w:val="0"/>
              <w:snapToGrid w:val="0"/>
              <w:spacing w:line="360" w:lineRule="auto"/>
              <w:ind w:left="210" w:hanging="240" w:hangingChars="100"/>
              <w:rPr>
                <w:rFonts w:hint="eastAsia" w:ascii="宋体" w:hAnsi="宋体" w:eastAsia="宋体" w:cs="宋体"/>
                <w:bCs/>
                <w:color w:val="auto"/>
                <w:sz w:val="24"/>
                <w:szCs w:val="24"/>
                <w:highlight w:val="none"/>
                <w:shd w:val="clear" w:color="auto" w:fill="auto"/>
              </w:rPr>
            </w:pPr>
          </w:p>
        </w:tc>
        <w:tc>
          <w:tcPr>
            <w:tcW w:w="1547" w:type="dxa"/>
            <w:vAlign w:val="center"/>
          </w:tcPr>
          <w:p>
            <w:pPr>
              <w:adjustRightInd w:val="0"/>
              <w:snapToGrid w:val="0"/>
              <w:spacing w:line="360" w:lineRule="auto"/>
              <w:jc w:val="center"/>
              <w:rPr>
                <w:rFonts w:hint="eastAsia" w:ascii="宋体" w:hAnsi="宋体" w:eastAsia="宋体" w:cs="宋体"/>
                <w:bCs/>
                <w:color w:val="auto"/>
                <w:sz w:val="24"/>
                <w:szCs w:val="24"/>
                <w:highlight w:val="none"/>
                <w:shd w:val="clear" w:color="auto" w:fill="auto"/>
              </w:rPr>
            </w:pPr>
          </w:p>
        </w:tc>
        <w:tc>
          <w:tcPr>
            <w:tcW w:w="1700" w:type="dxa"/>
            <w:vAlign w:val="center"/>
          </w:tcPr>
          <w:p>
            <w:pPr>
              <w:spacing w:line="360" w:lineRule="auto"/>
              <w:jc w:val="left"/>
              <w:rPr>
                <w:rFonts w:hint="eastAsia" w:ascii="宋体" w:hAnsi="宋体" w:eastAsia="宋体" w:cs="宋体"/>
                <w:color w:val="auto"/>
                <w:sz w:val="24"/>
                <w:szCs w:val="24"/>
                <w:highlight w:val="none"/>
                <w:u w:val="doubl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5" w:hRule="atLeast"/>
        </w:trPr>
        <w:tc>
          <w:tcPr>
            <w:tcW w:w="1972"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4394" w:type="dxa"/>
            <w:vAlign w:val="center"/>
          </w:tcPr>
          <w:p>
            <w:pPr>
              <w:adjustRightInd w:val="0"/>
              <w:snapToGrid w:val="0"/>
              <w:spacing w:line="360" w:lineRule="auto"/>
              <w:rPr>
                <w:rFonts w:hint="eastAsia" w:ascii="宋体" w:hAnsi="宋体" w:eastAsia="宋体" w:cs="宋体"/>
                <w:bCs/>
                <w:color w:val="auto"/>
                <w:sz w:val="24"/>
                <w:szCs w:val="24"/>
                <w:highlight w:val="none"/>
                <w:shd w:val="clear" w:color="auto" w:fill="auto"/>
              </w:rPr>
            </w:pPr>
          </w:p>
        </w:tc>
        <w:tc>
          <w:tcPr>
            <w:tcW w:w="1547" w:type="dxa"/>
            <w:vAlign w:val="center"/>
          </w:tcPr>
          <w:p>
            <w:pPr>
              <w:adjustRightInd w:val="0"/>
              <w:snapToGrid w:val="0"/>
              <w:spacing w:line="360" w:lineRule="auto"/>
              <w:jc w:val="center"/>
              <w:rPr>
                <w:rFonts w:hint="eastAsia" w:ascii="宋体" w:hAnsi="宋体" w:eastAsia="宋体" w:cs="宋体"/>
                <w:bCs/>
                <w:color w:val="auto"/>
                <w:sz w:val="24"/>
                <w:szCs w:val="24"/>
                <w:highlight w:val="none"/>
                <w:shd w:val="clear" w:color="auto" w:fill="auto"/>
              </w:rPr>
            </w:pPr>
          </w:p>
        </w:tc>
        <w:tc>
          <w:tcPr>
            <w:tcW w:w="1700" w:type="dxa"/>
            <w:vAlign w:val="center"/>
          </w:tcPr>
          <w:p>
            <w:pPr>
              <w:spacing w:line="360" w:lineRule="auto"/>
              <w:jc w:val="left"/>
              <w:rPr>
                <w:rFonts w:hint="eastAsia" w:ascii="宋体" w:hAnsi="宋体" w:eastAsia="宋体" w:cs="宋体"/>
                <w:color w:val="auto"/>
                <w:sz w:val="24"/>
                <w:szCs w:val="24"/>
                <w:highlight w:val="none"/>
                <w:u w:val="doubl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5" w:hRule="atLeast"/>
        </w:trPr>
        <w:tc>
          <w:tcPr>
            <w:tcW w:w="1972"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4394" w:type="dxa"/>
            <w:vAlign w:val="center"/>
          </w:tcPr>
          <w:p>
            <w:pPr>
              <w:adjustRightInd w:val="0"/>
              <w:snapToGrid w:val="0"/>
              <w:spacing w:line="360" w:lineRule="auto"/>
              <w:rPr>
                <w:rFonts w:hint="eastAsia" w:ascii="宋体" w:hAnsi="宋体" w:eastAsia="宋体" w:cs="宋体"/>
                <w:bCs/>
                <w:color w:val="auto"/>
                <w:sz w:val="24"/>
                <w:szCs w:val="24"/>
                <w:highlight w:val="none"/>
                <w:shd w:val="clear" w:color="auto" w:fill="auto"/>
              </w:rPr>
            </w:pPr>
          </w:p>
        </w:tc>
        <w:tc>
          <w:tcPr>
            <w:tcW w:w="1547" w:type="dxa"/>
            <w:vAlign w:val="center"/>
          </w:tcPr>
          <w:p>
            <w:pPr>
              <w:adjustRightInd w:val="0"/>
              <w:snapToGrid w:val="0"/>
              <w:spacing w:line="360" w:lineRule="auto"/>
              <w:jc w:val="center"/>
              <w:rPr>
                <w:rFonts w:hint="eastAsia" w:ascii="宋体" w:hAnsi="宋体" w:eastAsia="宋体" w:cs="宋体"/>
                <w:bCs/>
                <w:color w:val="auto"/>
                <w:sz w:val="24"/>
                <w:szCs w:val="24"/>
                <w:highlight w:val="none"/>
                <w:shd w:val="clear" w:color="auto" w:fill="auto"/>
              </w:rPr>
            </w:pPr>
          </w:p>
        </w:tc>
        <w:tc>
          <w:tcPr>
            <w:tcW w:w="1700" w:type="dxa"/>
            <w:vAlign w:val="center"/>
          </w:tcPr>
          <w:p>
            <w:pPr>
              <w:spacing w:line="360" w:lineRule="auto"/>
              <w:jc w:val="left"/>
              <w:rPr>
                <w:rFonts w:hint="eastAsia" w:ascii="宋体" w:hAnsi="宋体" w:eastAsia="宋体" w:cs="宋体"/>
                <w:color w:val="auto"/>
                <w:sz w:val="24"/>
                <w:szCs w:val="24"/>
                <w:highlight w:val="none"/>
                <w:u w:val="doubl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5" w:hRule="atLeast"/>
        </w:trPr>
        <w:tc>
          <w:tcPr>
            <w:tcW w:w="1972"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4394" w:type="dxa"/>
            <w:vAlign w:val="center"/>
          </w:tcPr>
          <w:p>
            <w:pPr>
              <w:adjustRightInd w:val="0"/>
              <w:snapToGrid w:val="0"/>
              <w:spacing w:line="360" w:lineRule="auto"/>
              <w:rPr>
                <w:rFonts w:hint="eastAsia" w:ascii="宋体" w:hAnsi="宋体" w:eastAsia="宋体" w:cs="宋体"/>
                <w:bCs/>
                <w:color w:val="auto"/>
                <w:sz w:val="24"/>
                <w:szCs w:val="24"/>
                <w:highlight w:val="none"/>
                <w:shd w:val="clear" w:color="auto" w:fill="auto"/>
              </w:rPr>
            </w:pPr>
          </w:p>
        </w:tc>
        <w:tc>
          <w:tcPr>
            <w:tcW w:w="1547" w:type="dxa"/>
            <w:vAlign w:val="center"/>
          </w:tcPr>
          <w:p>
            <w:pPr>
              <w:adjustRightInd w:val="0"/>
              <w:snapToGrid w:val="0"/>
              <w:spacing w:line="360" w:lineRule="auto"/>
              <w:jc w:val="center"/>
              <w:rPr>
                <w:rFonts w:hint="eastAsia" w:ascii="宋体" w:hAnsi="宋体" w:eastAsia="宋体" w:cs="宋体"/>
                <w:bCs/>
                <w:color w:val="auto"/>
                <w:sz w:val="24"/>
                <w:szCs w:val="24"/>
                <w:highlight w:val="none"/>
                <w:shd w:val="clear" w:color="auto" w:fill="auto"/>
              </w:rPr>
            </w:pPr>
          </w:p>
        </w:tc>
        <w:tc>
          <w:tcPr>
            <w:tcW w:w="1700" w:type="dxa"/>
            <w:vAlign w:val="center"/>
          </w:tcPr>
          <w:p>
            <w:pPr>
              <w:spacing w:line="360" w:lineRule="auto"/>
              <w:jc w:val="left"/>
              <w:rPr>
                <w:rFonts w:hint="eastAsia" w:ascii="宋体" w:hAnsi="宋体" w:eastAsia="宋体" w:cs="宋体"/>
                <w:color w:val="auto"/>
                <w:sz w:val="24"/>
                <w:szCs w:val="24"/>
                <w:highlight w:val="none"/>
                <w:u w:val="doubl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6" w:hRule="atLeast"/>
        </w:trPr>
        <w:tc>
          <w:tcPr>
            <w:tcW w:w="1972" w:type="dxa"/>
            <w:vAlign w:val="center"/>
          </w:tcPr>
          <w:p>
            <w:pPr>
              <w:spacing w:line="360" w:lineRule="auto"/>
              <w:rPr>
                <w:rFonts w:hint="eastAsia" w:ascii="宋体" w:hAnsi="宋体" w:eastAsia="宋体" w:cs="宋体"/>
                <w:color w:val="auto"/>
                <w:sz w:val="24"/>
                <w:szCs w:val="24"/>
                <w:highlight w:val="none"/>
                <w:shd w:val="clear" w:color="auto" w:fill="auto"/>
              </w:rPr>
            </w:pPr>
          </w:p>
        </w:tc>
        <w:tc>
          <w:tcPr>
            <w:tcW w:w="4394" w:type="dxa"/>
            <w:vAlign w:val="center"/>
          </w:tcPr>
          <w:p>
            <w:pPr>
              <w:adjustRightInd w:val="0"/>
              <w:snapToGrid w:val="0"/>
              <w:spacing w:line="360" w:lineRule="auto"/>
              <w:textAlignment w:val="baseline"/>
              <w:rPr>
                <w:rFonts w:hint="eastAsia" w:ascii="宋体" w:hAnsi="宋体" w:eastAsia="宋体" w:cs="宋体"/>
                <w:bCs/>
                <w:color w:val="auto"/>
                <w:sz w:val="24"/>
                <w:szCs w:val="24"/>
                <w:highlight w:val="none"/>
                <w:shd w:val="clear" w:color="auto" w:fill="auto"/>
              </w:rPr>
            </w:pPr>
          </w:p>
        </w:tc>
        <w:tc>
          <w:tcPr>
            <w:tcW w:w="1547" w:type="dxa"/>
            <w:vAlign w:val="center"/>
          </w:tcPr>
          <w:p>
            <w:pPr>
              <w:adjustRightInd w:val="0"/>
              <w:snapToGrid w:val="0"/>
              <w:spacing w:line="360" w:lineRule="auto"/>
              <w:jc w:val="center"/>
              <w:textAlignment w:val="baseline"/>
              <w:rPr>
                <w:rFonts w:hint="eastAsia" w:ascii="宋体" w:hAnsi="宋体" w:eastAsia="宋体" w:cs="宋体"/>
                <w:bCs/>
                <w:color w:val="auto"/>
                <w:sz w:val="24"/>
                <w:szCs w:val="24"/>
                <w:highlight w:val="none"/>
                <w:shd w:val="clear" w:color="auto" w:fill="auto"/>
              </w:rPr>
            </w:pPr>
          </w:p>
        </w:tc>
        <w:tc>
          <w:tcPr>
            <w:tcW w:w="1700" w:type="dxa"/>
            <w:vAlign w:val="center"/>
          </w:tcPr>
          <w:p>
            <w:pPr>
              <w:spacing w:line="360" w:lineRule="auto"/>
              <w:jc w:val="left"/>
              <w:rPr>
                <w:rFonts w:hint="eastAsia" w:ascii="宋体" w:hAnsi="宋体" w:eastAsia="宋体" w:cs="宋体"/>
                <w:color w:val="auto"/>
                <w:sz w:val="24"/>
                <w:szCs w:val="24"/>
                <w:highlight w:val="none"/>
                <w:shd w:val="clear" w:color="auto" w:fill="auto"/>
              </w:rPr>
            </w:pPr>
          </w:p>
        </w:tc>
      </w:tr>
    </w:tbl>
    <w:p>
      <w:pPr>
        <w:autoSpaceDE w:val="0"/>
        <w:autoSpaceDN w:val="0"/>
        <w:adjustRightInd w:val="0"/>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注：按招标文件评标办法评分项列入。</w:t>
      </w:r>
    </w:p>
    <w:p>
      <w:pPr>
        <w:autoSpaceDE w:val="0"/>
        <w:autoSpaceDN w:val="0"/>
        <w:adjustRightInd w:val="0"/>
        <w:spacing w:line="360" w:lineRule="auto"/>
        <w:rPr>
          <w:rFonts w:hint="eastAsia" w:ascii="宋体" w:hAnsi="宋体" w:eastAsia="宋体" w:cs="宋体"/>
          <w:bCs/>
          <w:color w:val="auto"/>
          <w:sz w:val="24"/>
          <w:szCs w:val="24"/>
          <w:highlight w:val="none"/>
          <w:shd w:val="clear" w:color="auto" w:fill="auto"/>
        </w:rPr>
      </w:pPr>
    </w:p>
    <w:p>
      <w:pPr>
        <w:adjustRightInd w:val="0"/>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zh-CN"/>
        </w:rPr>
        <w:t>法定/授权代表：</w:t>
      </w:r>
      <w:r>
        <w:rPr>
          <w:rFonts w:hint="eastAsia" w:ascii="宋体" w:hAnsi="宋体" w:cs="宋体"/>
          <w:color w:val="auto"/>
          <w:kern w:val="0"/>
          <w:sz w:val="24"/>
          <w:highlight w:val="none"/>
          <w:u w:val="single"/>
          <w:shd w:val="clear" w:color="auto" w:fill="auto"/>
          <w:lang w:val="zh-CN"/>
        </w:rPr>
        <w:t xml:space="preserve">（签字或盖章） </w:t>
      </w:r>
    </w:p>
    <w:p>
      <w:pPr>
        <w:adjustRightInd w:val="0"/>
        <w:snapToGrid w:val="0"/>
        <w:spacing w:line="360" w:lineRule="auto"/>
        <w:rPr>
          <w:rFonts w:ascii="宋体" w:hAnsi="宋体" w:cs="宋体"/>
          <w:color w:val="auto"/>
          <w:kern w:val="0"/>
          <w:sz w:val="24"/>
          <w:highlight w:val="none"/>
          <w:u w:val="single"/>
          <w:shd w:val="clear" w:color="auto" w:fill="auto"/>
          <w:lang w:val="zh-CN"/>
        </w:rPr>
      </w:pPr>
      <w:r>
        <w:rPr>
          <w:rFonts w:hint="eastAsia" w:ascii="宋体" w:hAnsi="宋体" w:cs="宋体"/>
          <w:color w:val="auto"/>
          <w:kern w:val="0"/>
          <w:sz w:val="24"/>
          <w:highlight w:val="none"/>
          <w:shd w:val="clear" w:color="auto" w:fill="auto"/>
          <w:lang w:val="zh-CN"/>
        </w:rPr>
        <w:t>投标人：</w:t>
      </w:r>
      <w:r>
        <w:rPr>
          <w:rFonts w:hint="eastAsia" w:ascii="宋体" w:hAnsi="宋体" w:cs="宋体"/>
          <w:color w:val="auto"/>
          <w:kern w:val="0"/>
          <w:sz w:val="24"/>
          <w:highlight w:val="none"/>
          <w:u w:val="single"/>
          <w:shd w:val="clear" w:color="auto" w:fill="auto"/>
          <w:lang w:val="zh-CN"/>
        </w:rPr>
        <w:t xml:space="preserve">（全称加盖公章）       </w:t>
      </w:r>
    </w:p>
    <w:p>
      <w:pPr>
        <w:adjustRightInd w:val="0"/>
        <w:snapToGrid w:val="0"/>
        <w:spacing w:line="360" w:lineRule="auto"/>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年</w:t>
      </w:r>
      <w:r>
        <w:rPr>
          <w:rFonts w:ascii="宋体" w:cs="宋体"/>
          <w:color w:val="auto"/>
          <w:kern w:val="0"/>
          <w:sz w:val="24"/>
          <w:highlight w:val="none"/>
          <w:u w:val="single"/>
          <w:shd w:val="clear" w:color="auto" w:fill="auto"/>
        </w:rPr>
        <w:tab/>
      </w:r>
      <w:r>
        <w:rPr>
          <w:rFonts w:hint="eastAsia" w:ascii="宋体" w:hAnsi="宋体" w:cs="宋体"/>
          <w:color w:val="auto"/>
          <w:kern w:val="0"/>
          <w:sz w:val="24"/>
          <w:highlight w:val="none"/>
          <w:shd w:val="clear" w:color="auto" w:fill="auto"/>
          <w:lang w:val="zh-CN"/>
        </w:rPr>
        <w:t>月</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日</w:t>
      </w:r>
    </w:p>
    <w:p>
      <w:pPr>
        <w:rPr>
          <w:rFonts w:hint="eastAsia" w:ascii="宋体" w:hAnsi="宋体" w:eastAsia="宋体" w:cs="宋体"/>
          <w:b/>
          <w:color w:val="auto"/>
          <w:sz w:val="28"/>
          <w:highlight w:val="none"/>
          <w:shd w:val="clear" w:color="auto" w:fill="auto"/>
        </w:rPr>
      </w:pPr>
    </w:p>
    <w:p>
      <w:pPr>
        <w:pStyle w:val="38"/>
        <w:rPr>
          <w:rFonts w:hint="eastAsia" w:ascii="宋体" w:hAnsi="宋体" w:eastAsia="宋体" w:cs="宋体"/>
          <w:b/>
          <w:color w:val="auto"/>
          <w:sz w:val="28"/>
          <w:highlight w:val="none"/>
          <w:shd w:val="clear" w:color="auto" w:fill="auto"/>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360" w:lineRule="auto"/>
        <w:jc w:val="center"/>
        <w:outlineLvl w:val="1"/>
        <w:rPr>
          <w:rFonts w:hint="eastAsia" w:ascii="宋体" w:hAnsi="宋体" w:eastAsia="宋体" w:cs="宋体"/>
          <w:b/>
          <w:color w:val="auto"/>
          <w:kern w:val="0"/>
          <w:sz w:val="24"/>
          <w:szCs w:val="24"/>
          <w:highlight w:val="none"/>
          <w:shd w:val="clear" w:color="auto" w:fill="auto"/>
          <w:lang w:val="zh-CN" w:eastAsia="zh-CN" w:bidi="ar-SA"/>
        </w:rPr>
      </w:pP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pPr>
      <w:r>
        <w:rPr>
          <w:rFonts w:hint="eastAsia" w:ascii="宋体" w:hAnsi="宋体" w:eastAsia="宋体" w:cs="宋体"/>
          <w:b/>
          <w:color w:val="auto"/>
          <w:kern w:val="0"/>
          <w:sz w:val="28"/>
          <w:szCs w:val="21"/>
          <w:highlight w:val="none"/>
          <w:shd w:val="clear" w:color="auto" w:fill="auto"/>
          <w:lang w:val="zh-CN" w:eastAsia="zh-CN" w:bidi="ar-SA"/>
        </w:rPr>
        <w:t>格式三：投标声明函</w:t>
      </w:r>
      <w:bookmarkEnd w:id="82"/>
      <w:bookmarkEnd w:id="86"/>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pPr>
    </w:p>
    <w:p>
      <w:pPr>
        <w:adjustRightInd w:val="0"/>
        <w:snapToGrid w:val="0"/>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衢州市自然资源和规划局柯城分局：</w:t>
      </w:r>
    </w:p>
    <w:p>
      <w:pPr>
        <w:adjustRightInd w:val="0"/>
        <w:snapToGrid w:val="0"/>
        <w:spacing w:line="360" w:lineRule="auto"/>
        <w:rPr>
          <w:rFonts w:hint="eastAsia" w:ascii="宋体" w:hAnsi="宋体" w:eastAsia="宋体" w:cs="宋体"/>
          <w:b/>
          <w:color w:val="auto"/>
          <w:sz w:val="30"/>
          <w:highlight w:val="none"/>
          <w:shd w:val="clear" w:color="auto" w:fill="auto"/>
        </w:rPr>
      </w:pPr>
      <w:r>
        <w:rPr>
          <w:rFonts w:hint="eastAsia" w:ascii="宋体" w:hAnsi="宋体" w:eastAsia="宋体" w:cs="宋体"/>
          <w:color w:val="auto"/>
          <w:sz w:val="24"/>
          <w:highlight w:val="none"/>
          <w:shd w:val="clear" w:color="auto" w:fill="auto"/>
        </w:rPr>
        <w:t>浙江中正工程项目管理有限公司：</w:t>
      </w:r>
    </w:p>
    <w:p>
      <w:pPr>
        <w:pStyle w:val="48"/>
        <w:adjustRightInd w:val="0"/>
        <w:snapToGrid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本单位自愿参加</w:t>
      </w:r>
      <w:r>
        <w:rPr>
          <w:rFonts w:hint="eastAsia" w:hAnsi="宋体" w:cs="宋体"/>
          <w:color w:val="auto"/>
          <w:sz w:val="24"/>
          <w:szCs w:val="24"/>
          <w:highlight w:val="none"/>
          <w:u w:val="single"/>
          <w:shd w:val="clear" w:color="auto" w:fill="auto"/>
          <w:lang w:eastAsia="zh-CN"/>
        </w:rPr>
        <w:t>2026年度柯城区辖区内地块前期开发规划研究技术服务项目</w:t>
      </w:r>
      <w:r>
        <w:rPr>
          <w:rFonts w:hint="eastAsia" w:ascii="宋体" w:hAnsi="宋体" w:eastAsia="宋体" w:cs="宋体"/>
          <w:color w:val="auto"/>
          <w:sz w:val="24"/>
          <w:highlight w:val="none"/>
          <w:u w:val="single"/>
          <w:shd w:val="clear" w:color="auto" w:fill="auto"/>
        </w:rPr>
        <w:t>（项目名称）(项目编号：</w:t>
      </w:r>
      <w:r>
        <w:rPr>
          <w:rFonts w:hint="eastAsia" w:hAnsi="宋体" w:cs="宋体"/>
          <w:color w:val="auto"/>
          <w:sz w:val="24"/>
          <w:highlight w:val="none"/>
          <w:u w:val="single"/>
          <w:shd w:val="clear" w:color="auto" w:fill="auto"/>
          <w:lang w:eastAsia="zh-CN"/>
        </w:rPr>
        <w:t>330802268550010000011-ZZCG2026018</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的投标，并保证投标文件中所列举的投报价文件及相关资料和公司基本情况资料是真实的、合法的，我方：</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bookmarkStart w:id="87" w:name="_Toc522530053"/>
      <w:r>
        <w:rPr>
          <w:rFonts w:hint="eastAsia" w:ascii="宋体" w:hAnsi="宋体" w:eastAsia="宋体" w:cs="宋体"/>
          <w:color w:val="auto"/>
          <w:kern w:val="0"/>
          <w:sz w:val="24"/>
          <w:highlight w:val="none"/>
          <w:shd w:val="clear" w:color="auto" w:fill="auto"/>
        </w:rPr>
        <w:t>1、已详细阅读全部招标文件，包括招标文件补充文件（（如果有，包括相关的补充、更正、澄清公告和文件））、参考资料及有关附件，确认无误。我方完全理解并接受招标文件的各项规定和要求。</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2、同意提供按照贵方可能要求的与投标有关的一切数据或资料等。若贵方需要，我方愿意提供我方作出的一切承诺的证明材料。</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3、中标或者成交后，按采购文件规定与采购人签订合同。拒绝签订合同的，承诺按采购预算金额的2%对采购人进行赔偿；赔偿金额不足以弥补采购人损失的，承诺继续承担超过部分的损失。</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4、同意在招标文件中投标人须知规定的开标日期起遵守本投标书中的承诺且在投标有效期满之前均具有约束力。</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5、投标有效期内不撤销投标文件；强行撤销的，承诺按采购预算金额的2%赔偿对采购组织机构造成损失；</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6、中标或者成交后，按采购文件规定的采购代理服务费标准，承诺在签订合同前向采购代理机构支付采购代理服务费。</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7、完全理解贵方不一定要接受最低价的投标。</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8、单位、法定代表人、本项目授权代表及本项目负责人在参加本项目前三年内（以法院判决书生效日期为准）均无行贿犯罪记录。</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9、如有列情形之一的，我方愿意被取消中标资格（如中标），同时继续承担其他一切法律后果，并不再寻求任何旨在减轻或免除法律责任的解释：</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(1)提供虚假材料（承诺）谋取中标、成交的；</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(2)采取不正当手段诋毁、排挤其他投标人的；</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(3)与招标人、其它投标人或者招标代理机构恶意串通的；</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(4)向招标人、招标代理机构行贿或者提供其他不正当利益的；</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(5)在招标采购过程中与招标人进行协商谈判的；</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(6)拒绝有关部门监督检查或提供虚假情况的。</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法定（授权）代表人（签字或盖章）：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投标人盖章：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联系电话（手机及座机）：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传真：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电子邮件：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纳税人识别号：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开户银行：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银行账号：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联系地址：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邮政编码：                     </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日    期：        年  </w:t>
      </w:r>
      <w:r>
        <w:rPr>
          <w:rFonts w:hint="eastAsia" w:ascii="宋体" w:hAnsi="宋体" w:eastAsia="宋体" w:cs="宋体"/>
          <w:color w:val="auto"/>
          <w:kern w:val="0"/>
          <w:sz w:val="24"/>
          <w:highlight w:val="none"/>
          <w:shd w:val="clear" w:color="auto" w:fill="auto"/>
        </w:rPr>
        <w:tab/>
      </w:r>
      <w:r>
        <w:rPr>
          <w:rFonts w:hint="eastAsia" w:ascii="宋体" w:hAnsi="宋体" w:eastAsia="宋体" w:cs="宋体"/>
          <w:color w:val="auto"/>
          <w:kern w:val="0"/>
          <w:sz w:val="24"/>
          <w:highlight w:val="none"/>
          <w:shd w:val="clear" w:color="auto" w:fill="auto"/>
        </w:rPr>
        <w:t xml:space="preserve"> 月    日</w:t>
      </w: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p>
    <w:p>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p>
    <w:p>
      <w:pPr>
        <w:adjustRightInd w:val="0"/>
        <w:snapToGrid w:val="0"/>
        <w:spacing w:line="360" w:lineRule="auto"/>
        <w:rPr>
          <w:rFonts w:hint="eastAsia" w:ascii="宋体" w:hAnsi="宋体" w:eastAsia="宋体" w:cs="宋体"/>
          <w:color w:val="auto"/>
          <w:highlight w:val="none"/>
          <w:shd w:val="clear" w:color="auto" w:fill="auto"/>
        </w:rPr>
        <w:sectPr>
          <w:headerReference r:id="rId8" w:type="default"/>
          <w:footerReference r:id="rId9" w:type="default"/>
          <w:pgSz w:w="11906" w:h="16838"/>
          <w:pgMar w:top="1134" w:right="1417" w:bottom="1134" w:left="1417" w:header="851" w:footer="850" w:gutter="0"/>
          <w:cols w:space="0" w:num="1"/>
          <w:titlePg/>
          <w:rtlGutter w:val="0"/>
          <w:docGrid w:linePitch="381" w:charSpace="0"/>
        </w:sectPr>
      </w:pPr>
      <w:r>
        <w:rPr>
          <w:rFonts w:hint="eastAsia" w:ascii="宋体" w:hAnsi="宋体" w:eastAsia="宋体" w:cs="宋体"/>
          <w:b/>
          <w:color w:val="auto"/>
          <w:kern w:val="0"/>
          <w:sz w:val="24"/>
          <w:highlight w:val="none"/>
          <w:shd w:val="clear" w:color="auto" w:fill="auto"/>
          <w:lang w:val="zh-CN"/>
        </w:rPr>
        <w:t>注：未按照本投标声明函要求填报的将被视为非实质性响应，从而可能导致该投标文件被拒绝。</w:t>
      </w: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pPr>
      <w:bookmarkStart w:id="88" w:name="_Toc15127"/>
      <w:bookmarkStart w:id="89" w:name="OLE_LINK6"/>
      <w:r>
        <w:rPr>
          <w:rFonts w:hint="eastAsia" w:ascii="宋体" w:hAnsi="宋体" w:eastAsia="宋体" w:cs="宋体"/>
          <w:b/>
          <w:color w:val="auto"/>
          <w:kern w:val="0"/>
          <w:sz w:val="28"/>
          <w:szCs w:val="21"/>
          <w:highlight w:val="none"/>
          <w:shd w:val="clear" w:color="auto" w:fill="auto"/>
          <w:lang w:val="zh-CN" w:eastAsia="zh-CN" w:bidi="ar-SA"/>
        </w:rPr>
        <w:t>格式</w:t>
      </w:r>
      <w:r>
        <w:rPr>
          <w:rFonts w:hint="eastAsia" w:hAnsi="宋体" w:cs="宋体"/>
          <w:b/>
          <w:color w:val="auto"/>
          <w:kern w:val="0"/>
          <w:sz w:val="28"/>
          <w:szCs w:val="21"/>
          <w:highlight w:val="none"/>
          <w:shd w:val="clear" w:color="auto" w:fill="auto"/>
          <w:lang w:val="zh-CN" w:eastAsia="zh-CN" w:bidi="ar-SA"/>
        </w:rPr>
        <w:t>四</w:t>
      </w:r>
      <w:r>
        <w:rPr>
          <w:rFonts w:hint="eastAsia" w:ascii="宋体" w:hAnsi="宋体" w:eastAsia="宋体" w:cs="宋体"/>
          <w:b/>
          <w:color w:val="auto"/>
          <w:kern w:val="0"/>
          <w:sz w:val="28"/>
          <w:szCs w:val="21"/>
          <w:highlight w:val="none"/>
          <w:shd w:val="clear" w:color="auto" w:fill="auto"/>
          <w:lang w:val="zh-CN" w:eastAsia="zh-CN" w:bidi="ar-SA"/>
        </w:rPr>
        <w:t>：法定代表人身份证明或法定代表人身份证明及授权委托书</w:t>
      </w:r>
      <w:bookmarkEnd w:id="87"/>
      <w:bookmarkEnd w:id="88"/>
    </w:p>
    <w:bookmarkEnd w:id="89"/>
    <w:p>
      <w:pPr>
        <w:pStyle w:val="48"/>
        <w:adjustRightInd w:val="0"/>
        <w:snapToGrid w:val="0"/>
        <w:spacing w:line="360" w:lineRule="auto"/>
        <w:jc w:val="center"/>
        <w:rPr>
          <w:rFonts w:hint="eastAsia" w:ascii="宋体" w:hAnsi="宋体" w:eastAsia="宋体" w:cs="宋体"/>
          <w:b/>
          <w:color w:val="auto"/>
          <w:sz w:val="28"/>
          <w:highlight w:val="none"/>
          <w:shd w:val="clear" w:color="auto" w:fill="auto"/>
        </w:rPr>
      </w:pPr>
    </w:p>
    <w:p>
      <w:pPr>
        <w:pStyle w:val="48"/>
        <w:adjustRightInd w:val="0"/>
        <w:snapToGrid w:val="0"/>
        <w:spacing w:line="360" w:lineRule="auto"/>
        <w:jc w:val="center"/>
        <w:rPr>
          <w:rFonts w:hint="eastAsia" w:ascii="宋体" w:hAnsi="宋体" w:eastAsia="宋体" w:cs="宋体"/>
          <w:b/>
          <w:color w:val="auto"/>
          <w:kern w:val="0"/>
          <w:sz w:val="30"/>
          <w:highlight w:val="none"/>
          <w:shd w:val="clear" w:color="auto" w:fill="auto"/>
          <w:lang w:val="zh-CN"/>
        </w:rPr>
      </w:pPr>
      <w:r>
        <w:rPr>
          <w:rFonts w:hint="eastAsia" w:ascii="宋体" w:hAnsi="宋体" w:eastAsia="宋体" w:cs="宋体"/>
          <w:b/>
          <w:color w:val="auto"/>
          <w:sz w:val="28"/>
          <w:highlight w:val="none"/>
          <w:shd w:val="clear" w:color="auto" w:fill="auto"/>
        </w:rPr>
        <w:t>3-1法定代表人身份证明</w:t>
      </w:r>
    </w:p>
    <w:p>
      <w:pPr>
        <w:adjustRightInd w:val="0"/>
        <w:snapToGrid w:val="0"/>
        <w:spacing w:line="360" w:lineRule="auto"/>
        <w:rPr>
          <w:rFonts w:hint="eastAsia" w:ascii="宋体" w:hAnsi="宋体" w:eastAsia="宋体" w:cs="宋体"/>
          <w:color w:val="auto"/>
          <w:sz w:val="24"/>
          <w:highlight w:val="none"/>
          <w:shd w:val="clear" w:color="auto" w:fill="auto"/>
        </w:rPr>
      </w:pPr>
    </w:p>
    <w:p>
      <w:pPr>
        <w:adjustRightInd w:val="0"/>
        <w:snapToGrid w:val="0"/>
        <w:spacing w:line="324" w:lineRule="auto"/>
        <w:ind w:firstLine="480" w:firstLineChars="200"/>
        <w:rPr>
          <w:rFonts w:hint="default" w:ascii="宋体" w:hAnsi="宋体" w:eastAsia="宋体" w:cs="宋体"/>
          <w:color w:val="auto"/>
          <w:sz w:val="24"/>
          <w:highlight w:val="none"/>
          <w:u w:val="single"/>
          <w:shd w:val="clear" w:color="auto" w:fill="auto"/>
          <w:lang w:val="en-US" w:eastAsia="zh-CN"/>
        </w:rPr>
      </w:pPr>
      <w:r>
        <w:rPr>
          <w:rFonts w:hint="eastAsia" w:ascii="宋体" w:hAnsi="宋体" w:eastAsia="宋体" w:cs="宋体"/>
          <w:color w:val="auto"/>
          <w:sz w:val="24"/>
          <w:highlight w:val="none"/>
          <w:shd w:val="clear" w:color="auto" w:fill="auto"/>
        </w:rPr>
        <w:t>姓名：</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性别：</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年龄：</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职务：</w:t>
      </w:r>
      <w:r>
        <w:rPr>
          <w:rFonts w:hint="eastAsia" w:ascii="宋体" w:hAnsi="宋体" w:cs="宋体"/>
          <w:color w:val="auto"/>
          <w:sz w:val="24"/>
          <w:highlight w:val="none"/>
          <w:u w:val="single"/>
          <w:shd w:val="clear" w:color="auto" w:fill="auto"/>
          <w:lang w:val="en-US" w:eastAsia="zh-CN"/>
        </w:rPr>
        <w:t xml:space="preserve">       </w:t>
      </w:r>
    </w:p>
    <w:p>
      <w:pPr>
        <w:adjustRightInd w:val="0"/>
        <w:snapToGrid w:val="0"/>
        <w:spacing w:line="324" w:lineRule="auto"/>
        <w:ind w:firstLine="480" w:firstLineChars="20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身份证号码：</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系</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（投标人名称）的法定代表人。</w:t>
      </w:r>
    </w:p>
    <w:p>
      <w:pPr>
        <w:adjustRightInd w:val="0"/>
        <w:snapToGrid w:val="0"/>
        <w:spacing w:line="324" w:lineRule="auto"/>
        <w:ind w:firstLine="560"/>
        <w:rPr>
          <w:rFonts w:hint="eastAsia" w:ascii="宋体" w:hAnsi="宋体" w:eastAsia="宋体" w:cs="宋体"/>
          <w:color w:val="auto"/>
          <w:sz w:val="24"/>
          <w:highlight w:val="none"/>
          <w:shd w:val="clear" w:color="auto" w:fill="auto"/>
        </w:rPr>
      </w:pPr>
    </w:p>
    <w:p>
      <w:pPr>
        <w:adjustRightInd w:val="0"/>
        <w:snapToGrid w:val="0"/>
        <w:spacing w:line="324"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特此证明。</w:t>
      </w:r>
    </w:p>
    <w:p>
      <w:pPr>
        <w:adjustRightInd w:val="0"/>
        <w:snapToGrid w:val="0"/>
        <w:spacing w:line="324"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附：法定代表人身份证复印件</w:t>
      </w:r>
    </w:p>
    <w:p>
      <w:pPr>
        <w:adjustRightInd w:val="0"/>
        <w:snapToGrid w:val="0"/>
        <w:spacing w:line="324" w:lineRule="auto"/>
        <w:rPr>
          <w:rFonts w:hint="eastAsia" w:ascii="宋体" w:hAnsi="宋体" w:eastAsia="宋体" w:cs="宋体"/>
          <w:color w:val="auto"/>
          <w:sz w:val="24"/>
          <w:highlight w:val="none"/>
          <w:shd w:val="clear" w:color="auto" w:fill="auto"/>
        </w:rPr>
      </w:pPr>
    </w:p>
    <w:p>
      <w:pPr>
        <w:adjustRightInd w:val="0"/>
        <w:snapToGrid w:val="0"/>
        <w:spacing w:line="324" w:lineRule="auto"/>
        <w:ind w:right="1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投标人：（全称加盖公章） </w:t>
      </w:r>
    </w:p>
    <w:p>
      <w:pPr>
        <w:adjustRightInd w:val="0"/>
        <w:snapToGrid w:val="0"/>
        <w:spacing w:line="324" w:lineRule="auto"/>
        <w:ind w:right="1200"/>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rPr>
        <w:t>日期：   年    月    日</w:t>
      </w:r>
    </w:p>
    <w:tbl>
      <w:tblPr>
        <w:tblStyle w:val="97"/>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8" w:hRule="atLeast"/>
          <w:jc w:val="center"/>
        </w:trPr>
        <w:tc>
          <w:tcPr>
            <w:tcW w:w="9242" w:type="dxa"/>
            <w:vAlign w:val="center"/>
          </w:tcPr>
          <w:p>
            <w:pPr>
              <w:adjustRightInd w:val="0"/>
              <w:snapToGrid w:val="0"/>
              <w:spacing w:line="360" w:lineRule="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法定代表人身份证复印件粘贴处（正、反面）</w:t>
            </w:r>
          </w:p>
        </w:tc>
      </w:tr>
    </w:tbl>
    <w:p>
      <w:pPr>
        <w:spacing w:beforeLines="50" w:line="360" w:lineRule="auto"/>
        <w:jc w:val="center"/>
        <w:rPr>
          <w:rFonts w:hint="eastAsia" w:ascii="宋体" w:hAnsi="宋体" w:eastAsia="宋体" w:cs="宋体"/>
          <w:b/>
          <w:color w:val="auto"/>
          <w:highlight w:val="none"/>
          <w:shd w:val="clear" w:color="auto" w:fill="auto"/>
        </w:rPr>
      </w:pPr>
    </w:p>
    <w:p>
      <w:pPr>
        <w:spacing w:beforeLines="50" w:line="360" w:lineRule="auto"/>
        <w:jc w:val="center"/>
        <w:rPr>
          <w:rFonts w:hint="eastAsia" w:ascii="宋体" w:hAnsi="宋体" w:eastAsia="宋体" w:cs="宋体"/>
          <w:b/>
          <w:color w:val="auto"/>
          <w:highlight w:val="none"/>
          <w:shd w:val="clear" w:color="auto" w:fill="auto"/>
        </w:rPr>
      </w:pPr>
    </w:p>
    <w:p>
      <w:pPr>
        <w:spacing w:beforeLines="50" w:line="360" w:lineRule="auto"/>
        <w:jc w:val="center"/>
        <w:rPr>
          <w:rFonts w:hint="eastAsia" w:ascii="宋体" w:hAnsi="宋体" w:eastAsia="宋体" w:cs="宋体"/>
          <w:b/>
          <w:color w:val="auto"/>
          <w:highlight w:val="none"/>
          <w:shd w:val="clear" w:color="auto" w:fill="auto"/>
        </w:rPr>
      </w:pPr>
    </w:p>
    <w:p>
      <w:pPr>
        <w:pStyle w:val="38"/>
        <w:ind w:left="560"/>
        <w:rPr>
          <w:rFonts w:hint="eastAsia" w:ascii="宋体" w:hAnsi="宋体" w:eastAsia="宋体" w:cs="宋体"/>
          <w:color w:val="auto"/>
          <w:highlight w:val="none"/>
          <w:shd w:val="clear" w:color="auto" w:fill="auto"/>
        </w:rPr>
      </w:pPr>
    </w:p>
    <w:p>
      <w:pPr>
        <w:spacing w:beforeLines="50" w:line="360" w:lineRule="auto"/>
        <w:jc w:val="center"/>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3-2法定代表人授权委托书</w:t>
      </w:r>
    </w:p>
    <w:p>
      <w:pPr>
        <w:spacing w:line="324" w:lineRule="auto"/>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highlight w:val="none"/>
          <w:shd w:val="clear" w:color="auto" w:fill="auto"/>
        </w:rPr>
        <w:t>衢州市自然资源和规划局柯城分局</w:t>
      </w:r>
      <w:r>
        <w:rPr>
          <w:rFonts w:hint="eastAsia" w:ascii="宋体" w:hAnsi="宋体" w:eastAsia="宋体" w:cs="宋体"/>
          <w:color w:val="auto"/>
          <w:kern w:val="0"/>
          <w:sz w:val="24"/>
          <w:highlight w:val="none"/>
          <w:shd w:val="clear" w:color="auto" w:fill="auto"/>
        </w:rPr>
        <w:t>：</w:t>
      </w:r>
    </w:p>
    <w:p>
      <w:pPr>
        <w:adjustRightInd w:val="0"/>
        <w:snapToGrid w:val="0"/>
        <w:spacing w:line="324"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kern w:val="0"/>
          <w:sz w:val="24"/>
          <w:highlight w:val="none"/>
          <w:shd w:val="clear" w:color="auto" w:fill="auto"/>
          <w:lang w:val="zh-CN"/>
        </w:rPr>
        <w:t>浙江中正工程项目管理有限公司：</w:t>
      </w:r>
    </w:p>
    <w:p>
      <w:pPr>
        <w:adjustRightInd w:val="0"/>
        <w:snapToGrid w:val="0"/>
        <w:spacing w:line="312"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本人</w:t>
      </w:r>
      <w:r>
        <w:rPr>
          <w:rFonts w:hint="eastAsia" w:ascii="宋体" w:hAnsi="宋体" w:eastAsia="宋体" w:cs="宋体"/>
          <w:color w:val="auto"/>
          <w:sz w:val="24"/>
          <w:highlight w:val="none"/>
          <w:u w:val="single"/>
          <w:shd w:val="clear" w:color="auto" w:fill="auto"/>
        </w:rPr>
        <w:t xml:space="preserve">      （姓名）</w:t>
      </w:r>
      <w:r>
        <w:rPr>
          <w:rFonts w:hint="eastAsia" w:ascii="宋体" w:hAnsi="宋体" w:eastAsia="宋体" w:cs="宋体"/>
          <w:color w:val="auto"/>
          <w:sz w:val="24"/>
          <w:highlight w:val="none"/>
          <w:shd w:val="clear" w:color="auto" w:fill="auto"/>
        </w:rPr>
        <w:t>系</w:t>
      </w:r>
      <w:r>
        <w:rPr>
          <w:rFonts w:hint="eastAsia" w:ascii="宋体" w:hAnsi="宋体" w:eastAsia="宋体" w:cs="宋体"/>
          <w:color w:val="auto"/>
          <w:sz w:val="24"/>
          <w:highlight w:val="none"/>
          <w:u w:val="single"/>
          <w:shd w:val="clear" w:color="auto" w:fill="auto"/>
        </w:rPr>
        <w:t xml:space="preserve">  （投标人名称）</w:t>
      </w:r>
      <w:r>
        <w:rPr>
          <w:rFonts w:hint="eastAsia" w:ascii="宋体" w:hAnsi="宋体" w:eastAsia="宋体" w:cs="宋体"/>
          <w:color w:val="auto"/>
          <w:sz w:val="24"/>
          <w:highlight w:val="none"/>
          <w:shd w:val="clear" w:color="auto" w:fill="auto"/>
        </w:rPr>
        <w:t>的法定代表人，现委托</w:t>
      </w:r>
      <w:r>
        <w:rPr>
          <w:rFonts w:hint="eastAsia" w:ascii="宋体" w:hAnsi="宋体" w:eastAsia="宋体" w:cs="宋体"/>
          <w:color w:val="auto"/>
          <w:sz w:val="24"/>
          <w:highlight w:val="none"/>
          <w:u w:val="single"/>
          <w:shd w:val="clear" w:color="auto" w:fill="auto"/>
        </w:rPr>
        <w:t xml:space="preserve">      （姓名）  （职务）</w:t>
      </w:r>
      <w:r>
        <w:rPr>
          <w:rFonts w:hint="eastAsia" w:ascii="宋体" w:hAnsi="宋体" w:eastAsia="宋体" w:cs="宋体"/>
          <w:color w:val="auto"/>
          <w:sz w:val="24"/>
          <w:highlight w:val="none"/>
          <w:shd w:val="clear" w:color="auto" w:fill="auto"/>
        </w:rPr>
        <w:t>为我方授权代表，以我方名义签署、澄清、说明、补正、递交、撤回、修改</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szCs w:val="24"/>
          <w:highlight w:val="none"/>
          <w:u w:val="single"/>
          <w:shd w:val="clear" w:color="auto" w:fill="auto"/>
          <w:lang w:eastAsia="zh-CN"/>
        </w:rPr>
        <w:t>2026年度柯城区辖区内地块前期开发规划研究技术服务项目</w:t>
      </w:r>
      <w:r>
        <w:rPr>
          <w:rFonts w:hint="eastAsia" w:ascii="宋体" w:hAnsi="宋体" w:eastAsia="宋体" w:cs="宋体"/>
          <w:color w:val="auto"/>
          <w:sz w:val="24"/>
          <w:highlight w:val="none"/>
          <w:u w:val="single"/>
          <w:shd w:val="clear" w:color="auto" w:fill="auto"/>
        </w:rPr>
        <w:t>（项目名称）(项目编号：</w:t>
      </w:r>
      <w:r>
        <w:rPr>
          <w:rFonts w:hint="eastAsia" w:ascii="宋体" w:hAnsi="宋体" w:cs="宋体"/>
          <w:color w:val="auto"/>
          <w:sz w:val="24"/>
          <w:highlight w:val="none"/>
          <w:u w:val="single"/>
          <w:shd w:val="clear" w:color="auto" w:fill="auto"/>
          <w:lang w:eastAsia="zh-CN"/>
        </w:rPr>
        <w:t>330802268550010000011-ZZCG2026018</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投标文件、签订合同和处理有关事宜，其法律后果由我方承担。</w:t>
      </w:r>
    </w:p>
    <w:p>
      <w:pPr>
        <w:adjustRightInd w:val="0"/>
        <w:snapToGrid w:val="0"/>
        <w:spacing w:line="312"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在撤销授权的书面通知以前，本授权书一直有效。被授权人在授权书有效期内签署的所有文件不因授权的撤销而失效。</w:t>
      </w:r>
    </w:p>
    <w:p>
      <w:pPr>
        <w:adjustRightInd w:val="0"/>
        <w:snapToGrid w:val="0"/>
        <w:spacing w:line="312"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该授权代表无转委托权，特此委托</w:t>
      </w:r>
    </w:p>
    <w:p>
      <w:pPr>
        <w:adjustRightInd w:val="0"/>
        <w:snapToGrid w:val="0"/>
        <w:spacing w:line="312"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附：</w:t>
      </w:r>
    </w:p>
    <w:p>
      <w:pPr>
        <w:adjustRightInd w:val="0"/>
        <w:snapToGrid w:val="0"/>
        <w:spacing w:line="312"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1、委托代理人身份证复印件</w:t>
      </w:r>
    </w:p>
    <w:p>
      <w:pPr>
        <w:adjustRightInd w:val="0"/>
        <w:snapToGrid w:val="0"/>
        <w:spacing w:line="312"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2、授权代表为投标人在职员工的证明文件（投标人为其缴纳的社保记录或劳务合同等）。</w:t>
      </w:r>
    </w:p>
    <w:p>
      <w:pPr>
        <w:adjustRightInd w:val="0"/>
        <w:snapToGrid w:val="0"/>
        <w:spacing w:line="312" w:lineRule="auto"/>
        <w:rPr>
          <w:rFonts w:hint="eastAsia" w:ascii="宋体" w:hAnsi="宋体" w:eastAsia="宋体" w:cs="宋体"/>
          <w:color w:val="auto"/>
          <w:sz w:val="24"/>
          <w:highlight w:val="none"/>
          <w:shd w:val="clear" w:color="auto" w:fill="auto"/>
        </w:rPr>
      </w:pPr>
    </w:p>
    <w:p>
      <w:pPr>
        <w:adjustRightInd w:val="0"/>
        <w:snapToGrid w:val="0"/>
        <w:spacing w:line="312"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投标人：（全称加盖公章）</w:t>
      </w:r>
    </w:p>
    <w:p>
      <w:pPr>
        <w:adjustRightInd w:val="0"/>
        <w:snapToGrid w:val="0"/>
        <w:spacing w:line="312"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法定代表：（签字或盖章）                        授权代表：（签字或盖章）</w:t>
      </w:r>
    </w:p>
    <w:p>
      <w:pPr>
        <w:adjustRightInd w:val="0"/>
        <w:snapToGrid w:val="0"/>
        <w:spacing w:line="360" w:lineRule="auto"/>
        <w:ind w:firstLine="5160" w:firstLineChars="21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日期：</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年</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月</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日</w:t>
      </w:r>
    </w:p>
    <w:tbl>
      <w:tblPr>
        <w:tblStyle w:val="97"/>
        <w:tblW w:w="9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9" w:hRule="atLeast"/>
          <w:jc w:val="center"/>
        </w:trPr>
        <w:tc>
          <w:tcPr>
            <w:tcW w:w="9425" w:type="dxa"/>
            <w:vAlign w:val="center"/>
          </w:tcPr>
          <w:p>
            <w:pPr>
              <w:adjustRightInd w:val="0"/>
              <w:snapToGrid w:val="0"/>
              <w:spacing w:line="360" w:lineRule="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授权代表身份证复印件粘贴处（正、反面）</w:t>
            </w:r>
          </w:p>
        </w:tc>
      </w:tr>
    </w:tbl>
    <w:p>
      <w:pPr>
        <w:adjustRightInd w:val="0"/>
        <w:snapToGrid w:val="0"/>
        <w:spacing w:line="312"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注：如投标文件由授权代表签字或盖章的，投标文件必须附此授权委托书，否则视为无效投标文件。</w:t>
      </w:r>
    </w:p>
    <w:bookmarkEnd w:id="83"/>
    <w:p>
      <w:pPr>
        <w:pStyle w:val="48"/>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bookmarkStart w:id="90" w:name="_Toc522530054"/>
      <w:bookmarkStart w:id="91" w:name="_Toc233618991"/>
      <w:bookmarkStart w:id="92" w:name="_Toc391277571"/>
      <w:bookmarkStart w:id="93" w:name="_Toc354859632"/>
      <w:bookmarkStart w:id="94" w:name="_Toc354859475"/>
      <w:bookmarkStart w:id="95" w:name="_Toc354859551"/>
    </w:p>
    <w:p>
      <w:pPr>
        <w:pStyle w:val="48"/>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pPr>
        <w:pStyle w:val="48"/>
        <w:adjustRightInd w:val="0"/>
        <w:snapToGrid w:val="0"/>
        <w:spacing w:line="360" w:lineRule="auto"/>
        <w:outlineLvl w:val="1"/>
        <w:rPr>
          <w:rFonts w:hint="eastAsia" w:ascii="宋体" w:hAnsi="宋体" w:eastAsia="宋体" w:cs="宋体"/>
          <w:b/>
          <w:color w:val="auto"/>
          <w:kern w:val="0"/>
          <w:sz w:val="30"/>
          <w:highlight w:val="none"/>
          <w:shd w:val="clear" w:color="auto" w:fill="auto"/>
          <w:lang w:val="zh-CN"/>
        </w:rPr>
      </w:pPr>
    </w:p>
    <w:p>
      <w:pPr>
        <w:rPr>
          <w:rFonts w:hint="eastAsia" w:ascii="宋体" w:hAnsi="宋体" w:eastAsia="宋体" w:cs="宋体"/>
          <w:color w:val="auto"/>
          <w:highlight w:val="none"/>
          <w:shd w:val="clear" w:color="auto" w:fill="auto"/>
          <w:lang w:val="zh-CN"/>
        </w:rPr>
      </w:pPr>
    </w:p>
    <w:p>
      <w:pPr>
        <w:pStyle w:val="48"/>
        <w:adjustRightInd w:val="0"/>
        <w:snapToGrid w:val="0"/>
        <w:spacing w:line="360" w:lineRule="auto"/>
        <w:outlineLvl w:val="1"/>
        <w:rPr>
          <w:rFonts w:hint="eastAsia" w:ascii="宋体" w:hAnsi="宋体" w:eastAsia="宋体" w:cs="宋体"/>
          <w:b/>
          <w:color w:val="auto"/>
          <w:kern w:val="0"/>
          <w:sz w:val="30"/>
          <w:highlight w:val="none"/>
          <w:shd w:val="clear" w:color="auto" w:fill="auto"/>
          <w:lang w:val="zh-CN"/>
        </w:rPr>
      </w:pP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pPr>
      <w:bookmarkStart w:id="96" w:name="_Toc10253"/>
      <w:r>
        <w:rPr>
          <w:rFonts w:hint="eastAsia" w:ascii="宋体" w:hAnsi="宋体" w:eastAsia="宋体" w:cs="宋体"/>
          <w:b/>
          <w:color w:val="auto"/>
          <w:kern w:val="0"/>
          <w:sz w:val="28"/>
          <w:szCs w:val="21"/>
          <w:highlight w:val="none"/>
          <w:shd w:val="clear" w:color="auto" w:fill="auto"/>
          <w:lang w:val="zh-CN" w:eastAsia="zh-CN" w:bidi="ar-SA"/>
        </w:rPr>
        <w:t>格式</w:t>
      </w:r>
      <w:r>
        <w:rPr>
          <w:rFonts w:hint="eastAsia" w:hAnsi="宋体" w:cs="宋体"/>
          <w:b/>
          <w:color w:val="auto"/>
          <w:kern w:val="0"/>
          <w:sz w:val="28"/>
          <w:szCs w:val="21"/>
          <w:highlight w:val="none"/>
          <w:shd w:val="clear" w:color="auto" w:fill="auto"/>
          <w:lang w:val="zh-CN" w:eastAsia="zh-CN" w:bidi="ar-SA"/>
        </w:rPr>
        <w:t>五</w:t>
      </w:r>
      <w:r>
        <w:rPr>
          <w:rFonts w:hint="eastAsia" w:ascii="宋体" w:hAnsi="宋体" w:eastAsia="宋体" w:cs="宋体"/>
          <w:b/>
          <w:color w:val="auto"/>
          <w:kern w:val="0"/>
          <w:sz w:val="28"/>
          <w:szCs w:val="21"/>
          <w:highlight w:val="none"/>
          <w:shd w:val="clear" w:color="auto" w:fill="auto"/>
          <w:lang w:val="zh-CN" w:eastAsia="zh-CN" w:bidi="ar-SA"/>
        </w:rPr>
        <w:t>：以往业绩情况表</w:t>
      </w:r>
      <w:bookmarkEnd w:id="90"/>
      <w:bookmarkEnd w:id="96"/>
    </w:p>
    <w:p>
      <w:pPr>
        <w:adjustRightInd w:val="0"/>
        <w:snapToGrid w:val="0"/>
        <w:spacing w:line="360" w:lineRule="auto"/>
        <w:jc w:val="center"/>
        <w:rPr>
          <w:rFonts w:ascii="宋体" w:hAnsi="宋体"/>
          <w:b/>
          <w:color w:val="auto"/>
          <w:sz w:val="24"/>
          <w:highlight w:val="none"/>
          <w:shd w:val="clear" w:color="auto" w:fill="auto"/>
        </w:rPr>
      </w:pPr>
      <w:bookmarkStart w:id="97" w:name="_Toc25910"/>
      <w:bookmarkStart w:id="98" w:name="_Toc522530055"/>
      <w:r>
        <w:rPr>
          <w:rFonts w:hint="eastAsia" w:ascii="宋体" w:hAnsi="宋体"/>
          <w:b/>
          <w:color w:val="auto"/>
          <w:sz w:val="24"/>
          <w:highlight w:val="none"/>
          <w:u w:val="single"/>
          <w:shd w:val="clear" w:color="auto" w:fill="auto"/>
          <w:lang w:val="en-US" w:eastAsia="zh-CN"/>
        </w:rPr>
        <w:t xml:space="preserve">  </w:t>
      </w:r>
      <w:r>
        <w:rPr>
          <w:rFonts w:hint="eastAsia" w:ascii="宋体" w:hAnsi="宋体"/>
          <w:b/>
          <w:color w:val="auto"/>
          <w:sz w:val="24"/>
          <w:highlight w:val="none"/>
          <w:u w:val="single"/>
          <w:shd w:val="clear" w:color="auto" w:fill="auto"/>
        </w:rPr>
        <w:t xml:space="preserve">   </w:t>
      </w:r>
      <w:r>
        <w:rPr>
          <w:rFonts w:hint="eastAsia" w:ascii="宋体" w:hAnsi="宋体"/>
          <w:b/>
          <w:color w:val="auto"/>
          <w:sz w:val="24"/>
          <w:highlight w:val="none"/>
          <w:shd w:val="clear" w:color="auto" w:fill="auto"/>
        </w:rPr>
        <w:t>年</w:t>
      </w:r>
      <w:r>
        <w:rPr>
          <w:rFonts w:hint="eastAsia"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lang w:val="en-US" w:eastAsia="zh-CN"/>
        </w:rPr>
        <w:t xml:space="preserve">   </w:t>
      </w:r>
      <w:r>
        <w:rPr>
          <w:rFonts w:hint="eastAsia" w:ascii="宋体" w:hAnsi="宋体"/>
          <w:b/>
          <w:color w:val="auto"/>
          <w:sz w:val="24"/>
          <w:highlight w:val="none"/>
          <w:u w:val="none"/>
          <w:shd w:val="clear" w:color="auto" w:fill="auto"/>
        </w:rPr>
        <w:t xml:space="preserve"> </w:t>
      </w:r>
      <w:r>
        <w:rPr>
          <w:rFonts w:hint="eastAsia" w:ascii="宋体" w:hAnsi="宋体"/>
          <w:b/>
          <w:color w:val="auto"/>
          <w:sz w:val="24"/>
          <w:highlight w:val="none"/>
          <w:shd w:val="clear" w:color="auto" w:fill="auto"/>
        </w:rPr>
        <w:t>月</w:t>
      </w:r>
      <w:r>
        <w:rPr>
          <w:rFonts w:hint="eastAsia"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lang w:val="en-US" w:eastAsia="zh-CN"/>
        </w:rPr>
        <w:t xml:space="preserve">   </w:t>
      </w:r>
      <w:r>
        <w:rPr>
          <w:rFonts w:hint="eastAsia" w:ascii="宋体" w:hAnsi="宋体"/>
          <w:b/>
          <w:color w:val="auto"/>
          <w:sz w:val="24"/>
          <w:highlight w:val="none"/>
          <w:u w:val="none"/>
          <w:shd w:val="clear" w:color="auto" w:fill="auto"/>
        </w:rPr>
        <w:t xml:space="preserve"> </w:t>
      </w:r>
      <w:r>
        <w:rPr>
          <w:rFonts w:hint="eastAsia" w:ascii="宋体" w:hAnsi="宋体"/>
          <w:b/>
          <w:color w:val="auto"/>
          <w:sz w:val="24"/>
          <w:highlight w:val="none"/>
          <w:shd w:val="clear" w:color="auto" w:fill="auto"/>
        </w:rPr>
        <w:t>日以来业绩情况汇总表</w:t>
      </w:r>
    </w:p>
    <w:tbl>
      <w:tblPr>
        <w:tblStyle w:val="97"/>
        <w:tblW w:w="924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984"/>
        <w:gridCol w:w="2123"/>
        <w:gridCol w:w="1109"/>
        <w:gridCol w:w="1568"/>
        <w:gridCol w:w="90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18"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序号</w:t>
            </w:r>
          </w:p>
        </w:tc>
        <w:tc>
          <w:tcPr>
            <w:tcW w:w="2984" w:type="dxa"/>
            <w:tcBorders>
              <w:top w:val="single" w:color="auto" w:sz="18"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项目名称</w:t>
            </w:r>
          </w:p>
        </w:tc>
        <w:tc>
          <w:tcPr>
            <w:tcW w:w="2123" w:type="dxa"/>
            <w:tcBorders>
              <w:top w:val="single" w:color="auto" w:sz="18"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合同内容</w:t>
            </w:r>
          </w:p>
        </w:tc>
        <w:tc>
          <w:tcPr>
            <w:tcW w:w="1109" w:type="dxa"/>
            <w:tcBorders>
              <w:top w:val="single" w:color="auto" w:sz="18"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合同价</w:t>
            </w:r>
          </w:p>
        </w:tc>
        <w:tc>
          <w:tcPr>
            <w:tcW w:w="1568" w:type="dxa"/>
            <w:tcBorders>
              <w:top w:val="single" w:color="auto" w:sz="18"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合同签订日期</w:t>
            </w:r>
          </w:p>
        </w:tc>
        <w:tc>
          <w:tcPr>
            <w:tcW w:w="904" w:type="dxa"/>
            <w:tcBorders>
              <w:top w:val="single" w:color="auto" w:sz="18" w:space="0"/>
              <w:left w:val="single" w:color="auto" w:sz="4" w:space="0"/>
              <w:bottom w:val="single" w:color="auto" w:sz="4" w:space="0"/>
              <w:right w:val="single" w:color="auto" w:sz="18" w:space="0"/>
            </w:tcBorders>
            <w:vAlign w:val="center"/>
          </w:tcPr>
          <w:p>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备注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w:t>
            </w:r>
          </w:p>
        </w:tc>
        <w:tc>
          <w:tcPr>
            <w:tcW w:w="2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w:t>
            </w:r>
          </w:p>
        </w:tc>
        <w:tc>
          <w:tcPr>
            <w:tcW w:w="2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w:t>
            </w:r>
          </w:p>
        </w:tc>
        <w:tc>
          <w:tcPr>
            <w:tcW w:w="2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18"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18"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18"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18"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18" w:space="0"/>
              <w:right w:val="single" w:color="auto" w:sz="4"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18" w:space="0"/>
              <w:right w:val="single" w:color="auto" w:sz="18" w:space="0"/>
            </w:tcBorders>
            <w:vAlign w:val="center"/>
          </w:tcPr>
          <w:p>
            <w:pPr>
              <w:autoSpaceDE w:val="0"/>
              <w:autoSpaceDN w:val="0"/>
              <w:adjustRightInd w:val="0"/>
              <w:rPr>
                <w:rFonts w:hint="eastAsia" w:ascii="宋体" w:hAnsi="宋体" w:eastAsia="宋体" w:cs="宋体"/>
                <w:color w:val="auto"/>
                <w:kern w:val="0"/>
                <w:sz w:val="24"/>
                <w:szCs w:val="24"/>
                <w:highlight w:val="none"/>
                <w:shd w:val="clear" w:color="auto" w:fill="auto"/>
              </w:rPr>
            </w:pPr>
          </w:p>
        </w:tc>
      </w:tr>
    </w:tbl>
    <w:p>
      <w:pPr>
        <w:adjustRightInd w:val="0"/>
        <w:snapToGrid w:val="0"/>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b/>
          <w:color w:val="auto"/>
          <w:kern w:val="0"/>
          <w:sz w:val="24"/>
          <w:szCs w:val="24"/>
          <w:highlight w:val="none"/>
          <w:shd w:val="clear" w:color="auto" w:fill="auto"/>
        </w:rPr>
        <w:t>注：本表后附评分办法中要求的证明材料。</w:t>
      </w:r>
    </w:p>
    <w:p>
      <w:pPr>
        <w:adjustRightInd w:val="0"/>
        <w:snapToGrid w:val="0"/>
        <w:spacing w:line="360" w:lineRule="auto"/>
        <w:rPr>
          <w:rFonts w:hint="eastAsia" w:ascii="宋体" w:hAnsi="宋体" w:eastAsia="宋体" w:cs="宋体"/>
          <w:color w:val="auto"/>
          <w:kern w:val="0"/>
          <w:sz w:val="24"/>
          <w:highlight w:val="none"/>
          <w:shd w:val="clear" w:color="auto" w:fill="auto"/>
          <w:lang w:val="zh-CN"/>
        </w:rPr>
      </w:pPr>
    </w:p>
    <w:p>
      <w:pPr>
        <w:adjustRightInd w:val="0"/>
        <w:snapToGrid w:val="0"/>
        <w:spacing w:line="360" w:lineRule="auto"/>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zh-CN"/>
        </w:rPr>
        <w:t>法定/授权代表：</w:t>
      </w:r>
      <w:r>
        <w:rPr>
          <w:rFonts w:hint="eastAsia" w:ascii="宋体" w:hAnsi="宋体" w:eastAsia="宋体" w:cs="宋体"/>
          <w:color w:val="auto"/>
          <w:kern w:val="0"/>
          <w:sz w:val="24"/>
          <w:highlight w:val="none"/>
          <w:u w:val="single"/>
          <w:shd w:val="clear" w:color="auto" w:fill="auto"/>
          <w:lang w:val="zh-CN"/>
        </w:rPr>
        <w:t xml:space="preserve">（签字或盖章） </w:t>
      </w:r>
    </w:p>
    <w:p>
      <w:pPr>
        <w:adjustRightInd w:val="0"/>
        <w:snapToGrid w:val="0"/>
        <w:spacing w:line="360" w:lineRule="auto"/>
        <w:rPr>
          <w:rFonts w:hint="eastAsia" w:ascii="宋体" w:hAnsi="宋体" w:eastAsia="宋体" w:cs="宋体"/>
          <w:color w:val="auto"/>
          <w:kern w:val="0"/>
          <w:sz w:val="24"/>
          <w:highlight w:val="none"/>
          <w:u w:val="single"/>
          <w:shd w:val="clear" w:color="auto" w:fill="auto"/>
          <w:lang w:val="zh-CN"/>
        </w:rPr>
      </w:pPr>
      <w:r>
        <w:rPr>
          <w:rFonts w:hint="eastAsia" w:ascii="宋体" w:hAnsi="宋体" w:eastAsia="宋体" w:cs="宋体"/>
          <w:color w:val="auto"/>
          <w:kern w:val="0"/>
          <w:sz w:val="24"/>
          <w:highlight w:val="none"/>
          <w:shd w:val="clear" w:color="auto" w:fill="auto"/>
          <w:lang w:val="zh-CN"/>
        </w:rPr>
        <w:t>投标人：</w:t>
      </w:r>
      <w:r>
        <w:rPr>
          <w:rFonts w:hint="eastAsia" w:ascii="宋体" w:hAnsi="宋体" w:eastAsia="宋体" w:cs="宋体"/>
          <w:color w:val="auto"/>
          <w:kern w:val="0"/>
          <w:sz w:val="24"/>
          <w:highlight w:val="none"/>
          <w:u w:val="single"/>
          <w:shd w:val="clear" w:color="auto" w:fill="auto"/>
          <w:lang w:val="zh-CN"/>
        </w:rPr>
        <w:t xml:space="preserve">（全称加盖公章）       </w:t>
      </w:r>
    </w:p>
    <w:p>
      <w:pPr>
        <w:adjustRightInd w:val="0"/>
        <w:snapToGrid w:val="0"/>
        <w:spacing w:line="360" w:lineRule="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日期</w:t>
      </w:r>
      <w:r>
        <w:rPr>
          <w:rFonts w:hint="eastAsia" w:ascii="宋体" w:hAnsi="宋体" w:eastAsia="宋体"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eastAsia="zh-CN"/>
        </w:rPr>
        <w:t>年</w:t>
      </w:r>
      <w:r>
        <w:rPr>
          <w:rFonts w:hint="eastAsia" w:ascii="宋体" w:hAnsi="宋体" w:eastAsia="宋体" w:cs="宋体"/>
          <w:color w:val="auto"/>
          <w:kern w:val="0"/>
          <w:sz w:val="24"/>
          <w:highlight w:val="none"/>
          <w:u w:val="none"/>
          <w:shd w:val="clear" w:color="auto" w:fill="auto"/>
        </w:rPr>
        <w:tab/>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val="zh-CN"/>
        </w:rPr>
        <w:t>月</w:t>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val="zh-CN"/>
        </w:rPr>
        <w:t>日</w:t>
      </w:r>
    </w:p>
    <w:p>
      <w:pPr>
        <w:adjustRightInd w:val="0"/>
        <w:snapToGrid w:val="0"/>
        <w:spacing w:line="360" w:lineRule="auto"/>
        <w:jc w:val="center"/>
        <w:rPr>
          <w:rFonts w:hint="eastAsia" w:ascii="宋体" w:hAnsi="宋体" w:eastAsia="宋体" w:cs="宋体"/>
          <w:b/>
          <w:color w:val="auto"/>
          <w:sz w:val="24"/>
          <w:highlight w:val="none"/>
          <w:shd w:val="clear" w:color="auto" w:fill="auto"/>
        </w:rPr>
      </w:pPr>
    </w:p>
    <w:p>
      <w:pPr>
        <w:pStyle w:val="16"/>
        <w:ind w:firstLine="240"/>
        <w:rPr>
          <w:rFonts w:hint="eastAsia" w:ascii="宋体" w:hAnsi="宋体" w:eastAsia="宋体" w:cs="宋体"/>
          <w:color w:val="auto"/>
          <w:kern w:val="0"/>
          <w:sz w:val="24"/>
          <w:highlight w:val="none"/>
          <w:shd w:val="clear" w:color="auto" w:fill="auto"/>
          <w:lang w:val="zh-CN"/>
        </w:rPr>
      </w:pPr>
    </w:p>
    <w:p>
      <w:pPr>
        <w:rPr>
          <w:rFonts w:hint="eastAsia" w:ascii="宋体" w:hAnsi="宋体" w:eastAsia="宋体" w:cs="宋体"/>
          <w:color w:val="auto"/>
          <w:kern w:val="0"/>
          <w:sz w:val="24"/>
          <w:highlight w:val="none"/>
          <w:shd w:val="clear" w:color="auto" w:fill="auto"/>
          <w:lang w:val="zh-CN"/>
        </w:rPr>
      </w:pPr>
    </w:p>
    <w:p>
      <w:pPr>
        <w:pStyle w:val="62"/>
        <w:rPr>
          <w:rFonts w:hint="eastAsia" w:ascii="宋体" w:hAnsi="宋体" w:eastAsia="宋体" w:cs="宋体"/>
          <w:color w:val="auto"/>
          <w:kern w:val="0"/>
          <w:sz w:val="24"/>
          <w:highlight w:val="none"/>
          <w:shd w:val="clear" w:color="auto" w:fill="auto"/>
          <w:lang w:val="zh-CN"/>
        </w:rPr>
      </w:pPr>
    </w:p>
    <w:p>
      <w:pPr>
        <w:rPr>
          <w:rFonts w:hint="eastAsia" w:ascii="宋体" w:hAnsi="宋体" w:eastAsia="宋体" w:cs="宋体"/>
          <w:color w:val="auto"/>
          <w:kern w:val="0"/>
          <w:sz w:val="24"/>
          <w:highlight w:val="none"/>
          <w:shd w:val="clear" w:color="auto" w:fill="auto"/>
          <w:lang w:val="zh-CN"/>
        </w:rPr>
      </w:pPr>
    </w:p>
    <w:p>
      <w:pPr>
        <w:pStyle w:val="62"/>
        <w:rPr>
          <w:rFonts w:hint="eastAsia"/>
          <w:color w:val="auto"/>
          <w:highlight w:val="none"/>
          <w:shd w:val="clear" w:color="auto" w:fill="auto"/>
          <w:lang w:val="zh-CN"/>
        </w:rPr>
      </w:pP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pPr>
      <w:r>
        <w:rPr>
          <w:rFonts w:hint="eastAsia" w:ascii="宋体" w:hAnsi="宋体" w:eastAsia="宋体" w:cs="宋体"/>
          <w:b/>
          <w:color w:val="auto"/>
          <w:kern w:val="0"/>
          <w:sz w:val="28"/>
          <w:szCs w:val="21"/>
          <w:highlight w:val="none"/>
          <w:shd w:val="clear" w:color="auto" w:fill="auto"/>
          <w:lang w:val="en-US" w:eastAsia="zh-CN" w:bidi="ar-SA"/>
        </w:rPr>
        <w:t>格式</w:t>
      </w:r>
      <w:r>
        <w:rPr>
          <w:rFonts w:hint="eastAsia" w:hAnsi="宋体" w:cs="宋体"/>
          <w:b/>
          <w:color w:val="auto"/>
          <w:kern w:val="0"/>
          <w:sz w:val="28"/>
          <w:szCs w:val="21"/>
          <w:highlight w:val="none"/>
          <w:shd w:val="clear" w:color="auto" w:fill="auto"/>
          <w:lang w:val="en-US" w:eastAsia="zh-CN" w:bidi="ar-SA"/>
        </w:rPr>
        <w:t>六</w:t>
      </w:r>
      <w:r>
        <w:rPr>
          <w:rFonts w:hint="eastAsia" w:ascii="宋体" w:hAnsi="宋体" w:eastAsia="宋体" w:cs="宋体"/>
          <w:b/>
          <w:color w:val="auto"/>
          <w:kern w:val="0"/>
          <w:sz w:val="28"/>
          <w:szCs w:val="21"/>
          <w:highlight w:val="none"/>
          <w:shd w:val="clear" w:color="auto" w:fill="auto"/>
          <w:lang w:val="en-US" w:eastAsia="zh-CN" w:bidi="ar-SA"/>
        </w:rPr>
        <w:t>：</w:t>
      </w:r>
      <w:bookmarkEnd w:id="97"/>
      <w:bookmarkEnd w:id="98"/>
      <w:bookmarkStart w:id="99" w:name="_Toc522530057"/>
      <w:r>
        <w:rPr>
          <w:rFonts w:hint="eastAsia" w:ascii="宋体" w:hAnsi="宋体" w:eastAsia="宋体" w:cs="宋体"/>
          <w:b/>
          <w:color w:val="auto"/>
          <w:kern w:val="0"/>
          <w:sz w:val="28"/>
          <w:szCs w:val="21"/>
          <w:highlight w:val="none"/>
          <w:shd w:val="clear" w:color="auto" w:fill="auto"/>
          <w:lang w:val="zh-CN" w:eastAsia="zh-CN" w:bidi="ar-SA"/>
        </w:rPr>
        <w:t>商务/技术偏离表</w:t>
      </w:r>
    </w:p>
    <w:p>
      <w:pPr>
        <w:kinsoku/>
        <w:overflowPunct/>
        <w:bidi w:val="0"/>
        <w:spacing w:line="400" w:lineRule="exact"/>
        <w:rPr>
          <w:rFonts w:hint="eastAsia"/>
          <w:color w:val="auto"/>
          <w:highlight w:val="none"/>
          <w:shd w:val="clear" w:color="auto" w:fill="auto"/>
          <w:lang w:val="zh-CN"/>
        </w:rPr>
      </w:pPr>
    </w:p>
    <w:tbl>
      <w:tblPr>
        <w:tblStyle w:val="97"/>
        <w:tblW w:w="924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693"/>
        <w:gridCol w:w="2593"/>
        <w:gridCol w:w="1431"/>
        <w:gridCol w:w="184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序号</w:t>
            </w:r>
          </w:p>
        </w:tc>
        <w:tc>
          <w:tcPr>
            <w:tcW w:w="2693" w:type="dxa"/>
            <w:vAlign w:val="center"/>
          </w:tcPr>
          <w:p>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招标文件要求</w:t>
            </w:r>
          </w:p>
        </w:tc>
        <w:tc>
          <w:tcPr>
            <w:tcW w:w="2593" w:type="dxa"/>
            <w:vAlign w:val="center"/>
          </w:tcPr>
          <w:p>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投标文件响应</w:t>
            </w:r>
          </w:p>
        </w:tc>
        <w:tc>
          <w:tcPr>
            <w:tcW w:w="1431" w:type="dxa"/>
            <w:vAlign w:val="center"/>
          </w:tcPr>
          <w:p>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正/负偏离</w:t>
            </w:r>
          </w:p>
        </w:tc>
        <w:tc>
          <w:tcPr>
            <w:tcW w:w="1848" w:type="dxa"/>
            <w:vAlign w:val="center"/>
          </w:tcPr>
          <w:p>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理由</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1</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2</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3</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bl>
    <w:p>
      <w:pPr>
        <w:kinsoku/>
        <w:wordWrap/>
        <w:overflowPunct/>
        <w:topLinePunct w:val="0"/>
        <w:autoSpaceDE w:val="0"/>
        <w:autoSpaceDN w:val="0"/>
        <w:bidi w:val="0"/>
        <w:adjustRightInd w:val="0"/>
        <w:spacing w:line="400" w:lineRule="exact"/>
        <w:ind w:firstLine="5160" w:firstLineChars="2150"/>
        <w:rPr>
          <w:rFonts w:ascii="宋体" w:hAnsi="宋体"/>
          <w:color w:val="auto"/>
          <w:kern w:val="0"/>
          <w:sz w:val="24"/>
          <w:highlight w:val="none"/>
          <w:shd w:val="clear" w:color="auto" w:fill="auto"/>
          <w:lang w:val="zh-CN"/>
        </w:rPr>
      </w:pPr>
    </w:p>
    <w:p>
      <w:pPr>
        <w:kinsoku/>
        <w:wordWrap/>
        <w:overflowPunct/>
        <w:topLinePunct w:val="0"/>
        <w:bidi w:val="0"/>
        <w:adjustRightInd w:val="0"/>
        <w:snapToGrid w:val="0"/>
        <w:spacing w:line="400" w:lineRule="exact"/>
        <w:rPr>
          <w:rFonts w:ascii="宋体" w:hAnsi="宋体"/>
          <w:b/>
          <w:color w:val="auto"/>
          <w:kern w:val="0"/>
          <w:sz w:val="24"/>
          <w:highlight w:val="none"/>
          <w:shd w:val="clear" w:color="auto" w:fill="auto"/>
          <w:lang w:val="zh-CN"/>
        </w:rPr>
      </w:pPr>
      <w:r>
        <w:rPr>
          <w:rFonts w:hint="eastAsia" w:ascii="宋体" w:hAnsi="宋体"/>
          <w:b/>
          <w:color w:val="auto"/>
          <w:kern w:val="0"/>
          <w:sz w:val="24"/>
          <w:highlight w:val="none"/>
          <w:shd w:val="clear" w:color="auto" w:fill="auto"/>
          <w:lang w:val="zh-CN"/>
        </w:rPr>
        <w:t>注：“商务偏离”是指对“商务部分”中条款的偏离，“技术偏离”是指对“第三部分  采购需求”中条款的偏离。本表仅在有偏离时填写，注明是正/负偏离，并说明理由。“投标文件响应”复制“招标文件要求”内容，不填写或未提供偏离表均视为无偏离。</w:t>
      </w:r>
    </w:p>
    <w:p>
      <w:pPr>
        <w:kinsoku/>
        <w:wordWrap/>
        <w:overflowPunct/>
        <w:topLinePunct w:val="0"/>
        <w:bidi w:val="0"/>
        <w:adjustRightInd w:val="0"/>
        <w:snapToGrid w:val="0"/>
        <w:spacing w:line="400" w:lineRule="exact"/>
        <w:rPr>
          <w:rFonts w:ascii="宋体" w:hAnsi="宋体"/>
          <w:color w:val="auto"/>
          <w:kern w:val="0"/>
          <w:sz w:val="24"/>
          <w:highlight w:val="none"/>
          <w:shd w:val="clear" w:color="auto" w:fill="auto"/>
          <w:lang w:val="zh-CN"/>
        </w:rPr>
      </w:pPr>
    </w:p>
    <w:p>
      <w:pPr>
        <w:kinsoku/>
        <w:wordWrap/>
        <w:overflowPunct/>
        <w:topLinePunct w:val="0"/>
        <w:bidi w:val="0"/>
        <w:adjustRightInd w:val="0"/>
        <w:snapToGrid w:val="0"/>
        <w:spacing w:line="400" w:lineRule="exact"/>
        <w:rPr>
          <w:rFonts w:ascii="宋体" w:hAnsi="宋体"/>
          <w:color w:val="auto"/>
          <w:kern w:val="0"/>
          <w:sz w:val="24"/>
          <w:highlight w:val="none"/>
          <w:shd w:val="clear" w:color="auto" w:fill="auto"/>
          <w:lang w:val="zh-CN"/>
        </w:rPr>
      </w:pPr>
    </w:p>
    <w:p>
      <w:pPr>
        <w:kinsoku/>
        <w:wordWrap/>
        <w:overflowPunct/>
        <w:topLinePunct w:val="0"/>
        <w:bidi w:val="0"/>
        <w:adjustRightInd w:val="0"/>
        <w:snapToGrid w:val="0"/>
        <w:spacing w:line="400" w:lineRule="exac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zh-CN"/>
        </w:rPr>
        <w:t>法定/授权代表：</w:t>
      </w:r>
      <w:r>
        <w:rPr>
          <w:rFonts w:hint="eastAsia" w:ascii="宋体" w:hAnsi="宋体"/>
          <w:color w:val="auto"/>
          <w:kern w:val="0"/>
          <w:sz w:val="24"/>
          <w:highlight w:val="none"/>
          <w:u w:val="single"/>
          <w:shd w:val="clear" w:color="auto" w:fill="auto"/>
          <w:lang w:val="zh-CN"/>
        </w:rPr>
        <w:t xml:space="preserve">（签字或盖章） </w:t>
      </w:r>
    </w:p>
    <w:p>
      <w:pPr>
        <w:kinsoku/>
        <w:wordWrap/>
        <w:overflowPunct/>
        <w:topLinePunct w:val="0"/>
        <w:bidi w:val="0"/>
        <w:adjustRightInd w:val="0"/>
        <w:snapToGrid w:val="0"/>
        <w:spacing w:line="400" w:lineRule="exact"/>
        <w:rPr>
          <w:rFonts w:ascii="宋体" w:hAnsi="宋体"/>
          <w:color w:val="auto"/>
          <w:kern w:val="0"/>
          <w:sz w:val="24"/>
          <w:highlight w:val="none"/>
          <w:u w:val="single"/>
          <w:shd w:val="clear" w:color="auto" w:fill="auto"/>
          <w:lang w:val="zh-CN"/>
        </w:rPr>
      </w:pPr>
      <w:r>
        <w:rPr>
          <w:rFonts w:hint="eastAsia" w:ascii="宋体" w:hAnsi="宋体"/>
          <w:color w:val="auto"/>
          <w:kern w:val="0"/>
          <w:sz w:val="24"/>
          <w:highlight w:val="none"/>
          <w:shd w:val="clear" w:color="auto" w:fill="auto"/>
          <w:lang w:val="zh-CN"/>
        </w:rPr>
        <w:t>投标人：</w:t>
      </w:r>
      <w:r>
        <w:rPr>
          <w:rFonts w:hint="eastAsia" w:ascii="宋体" w:hAnsi="宋体"/>
          <w:color w:val="auto"/>
          <w:kern w:val="0"/>
          <w:sz w:val="24"/>
          <w:highlight w:val="none"/>
          <w:u w:val="single"/>
          <w:shd w:val="clear" w:color="auto" w:fill="auto"/>
          <w:lang w:val="zh-CN"/>
        </w:rPr>
        <w:t xml:space="preserve">（全称加盖公章）       </w:t>
      </w:r>
    </w:p>
    <w:p>
      <w:pPr>
        <w:kinsoku/>
        <w:wordWrap/>
        <w:overflowPunct/>
        <w:topLinePunct w:val="0"/>
        <w:bidi w:val="0"/>
        <w:adjustRightInd w:val="0"/>
        <w:snapToGrid w:val="0"/>
        <w:spacing w:line="400" w:lineRule="exact"/>
        <w:rPr>
          <w:rFonts w:hint="eastAsia" w:ascii="宋体" w:hAnsi="宋体"/>
          <w:color w:val="auto"/>
          <w:kern w:val="0"/>
          <w:sz w:val="24"/>
          <w:highlight w:val="none"/>
          <w:u w:val="none"/>
          <w:shd w:val="clear" w:color="auto" w:fill="auto"/>
          <w:lang w:val="zh-CN"/>
        </w:rPr>
      </w:pPr>
      <w:r>
        <w:rPr>
          <w:rFonts w:hint="eastAsia" w:ascii="宋体" w:hAnsi="宋体"/>
          <w:color w:val="auto"/>
          <w:kern w:val="0"/>
          <w:sz w:val="24"/>
          <w:highlight w:val="none"/>
          <w:shd w:val="clear" w:color="auto" w:fill="auto"/>
          <w:lang w:val="zh-CN"/>
        </w:rPr>
        <w:t>日期</w:t>
      </w:r>
      <w:r>
        <w:rPr>
          <w:rFonts w:hint="eastAsia" w:ascii="宋体" w:hAnsi="宋体"/>
          <w:color w:val="auto"/>
          <w:kern w:val="0"/>
          <w:sz w:val="24"/>
          <w:highlight w:val="none"/>
          <w:shd w:val="clear" w:color="auto" w:fill="auto"/>
        </w:rPr>
        <w:t>：</w:t>
      </w:r>
      <w:r>
        <w:rPr>
          <w:rFonts w:hint="eastAsia" w:ascii="宋体" w:hAnsi="宋体"/>
          <w:color w:val="auto"/>
          <w:kern w:val="0"/>
          <w:sz w:val="24"/>
          <w:highlight w:val="none"/>
          <w:u w:val="none"/>
          <w:shd w:val="clear" w:color="auto" w:fill="auto"/>
        </w:rPr>
        <w:t xml:space="preserve"> </w:t>
      </w:r>
      <w:r>
        <w:rPr>
          <w:rFonts w:hint="eastAsia" w:ascii="宋体" w:hAnsi="宋体"/>
          <w:color w:val="auto"/>
          <w:kern w:val="0"/>
          <w:sz w:val="24"/>
          <w:highlight w:val="none"/>
          <w:u w:val="none"/>
          <w:shd w:val="clear" w:color="auto" w:fill="auto"/>
          <w:lang w:val="en-US" w:eastAsia="zh-CN"/>
        </w:rPr>
        <w:t xml:space="preserve">   </w:t>
      </w:r>
      <w:r>
        <w:rPr>
          <w:rFonts w:hint="eastAsia" w:ascii="宋体" w:hAnsi="宋体"/>
          <w:color w:val="auto"/>
          <w:kern w:val="0"/>
          <w:sz w:val="24"/>
          <w:highlight w:val="none"/>
          <w:u w:val="none"/>
          <w:shd w:val="clear" w:color="auto" w:fill="auto"/>
          <w:lang w:val="zh-CN"/>
        </w:rPr>
        <w:t>年</w:t>
      </w:r>
      <w:r>
        <w:rPr>
          <w:rFonts w:hint="eastAsia" w:ascii="宋体" w:hAnsi="宋体"/>
          <w:color w:val="auto"/>
          <w:kern w:val="0"/>
          <w:sz w:val="24"/>
          <w:highlight w:val="none"/>
          <w:u w:val="none"/>
          <w:shd w:val="clear" w:color="auto" w:fill="auto"/>
        </w:rPr>
        <w:tab/>
      </w:r>
      <w:r>
        <w:rPr>
          <w:rFonts w:hint="eastAsia" w:ascii="宋体" w:hAnsi="宋体"/>
          <w:color w:val="auto"/>
          <w:kern w:val="0"/>
          <w:sz w:val="24"/>
          <w:highlight w:val="none"/>
          <w:u w:val="none"/>
          <w:shd w:val="clear" w:color="auto" w:fill="auto"/>
          <w:lang w:val="zh-CN"/>
        </w:rPr>
        <w:t>月</w:t>
      </w:r>
      <w:r>
        <w:rPr>
          <w:rFonts w:hint="eastAsia" w:ascii="宋体" w:hAnsi="宋体"/>
          <w:color w:val="auto"/>
          <w:kern w:val="0"/>
          <w:sz w:val="24"/>
          <w:highlight w:val="none"/>
          <w:u w:val="none"/>
          <w:shd w:val="clear" w:color="auto" w:fill="auto"/>
          <w:lang w:val="en-US" w:eastAsia="zh-CN"/>
        </w:rPr>
        <w:t xml:space="preserve">   </w:t>
      </w:r>
      <w:r>
        <w:rPr>
          <w:rFonts w:hint="eastAsia" w:ascii="宋体" w:hAnsi="宋体"/>
          <w:color w:val="auto"/>
          <w:kern w:val="0"/>
          <w:sz w:val="24"/>
          <w:highlight w:val="none"/>
          <w:u w:val="none"/>
          <w:shd w:val="clear" w:color="auto" w:fill="auto"/>
          <w:lang w:val="zh-CN"/>
        </w:rPr>
        <w:t>日</w:t>
      </w:r>
    </w:p>
    <w:p>
      <w:pPr>
        <w:pStyle w:val="37"/>
        <w:kinsoku/>
        <w:overflowPunct/>
        <w:bidi w:val="0"/>
        <w:spacing w:after="0" w:line="400" w:lineRule="exact"/>
        <w:rPr>
          <w:rFonts w:hint="eastAsia" w:ascii="宋体" w:hAnsi="宋体"/>
          <w:color w:val="auto"/>
          <w:kern w:val="0"/>
          <w:sz w:val="24"/>
          <w:highlight w:val="none"/>
          <w:shd w:val="clear" w:color="auto" w:fill="auto"/>
          <w:lang w:val="zh-CN"/>
        </w:rPr>
      </w:pPr>
    </w:p>
    <w:p>
      <w:pPr>
        <w:pStyle w:val="38"/>
        <w:kinsoku/>
        <w:overflowPunct/>
        <w:bidi w:val="0"/>
        <w:spacing w:after="0" w:line="400" w:lineRule="exact"/>
        <w:rPr>
          <w:rFonts w:hint="eastAsia" w:ascii="宋体" w:hAnsi="宋体"/>
          <w:color w:val="auto"/>
          <w:kern w:val="0"/>
          <w:sz w:val="24"/>
          <w:highlight w:val="none"/>
          <w:shd w:val="clear" w:color="auto" w:fill="auto"/>
          <w:lang w:val="zh-CN"/>
        </w:rPr>
      </w:pPr>
    </w:p>
    <w:p>
      <w:pPr>
        <w:pStyle w:val="16"/>
        <w:kinsoku/>
        <w:overflowPunct/>
        <w:bidi w:val="0"/>
        <w:spacing w:after="0" w:line="400" w:lineRule="exact"/>
        <w:rPr>
          <w:rFonts w:hint="eastAsia" w:ascii="宋体" w:hAnsi="宋体"/>
          <w:color w:val="auto"/>
          <w:kern w:val="0"/>
          <w:sz w:val="24"/>
          <w:highlight w:val="none"/>
          <w:shd w:val="clear" w:color="auto" w:fill="auto"/>
          <w:lang w:val="zh-CN"/>
        </w:rPr>
      </w:pPr>
    </w:p>
    <w:p>
      <w:pPr>
        <w:pStyle w:val="71"/>
        <w:rPr>
          <w:rFonts w:hint="eastAsia"/>
          <w:color w:val="auto"/>
          <w:highlight w:val="none"/>
          <w:shd w:val="clear" w:color="auto" w:fill="auto"/>
          <w:lang w:val="zh-CN"/>
        </w:rPr>
      </w:pPr>
    </w:p>
    <w:p>
      <w:pPr>
        <w:rPr>
          <w:rFonts w:hint="eastAsia"/>
          <w:color w:val="auto"/>
          <w:highlight w:val="none"/>
          <w:shd w:val="clear" w:color="auto" w:fill="auto"/>
          <w:lang w:val="zh-CN"/>
        </w:rPr>
      </w:pPr>
    </w:p>
    <w:p>
      <w:pPr>
        <w:pStyle w:val="62"/>
        <w:rPr>
          <w:rFonts w:hint="eastAsia"/>
          <w:color w:val="auto"/>
          <w:highlight w:val="none"/>
          <w:shd w:val="clear" w:color="auto" w:fill="auto"/>
          <w:lang w:val="zh-CN"/>
        </w:rPr>
      </w:pPr>
    </w:p>
    <w:p>
      <w:pPr>
        <w:rPr>
          <w:rFonts w:hint="eastAsia"/>
          <w:color w:val="auto"/>
          <w:highlight w:val="none"/>
          <w:shd w:val="clear" w:color="auto" w:fill="auto"/>
          <w:lang w:val="zh-CN"/>
        </w:rPr>
      </w:pPr>
    </w:p>
    <w:p>
      <w:pPr>
        <w:pStyle w:val="62"/>
        <w:rPr>
          <w:rFonts w:hint="eastAsia"/>
          <w:color w:val="auto"/>
          <w:highlight w:val="none"/>
          <w:shd w:val="clear" w:color="auto" w:fill="auto"/>
          <w:lang w:val="zh-CN"/>
        </w:rPr>
      </w:pPr>
    </w:p>
    <w:p>
      <w:pPr>
        <w:adjustRightInd w:val="0"/>
        <w:snapToGrid w:val="0"/>
        <w:spacing w:line="360" w:lineRule="auto"/>
        <w:ind w:firstLine="562" w:firstLineChars="200"/>
        <w:jc w:val="center"/>
        <w:rPr>
          <w:rFonts w:hint="eastAsia" w:ascii="宋体" w:hAnsi="宋体" w:eastAsia="宋体" w:cs="宋体"/>
          <w:b/>
          <w:color w:val="auto"/>
          <w:highlight w:val="none"/>
          <w:shd w:val="clear" w:color="auto" w:fill="auto"/>
        </w:rPr>
      </w:pP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pPr>
      <w:r>
        <w:rPr>
          <w:rFonts w:hint="eastAsia" w:ascii="宋体" w:hAnsi="宋体" w:eastAsia="宋体" w:cs="宋体"/>
          <w:b/>
          <w:color w:val="auto"/>
          <w:kern w:val="0"/>
          <w:sz w:val="28"/>
          <w:szCs w:val="21"/>
          <w:highlight w:val="none"/>
          <w:shd w:val="clear" w:color="auto" w:fill="auto"/>
          <w:lang w:val="en-US" w:eastAsia="zh-CN" w:bidi="ar-SA"/>
        </w:rPr>
        <w:t>格式</w:t>
      </w:r>
      <w:r>
        <w:rPr>
          <w:rFonts w:hint="eastAsia" w:hAnsi="宋体" w:cs="宋体"/>
          <w:b/>
          <w:color w:val="auto"/>
          <w:kern w:val="0"/>
          <w:sz w:val="28"/>
          <w:szCs w:val="21"/>
          <w:highlight w:val="none"/>
          <w:shd w:val="clear" w:color="auto" w:fill="auto"/>
          <w:lang w:val="en-US" w:eastAsia="zh-CN" w:bidi="ar-SA"/>
        </w:rPr>
        <w:t>七</w:t>
      </w:r>
      <w:r>
        <w:rPr>
          <w:rFonts w:hint="eastAsia" w:ascii="宋体" w:hAnsi="宋体" w:eastAsia="宋体" w:cs="宋体"/>
          <w:b/>
          <w:color w:val="auto"/>
          <w:kern w:val="0"/>
          <w:sz w:val="28"/>
          <w:szCs w:val="21"/>
          <w:highlight w:val="none"/>
          <w:shd w:val="clear" w:color="auto" w:fill="auto"/>
          <w:lang w:val="en-US" w:eastAsia="zh-CN" w:bidi="ar-SA"/>
        </w:rPr>
        <w:t>：</w:t>
      </w:r>
      <w:r>
        <w:rPr>
          <w:rFonts w:hint="eastAsia" w:ascii="宋体" w:hAnsi="宋体" w:eastAsia="宋体" w:cs="宋体"/>
          <w:b/>
          <w:color w:val="auto"/>
          <w:kern w:val="0"/>
          <w:sz w:val="28"/>
          <w:szCs w:val="21"/>
          <w:highlight w:val="none"/>
          <w:shd w:val="clear" w:color="auto" w:fill="auto"/>
          <w:lang w:val="zh-CN" w:eastAsia="zh-CN" w:bidi="ar-SA"/>
        </w:rPr>
        <w:t>拟投入本项目的服务团队情况表</w:t>
      </w:r>
      <w:bookmarkEnd w:id="99"/>
    </w:p>
    <w:tbl>
      <w:tblPr>
        <w:tblStyle w:val="97"/>
        <w:tblW w:w="922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52"/>
        <w:gridCol w:w="3392"/>
        <w:gridCol w:w="1417"/>
        <w:gridCol w:w="1555"/>
        <w:gridCol w:w="105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序号</w:t>
            </w:r>
          </w:p>
        </w:tc>
        <w:tc>
          <w:tcPr>
            <w:tcW w:w="1252" w:type="dxa"/>
            <w:vAlign w:val="center"/>
          </w:tcPr>
          <w:p>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姓名</w:t>
            </w:r>
          </w:p>
        </w:tc>
        <w:tc>
          <w:tcPr>
            <w:tcW w:w="3392" w:type="dxa"/>
            <w:vAlign w:val="center"/>
          </w:tcPr>
          <w:p>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职称及相关专业认证（或执业资格）情况（如评分需要）</w:t>
            </w:r>
          </w:p>
        </w:tc>
        <w:tc>
          <w:tcPr>
            <w:tcW w:w="1417" w:type="dxa"/>
            <w:vAlign w:val="center"/>
          </w:tcPr>
          <w:p>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在本单位工作年限</w:t>
            </w:r>
          </w:p>
        </w:tc>
        <w:tc>
          <w:tcPr>
            <w:tcW w:w="1555" w:type="dxa"/>
            <w:vAlign w:val="center"/>
          </w:tcPr>
          <w:p>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在本项目中拟担任职务</w:t>
            </w:r>
          </w:p>
        </w:tc>
        <w:tc>
          <w:tcPr>
            <w:tcW w:w="1052" w:type="dxa"/>
            <w:vAlign w:val="center"/>
          </w:tcPr>
          <w:p>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备注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14"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1</w:t>
            </w: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项目负责人</w:t>
            </w: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w:t>
            </w: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spacing w:line="360" w:lineRule="auto"/>
              <w:jc w:val="center"/>
              <w:rPr>
                <w:rFonts w:hint="eastAsia" w:ascii="宋体" w:hAnsi="宋体" w:eastAsia="宋体" w:cs="宋体"/>
                <w:color w:val="auto"/>
                <w:kern w:val="0"/>
                <w:sz w:val="24"/>
                <w:highlight w:val="none"/>
                <w:shd w:val="clear" w:color="auto" w:fill="auto"/>
              </w:rPr>
            </w:pP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3</w:t>
            </w: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spacing w:line="360" w:lineRule="auto"/>
              <w:jc w:val="center"/>
              <w:rPr>
                <w:rFonts w:hint="eastAsia" w:ascii="宋体" w:hAnsi="宋体" w:eastAsia="宋体" w:cs="宋体"/>
                <w:color w:val="auto"/>
                <w:kern w:val="0"/>
                <w:sz w:val="24"/>
                <w:highlight w:val="none"/>
                <w:shd w:val="clear" w:color="auto" w:fill="auto"/>
                <w:lang w:val="en-US" w:eastAsia="zh-CN"/>
              </w:rPr>
            </w:pP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4</w:t>
            </w: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5</w:t>
            </w: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6</w:t>
            </w: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spacing w:line="360" w:lineRule="auto"/>
              <w:jc w:val="center"/>
              <w:rPr>
                <w:rFonts w:hint="eastAsia" w:ascii="宋体" w:hAnsi="宋体" w:eastAsia="宋体" w:cs="宋体"/>
                <w:color w:val="auto"/>
                <w:kern w:val="0"/>
                <w:sz w:val="24"/>
                <w:highlight w:val="none"/>
                <w:shd w:val="clear" w:color="auto" w:fill="auto"/>
                <w:lang w:val="en-US" w:eastAsia="zh-CN"/>
              </w:rPr>
            </w:pP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7</w:t>
            </w: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8</w:t>
            </w: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spacing w:line="360" w:lineRule="auto"/>
              <w:jc w:val="center"/>
              <w:rPr>
                <w:rFonts w:hint="eastAsia" w:ascii="宋体" w:hAnsi="宋体" w:eastAsia="宋体" w:cs="宋体"/>
                <w:color w:val="auto"/>
                <w:kern w:val="0"/>
                <w:sz w:val="24"/>
                <w:highlight w:val="none"/>
                <w:shd w:val="clear" w:color="auto" w:fill="auto"/>
              </w:rPr>
            </w:pP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55" w:type="dxa"/>
            <w:vAlign w:val="center"/>
          </w:tcPr>
          <w:p>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p>
        </w:tc>
        <w:tc>
          <w:tcPr>
            <w:tcW w:w="12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052" w:type="dxa"/>
            <w:vAlign w:val="center"/>
          </w:tcPr>
          <w:p>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223" w:type="dxa"/>
            <w:gridSpan w:val="6"/>
            <w:vAlign w:val="center"/>
          </w:tcPr>
          <w:p>
            <w:pPr>
              <w:kinsoku/>
              <w:overflowPunct/>
              <w:autoSpaceDE w:val="0"/>
              <w:autoSpaceDN w:val="0"/>
              <w:bidi w:val="0"/>
              <w:adjustRightInd w:val="0"/>
              <w:spacing w:line="400" w:lineRule="exact"/>
              <w:rPr>
                <w:rFonts w:hint="eastAsia" w:ascii="宋体" w:hAnsi="宋体" w:eastAsia="宋体" w:cs="宋体"/>
                <w:b/>
                <w:color w:val="auto"/>
                <w:kern w:val="0"/>
                <w:sz w:val="24"/>
                <w:highlight w:val="none"/>
                <w:shd w:val="clear" w:color="auto" w:fill="auto"/>
              </w:rPr>
            </w:pPr>
          </w:p>
        </w:tc>
      </w:tr>
    </w:tbl>
    <w:p>
      <w:pPr>
        <w:kinsoku/>
        <w:overflowPunct/>
        <w:bidi w:val="0"/>
        <w:adjustRightInd w:val="0"/>
        <w:snapToGrid w:val="0"/>
        <w:spacing w:line="400" w:lineRule="exact"/>
        <w:rPr>
          <w:rFonts w:hint="eastAsia" w:ascii="宋体" w:hAnsi="宋体" w:eastAsia="宋体" w:cs="宋体"/>
          <w:color w:val="auto"/>
          <w:sz w:val="24"/>
          <w:highlight w:val="none"/>
          <w:shd w:val="clear" w:color="auto" w:fill="auto"/>
        </w:rPr>
      </w:pPr>
      <w:r>
        <w:rPr>
          <w:rFonts w:hint="eastAsia" w:ascii="宋体" w:hAnsi="宋体" w:eastAsia="宋体" w:cs="宋体"/>
          <w:bCs/>
          <w:color w:val="auto"/>
          <w:kern w:val="0"/>
          <w:sz w:val="24"/>
          <w:highlight w:val="none"/>
          <w:shd w:val="clear" w:color="auto" w:fill="auto"/>
        </w:rPr>
        <w:t>注：</w:t>
      </w:r>
      <w:r>
        <w:rPr>
          <w:rFonts w:hint="eastAsia" w:ascii="宋体" w:hAnsi="宋体" w:eastAsia="宋体" w:cs="宋体"/>
          <w:bCs/>
          <w:color w:val="auto"/>
          <w:sz w:val="24"/>
          <w:highlight w:val="none"/>
          <w:shd w:val="clear" w:color="auto" w:fill="auto"/>
        </w:rPr>
        <w:t>本表后附对应的证明材料；“职称及相关专业认证”仅在评分办法有对应评分项时填写；具体内容见评分办法。</w:t>
      </w:r>
    </w:p>
    <w:p>
      <w:pPr>
        <w:kinsoku/>
        <w:overflowPunct/>
        <w:bidi w:val="0"/>
        <w:adjustRightInd w:val="0"/>
        <w:snapToGrid w:val="0"/>
        <w:spacing w:line="400" w:lineRule="exact"/>
        <w:rPr>
          <w:rFonts w:hint="eastAsia" w:ascii="宋体" w:hAnsi="宋体" w:eastAsia="宋体" w:cs="宋体"/>
          <w:color w:val="auto"/>
          <w:kern w:val="0"/>
          <w:sz w:val="24"/>
          <w:highlight w:val="none"/>
          <w:shd w:val="clear" w:color="auto" w:fill="auto"/>
          <w:lang w:val="zh-CN"/>
        </w:rPr>
      </w:pPr>
    </w:p>
    <w:p>
      <w:pPr>
        <w:kinsoku/>
        <w:overflowPunct/>
        <w:bidi w:val="0"/>
        <w:adjustRightInd w:val="0"/>
        <w:snapToGrid w:val="0"/>
        <w:spacing w:line="400" w:lineRule="exac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zh-CN"/>
        </w:rPr>
        <w:t>法定/授权代表：</w:t>
      </w:r>
      <w:r>
        <w:rPr>
          <w:rFonts w:hint="eastAsia" w:ascii="宋体" w:hAnsi="宋体" w:eastAsia="宋体" w:cs="宋体"/>
          <w:color w:val="auto"/>
          <w:kern w:val="0"/>
          <w:sz w:val="24"/>
          <w:highlight w:val="none"/>
          <w:u w:val="single"/>
          <w:shd w:val="clear" w:color="auto" w:fill="auto"/>
          <w:lang w:val="zh-CN"/>
        </w:rPr>
        <w:t xml:space="preserve">（签字或盖章） </w:t>
      </w:r>
    </w:p>
    <w:p>
      <w:pPr>
        <w:kinsoku/>
        <w:overflowPunct/>
        <w:bidi w:val="0"/>
        <w:adjustRightInd w:val="0"/>
        <w:snapToGrid w:val="0"/>
        <w:spacing w:line="400" w:lineRule="exact"/>
        <w:rPr>
          <w:rFonts w:hint="eastAsia" w:ascii="宋体" w:hAnsi="宋体" w:eastAsia="宋体" w:cs="宋体"/>
          <w:color w:val="auto"/>
          <w:kern w:val="0"/>
          <w:sz w:val="24"/>
          <w:highlight w:val="none"/>
          <w:u w:val="single"/>
          <w:shd w:val="clear" w:color="auto" w:fill="auto"/>
          <w:lang w:val="zh-CN"/>
        </w:rPr>
      </w:pPr>
      <w:r>
        <w:rPr>
          <w:rFonts w:hint="eastAsia" w:ascii="宋体" w:hAnsi="宋体" w:eastAsia="宋体" w:cs="宋体"/>
          <w:color w:val="auto"/>
          <w:kern w:val="0"/>
          <w:sz w:val="24"/>
          <w:highlight w:val="none"/>
          <w:shd w:val="clear" w:color="auto" w:fill="auto"/>
          <w:lang w:val="zh-CN"/>
        </w:rPr>
        <w:t>投标人：</w:t>
      </w:r>
      <w:r>
        <w:rPr>
          <w:rFonts w:hint="eastAsia" w:ascii="宋体" w:hAnsi="宋体" w:eastAsia="宋体" w:cs="宋体"/>
          <w:color w:val="auto"/>
          <w:kern w:val="0"/>
          <w:sz w:val="24"/>
          <w:highlight w:val="none"/>
          <w:u w:val="single"/>
          <w:shd w:val="clear" w:color="auto" w:fill="auto"/>
          <w:lang w:val="zh-CN"/>
        </w:rPr>
        <w:t xml:space="preserve">（全称加盖公章）       </w:t>
      </w:r>
    </w:p>
    <w:p>
      <w:pPr>
        <w:kinsoku/>
        <w:overflowPunct/>
        <w:bidi w:val="0"/>
        <w:adjustRightInd w:val="0"/>
        <w:snapToGrid w:val="0"/>
        <w:spacing w:line="400" w:lineRule="exact"/>
        <w:rPr>
          <w:rFonts w:hint="eastAsia" w:ascii="宋体" w:hAnsi="宋体" w:eastAsia="宋体" w:cs="宋体"/>
          <w:color w:val="auto"/>
          <w:kern w:val="0"/>
          <w:sz w:val="24"/>
          <w:highlight w:val="none"/>
          <w:u w:val="none"/>
          <w:shd w:val="clear" w:color="auto" w:fill="auto"/>
          <w:lang w:val="zh-CN"/>
        </w:rPr>
      </w:pPr>
      <w:r>
        <w:rPr>
          <w:rFonts w:hint="eastAsia" w:ascii="宋体" w:hAnsi="宋体" w:eastAsia="宋体" w:cs="宋体"/>
          <w:color w:val="auto"/>
          <w:kern w:val="0"/>
          <w:sz w:val="24"/>
          <w:highlight w:val="none"/>
          <w:shd w:val="clear" w:color="auto" w:fill="auto"/>
          <w:lang w:val="zh-CN"/>
        </w:rPr>
        <w:t>日期</w:t>
      </w:r>
      <w:r>
        <w:rPr>
          <w:rFonts w:hint="eastAsia" w:ascii="宋体" w:hAnsi="宋体" w:eastAsia="宋体" w:cs="宋体"/>
          <w:color w:val="auto"/>
          <w:kern w:val="0"/>
          <w:sz w:val="24"/>
          <w:highlight w:val="none"/>
          <w:shd w:val="clear" w:color="auto" w:fill="auto"/>
        </w:rPr>
        <w:t>：</w:t>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年</w:t>
      </w:r>
      <w:r>
        <w:rPr>
          <w:rFonts w:hint="eastAsia" w:ascii="宋体" w:hAnsi="宋体" w:eastAsia="宋体" w:cs="宋体"/>
          <w:color w:val="auto"/>
          <w:kern w:val="0"/>
          <w:sz w:val="24"/>
          <w:highlight w:val="none"/>
          <w:u w:val="none"/>
          <w:shd w:val="clear" w:color="auto" w:fill="auto"/>
        </w:rPr>
        <w:tab/>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月</w:t>
      </w:r>
      <w:r>
        <w:rPr>
          <w:rFonts w:hint="eastAsia" w:ascii="宋体" w:hAnsi="宋体" w:eastAsia="宋体" w:cs="宋体"/>
          <w:color w:val="auto"/>
          <w:kern w:val="0"/>
          <w:sz w:val="24"/>
          <w:highlight w:val="none"/>
          <w:u w:val="none"/>
          <w:shd w:val="clear" w:color="auto" w:fill="auto"/>
          <w:lang w:val="en-US" w:eastAsia="zh-CN"/>
        </w:rPr>
        <w:t xml:space="preserve"> </w:t>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日</w:t>
      </w:r>
    </w:p>
    <w:p>
      <w:pPr>
        <w:autoSpaceDE w:val="0"/>
        <w:autoSpaceDN w:val="0"/>
        <w:adjustRightInd w:val="0"/>
        <w:spacing w:line="360" w:lineRule="auto"/>
        <w:rPr>
          <w:rFonts w:hint="eastAsia" w:ascii="宋体" w:hAnsi="宋体" w:eastAsia="宋体" w:cs="宋体"/>
          <w:color w:val="auto"/>
          <w:kern w:val="0"/>
          <w:sz w:val="24"/>
          <w:highlight w:val="none"/>
          <w:shd w:val="clear" w:color="auto" w:fill="auto"/>
        </w:rPr>
      </w:pPr>
    </w:p>
    <w:p>
      <w:pPr>
        <w:pStyle w:val="48"/>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pPr>
        <w:pStyle w:val="48"/>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pPr>
        <w:pStyle w:val="48"/>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pPr>
        <w:pStyle w:val="48"/>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pPr>
        <w:pStyle w:val="48"/>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pPr>
        <w:pStyle w:val="48"/>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en-US" w:eastAsia="zh-CN" w:bidi="ar-SA"/>
        </w:rPr>
      </w:pPr>
      <w:r>
        <w:rPr>
          <w:rFonts w:hint="eastAsia" w:ascii="宋体" w:hAnsi="宋体" w:eastAsia="宋体" w:cs="宋体"/>
          <w:b/>
          <w:color w:val="auto"/>
          <w:kern w:val="0"/>
          <w:sz w:val="28"/>
          <w:szCs w:val="21"/>
          <w:highlight w:val="none"/>
          <w:shd w:val="clear" w:color="auto" w:fill="auto"/>
          <w:lang w:val="zh-CN" w:eastAsia="zh-CN" w:bidi="ar-SA"/>
        </w:rPr>
        <w:t>格式</w:t>
      </w:r>
      <w:r>
        <w:rPr>
          <w:rFonts w:hint="eastAsia" w:hAnsi="宋体" w:cs="宋体"/>
          <w:b/>
          <w:color w:val="auto"/>
          <w:kern w:val="0"/>
          <w:sz w:val="28"/>
          <w:szCs w:val="21"/>
          <w:highlight w:val="none"/>
          <w:shd w:val="clear" w:color="auto" w:fill="auto"/>
          <w:lang w:val="zh-CN" w:eastAsia="zh-CN" w:bidi="ar-SA"/>
        </w:rPr>
        <w:t>八</w:t>
      </w:r>
      <w:r>
        <w:rPr>
          <w:rFonts w:hint="eastAsia" w:ascii="宋体" w:hAnsi="宋体" w:eastAsia="宋体" w:cs="宋体"/>
          <w:b/>
          <w:color w:val="auto"/>
          <w:kern w:val="0"/>
          <w:sz w:val="28"/>
          <w:szCs w:val="21"/>
          <w:highlight w:val="none"/>
          <w:shd w:val="clear" w:color="auto" w:fill="auto"/>
          <w:lang w:val="zh-CN" w:eastAsia="zh-CN" w:bidi="ar-SA"/>
        </w:rPr>
        <w:t>：</w:t>
      </w:r>
      <w:bookmarkStart w:id="100" w:name="_Toc8841"/>
      <w:bookmarkStart w:id="101" w:name="_Toc522530058"/>
      <w:r>
        <w:rPr>
          <w:rFonts w:hint="eastAsia" w:ascii="宋体" w:hAnsi="宋体" w:eastAsia="宋体" w:cs="宋体"/>
          <w:b/>
          <w:color w:val="auto"/>
          <w:kern w:val="0"/>
          <w:sz w:val="28"/>
          <w:szCs w:val="21"/>
          <w:highlight w:val="none"/>
          <w:shd w:val="clear" w:color="auto" w:fill="auto"/>
          <w:lang w:val="en-US" w:eastAsia="zh-CN" w:bidi="ar-SA"/>
        </w:rPr>
        <w:t>开标一览表</w:t>
      </w:r>
      <w:bookmarkEnd w:id="91"/>
      <w:bookmarkEnd w:id="92"/>
      <w:bookmarkEnd w:id="93"/>
      <w:bookmarkEnd w:id="94"/>
      <w:bookmarkEnd w:id="95"/>
      <w:bookmarkEnd w:id="100"/>
      <w:bookmarkEnd w:id="101"/>
    </w:p>
    <w:p>
      <w:pPr>
        <w:adjustRightInd w:val="0"/>
        <w:snapToGrid w:val="0"/>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衢州市自然资源和规划局柯城分局：</w:t>
      </w:r>
    </w:p>
    <w:p>
      <w:pPr>
        <w:adjustRightInd w:val="0"/>
        <w:snapToGrid w:val="0"/>
        <w:spacing w:line="360" w:lineRule="auto"/>
        <w:rPr>
          <w:rFonts w:hint="eastAsia" w:ascii="宋体" w:hAnsi="宋体" w:eastAsia="宋体" w:cs="宋体"/>
          <w:b/>
          <w:color w:val="auto"/>
          <w:sz w:val="30"/>
          <w:highlight w:val="none"/>
          <w:shd w:val="clear" w:color="auto" w:fill="auto"/>
        </w:rPr>
      </w:pPr>
      <w:r>
        <w:rPr>
          <w:rFonts w:hint="eastAsia" w:ascii="宋体" w:hAnsi="宋体" w:eastAsia="宋体" w:cs="宋体"/>
          <w:color w:val="auto"/>
          <w:sz w:val="24"/>
          <w:highlight w:val="none"/>
          <w:shd w:val="clear" w:color="auto" w:fill="auto"/>
        </w:rPr>
        <w:t>浙江中正工程项目管理有限公司：</w:t>
      </w:r>
    </w:p>
    <w:p>
      <w:pPr>
        <w:spacing w:beforeLines="10" w:line="312" w:lineRule="auto"/>
        <w:ind w:firstLine="480" w:firstLineChars="200"/>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按贵方招标文件要求，如你方接受本投标文件，我方承诺按照如下开标一览表的价格完成</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sz w:val="24"/>
          <w:szCs w:val="24"/>
          <w:highlight w:val="none"/>
          <w:u w:val="single"/>
          <w:shd w:val="clear" w:color="auto" w:fill="auto"/>
          <w:lang w:eastAsia="zh-CN"/>
        </w:rPr>
        <w:t>2026年度柯城区辖区内地块前期开发规划研究技术服务项目</w:t>
      </w:r>
      <w:r>
        <w:rPr>
          <w:rFonts w:hint="eastAsia" w:ascii="宋体" w:hAnsi="宋体" w:cs="宋体"/>
          <w:b/>
          <w:bCs/>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(项目编号：</w:t>
      </w:r>
      <w:r>
        <w:rPr>
          <w:rFonts w:hint="eastAsia" w:ascii="宋体" w:hAnsi="宋体" w:cs="宋体"/>
          <w:color w:val="auto"/>
          <w:sz w:val="24"/>
          <w:highlight w:val="none"/>
          <w:u w:val="single"/>
          <w:shd w:val="clear" w:color="auto" w:fill="auto"/>
          <w:lang w:eastAsia="zh-CN"/>
        </w:rPr>
        <w:t>330802268550010000011-ZZCG2026018</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kern w:val="0"/>
          <w:sz w:val="24"/>
          <w:highlight w:val="none"/>
          <w:shd w:val="clear" w:color="auto" w:fill="auto"/>
          <w:lang w:val="zh-CN"/>
        </w:rPr>
        <w:t>的实施。</w:t>
      </w:r>
    </w:p>
    <w:tbl>
      <w:tblPr>
        <w:tblStyle w:val="97"/>
        <w:tblW w:w="976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3844"/>
        <w:gridCol w:w="3143"/>
        <w:gridCol w:w="13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9" w:hRule="atLeast"/>
          <w:tblHeader/>
          <w:jc w:val="center"/>
        </w:trPr>
        <w:tc>
          <w:tcPr>
            <w:tcW w:w="1452" w:type="dxa"/>
            <w:tcBorders>
              <w:top w:val="single" w:color="auto" w:sz="4" w:space="0"/>
              <w:right w:val="single" w:color="auto" w:sz="4" w:space="0"/>
            </w:tcBorders>
            <w:vAlign w:val="center"/>
          </w:tcPr>
          <w:p>
            <w:pPr>
              <w:kinsoku/>
              <w:overflowPunct/>
              <w:bidi w:val="0"/>
              <w:spacing w:line="400" w:lineRule="exact"/>
              <w:jc w:val="center"/>
              <w:rPr>
                <w:rFonts w:hint="eastAsia" w:ascii="宋体" w:hAnsi="宋体" w:eastAsia="宋体" w:cs="宋体"/>
                <w:b/>
                <w:color w:val="auto"/>
                <w:sz w:val="24"/>
                <w:szCs w:val="24"/>
                <w:highlight w:val="none"/>
                <w:shd w:val="clear" w:color="auto" w:fill="auto"/>
                <w:lang w:val="en-GB" w:eastAsia="zh-CN"/>
              </w:rPr>
            </w:pPr>
            <w:r>
              <w:rPr>
                <w:rFonts w:hint="eastAsia" w:ascii="宋体" w:hAnsi="宋体" w:eastAsia="宋体" w:cs="宋体"/>
                <w:b/>
                <w:color w:val="auto"/>
                <w:sz w:val="24"/>
                <w:szCs w:val="24"/>
                <w:highlight w:val="none"/>
                <w:shd w:val="clear" w:color="auto" w:fill="auto"/>
                <w:lang w:val="en-GB" w:eastAsia="zh-CN"/>
              </w:rPr>
              <w:t>序号</w:t>
            </w:r>
          </w:p>
        </w:tc>
        <w:tc>
          <w:tcPr>
            <w:tcW w:w="3844" w:type="dxa"/>
            <w:tcBorders>
              <w:top w:val="single" w:color="auto" w:sz="4" w:space="0"/>
              <w:left w:val="single" w:color="auto" w:sz="4" w:space="0"/>
              <w:right w:val="single" w:color="auto" w:sz="4" w:space="0"/>
            </w:tcBorders>
            <w:vAlign w:val="center"/>
          </w:tcPr>
          <w:p>
            <w:pPr>
              <w:kinsoku/>
              <w:overflowPunct/>
              <w:bidi w:val="0"/>
              <w:spacing w:line="400" w:lineRule="exact"/>
              <w:jc w:val="center"/>
              <w:rPr>
                <w:rFonts w:hint="eastAsia" w:ascii="宋体" w:hAnsi="宋体" w:eastAsia="宋体" w:cs="宋体"/>
                <w:b/>
                <w:color w:val="auto"/>
                <w:sz w:val="24"/>
                <w:szCs w:val="24"/>
                <w:highlight w:val="none"/>
                <w:shd w:val="clear" w:color="auto" w:fill="auto"/>
                <w:lang w:val="en-GB" w:eastAsia="zh-CN"/>
              </w:rPr>
            </w:pPr>
            <w:r>
              <w:rPr>
                <w:rFonts w:hint="eastAsia" w:ascii="宋体" w:hAnsi="宋体" w:eastAsia="宋体" w:cs="宋体"/>
                <w:b/>
                <w:color w:val="auto"/>
                <w:sz w:val="24"/>
                <w:szCs w:val="24"/>
                <w:highlight w:val="none"/>
                <w:shd w:val="clear" w:color="auto" w:fill="auto"/>
                <w:lang w:val="en-GB" w:eastAsia="zh-CN"/>
              </w:rPr>
              <w:t>标项名称</w:t>
            </w:r>
          </w:p>
        </w:tc>
        <w:tc>
          <w:tcPr>
            <w:tcW w:w="3143" w:type="dxa"/>
            <w:tcBorders>
              <w:right w:val="single" w:color="auto" w:sz="4" w:space="0"/>
            </w:tcBorders>
            <w:vAlign w:val="center"/>
          </w:tcPr>
          <w:p>
            <w:pPr>
              <w:kinsoku/>
              <w:overflowPunct/>
              <w:bidi w:val="0"/>
              <w:spacing w:line="400" w:lineRule="exact"/>
              <w:jc w:val="center"/>
              <w:rPr>
                <w:rFonts w:hint="eastAsia" w:ascii="宋体" w:hAnsi="宋体" w:eastAsia="宋体" w:cs="宋体"/>
                <w:b/>
                <w:color w:val="auto"/>
                <w:sz w:val="24"/>
                <w:szCs w:val="24"/>
                <w:highlight w:val="none"/>
                <w:shd w:val="clear" w:color="auto" w:fill="auto"/>
                <w:lang w:val="en-GB" w:eastAsia="zh-CN"/>
              </w:rPr>
            </w:pPr>
            <w:r>
              <w:rPr>
                <w:rFonts w:hint="eastAsia" w:ascii="宋体" w:hAnsi="宋体" w:eastAsia="宋体" w:cs="宋体"/>
                <w:b/>
                <w:color w:val="auto"/>
                <w:sz w:val="24"/>
                <w:highlight w:val="none"/>
                <w:shd w:val="clear" w:color="auto" w:fill="auto"/>
                <w:lang w:val="en-GB"/>
              </w:rPr>
              <w:t>投标</w:t>
            </w:r>
            <w:r>
              <w:rPr>
                <w:rFonts w:hint="eastAsia" w:ascii="宋体" w:hAnsi="宋体" w:cs="宋体"/>
                <w:b/>
                <w:color w:val="auto"/>
                <w:sz w:val="24"/>
                <w:highlight w:val="none"/>
                <w:shd w:val="clear" w:color="auto" w:fill="auto"/>
                <w:lang w:val="en-GB" w:eastAsia="zh-CN"/>
              </w:rPr>
              <w:t>报价（元）</w:t>
            </w:r>
          </w:p>
        </w:tc>
        <w:tc>
          <w:tcPr>
            <w:tcW w:w="1323" w:type="dxa"/>
            <w:tcBorders>
              <w:right w:val="single" w:color="auto" w:sz="4" w:space="0"/>
            </w:tcBorders>
            <w:vAlign w:val="center"/>
          </w:tcPr>
          <w:p>
            <w:pPr>
              <w:kinsoku/>
              <w:overflowPunct/>
              <w:bidi w:val="0"/>
              <w:spacing w:line="400" w:lineRule="exact"/>
              <w:jc w:val="center"/>
              <w:rPr>
                <w:rFonts w:hint="eastAsia" w:ascii="宋体" w:hAnsi="宋体" w:eastAsia="宋体" w:cs="宋体"/>
                <w:b/>
                <w:color w:val="auto"/>
                <w:sz w:val="24"/>
                <w:szCs w:val="24"/>
                <w:highlight w:val="none"/>
                <w:shd w:val="clear" w:color="auto" w:fill="auto"/>
                <w:lang w:val="en-GB" w:eastAsia="zh-CN"/>
              </w:rPr>
            </w:pPr>
            <w:r>
              <w:rPr>
                <w:rFonts w:hint="eastAsia" w:ascii="宋体" w:hAnsi="宋体" w:eastAsia="宋体" w:cs="宋体"/>
                <w:b/>
                <w:color w:val="auto"/>
                <w:sz w:val="24"/>
                <w:szCs w:val="24"/>
                <w:highlight w:val="none"/>
                <w:shd w:val="clear" w:color="auto" w:fill="auto"/>
                <w:lang w:val="en-GB"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55" w:hRule="atLeast"/>
          <w:jc w:val="center"/>
        </w:trPr>
        <w:tc>
          <w:tcPr>
            <w:tcW w:w="1452" w:type="dxa"/>
            <w:tcBorders>
              <w:right w:val="single" w:color="auto" w:sz="4" w:space="0"/>
            </w:tcBorders>
            <w:vAlign w:val="center"/>
          </w:tcPr>
          <w:p>
            <w:pPr>
              <w:kinsoku/>
              <w:overflowPunct/>
              <w:bidi w:val="0"/>
              <w:spacing w:line="400" w:lineRule="exact"/>
              <w:jc w:val="center"/>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1</w:t>
            </w:r>
          </w:p>
        </w:tc>
        <w:tc>
          <w:tcPr>
            <w:tcW w:w="3844" w:type="dxa"/>
            <w:tcBorders>
              <w:left w:val="single" w:color="auto" w:sz="4" w:space="0"/>
              <w:bottom w:val="single" w:color="auto" w:sz="4" w:space="0"/>
              <w:right w:val="single" w:color="auto" w:sz="4" w:space="0"/>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4" w:lineRule="auto"/>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u w:val="none"/>
                <w:shd w:val="clear" w:color="auto" w:fill="auto"/>
              </w:rPr>
            </w:pPr>
            <w:r>
              <w:rPr>
                <w:rFonts w:hint="eastAsia" w:ascii="宋体" w:hAnsi="宋体" w:cs="宋体"/>
                <w:b w:val="0"/>
                <w:bCs w:val="0"/>
                <w:color w:val="auto"/>
                <w:sz w:val="24"/>
                <w:szCs w:val="24"/>
                <w:highlight w:val="none"/>
                <w:u w:val="none"/>
                <w:shd w:val="clear" w:color="auto" w:fill="auto"/>
                <w:lang w:eastAsia="zh-CN"/>
              </w:rPr>
              <w:t>2026年度柯城区辖区内地块前期开发规划研究技术服务项目</w:t>
            </w:r>
          </w:p>
        </w:tc>
        <w:tc>
          <w:tcPr>
            <w:tcW w:w="3143" w:type="dxa"/>
            <w:tcBorders>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hAnsi="宋体" w:eastAsia="宋体" w:cs="宋体"/>
                <w:color w:val="auto"/>
                <w:sz w:val="24"/>
                <w:szCs w:val="24"/>
                <w:highlight w:val="none"/>
                <w:shd w:val="clear" w:color="auto" w:fill="auto"/>
              </w:rPr>
            </w:pPr>
          </w:p>
        </w:tc>
        <w:tc>
          <w:tcPr>
            <w:tcW w:w="1323" w:type="dxa"/>
            <w:tcBorders>
              <w:bottom w:val="single" w:color="auto" w:sz="4" w:space="0"/>
              <w:right w:val="single" w:color="auto" w:sz="4" w:space="0"/>
            </w:tcBorders>
            <w:vAlign w:val="center"/>
          </w:tcPr>
          <w:p>
            <w:pPr>
              <w:kinsoku/>
              <w:overflowPunct/>
              <w:bidi w:val="0"/>
              <w:spacing w:line="400" w:lineRule="exact"/>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55" w:hRule="atLeast"/>
          <w:jc w:val="center"/>
        </w:trPr>
        <w:tc>
          <w:tcPr>
            <w:tcW w:w="145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highlight w:val="none"/>
                <w:shd w:val="clear" w:color="auto" w:fill="auto"/>
                <w:lang w:val="en-US" w:eastAsia="zh-CN"/>
              </w:rPr>
            </w:pPr>
            <w:r>
              <w:rPr>
                <w:rFonts w:hint="eastAsia" w:ascii="宋体" w:hAnsi="宋体" w:eastAsia="宋体" w:cs="宋体"/>
                <w:b/>
                <w:color w:val="auto"/>
                <w:sz w:val="24"/>
                <w:highlight w:val="none"/>
                <w:shd w:val="clear" w:color="auto" w:fill="auto"/>
                <w:lang w:val="en-US" w:eastAsia="zh-CN"/>
              </w:rPr>
              <w:t>项目负责人</w:t>
            </w:r>
          </w:p>
        </w:tc>
        <w:tc>
          <w:tcPr>
            <w:tcW w:w="8310" w:type="dxa"/>
            <w:gridSpan w:val="3"/>
            <w:tcBorders>
              <w:left w:val="single" w:color="auto" w:sz="4" w:space="0"/>
              <w:bottom w:val="single" w:color="auto" w:sz="4" w:space="0"/>
              <w:right w:val="single" w:color="auto" w:sz="4" w:space="0"/>
            </w:tcBorders>
            <w:vAlign w:val="center"/>
          </w:tcPr>
          <w:p>
            <w:pPr>
              <w:kinsoku/>
              <w:overflowPunct/>
              <w:bidi w:val="0"/>
              <w:spacing w:line="400" w:lineRule="exact"/>
              <w:rPr>
                <w:rFonts w:hint="eastAsia" w:ascii="宋体" w:hAnsi="宋体" w:eastAsia="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55" w:hRule="atLeast"/>
          <w:jc w:val="center"/>
        </w:trPr>
        <w:tc>
          <w:tcPr>
            <w:tcW w:w="145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highlight w:val="none"/>
                <w:shd w:val="clear" w:color="auto" w:fill="auto"/>
                <w:lang w:val="en-US" w:eastAsia="zh-CN"/>
              </w:rPr>
            </w:pPr>
            <w:r>
              <w:rPr>
                <w:rFonts w:hint="eastAsia" w:ascii="宋体" w:hAnsi="宋体" w:eastAsia="宋体" w:cs="宋体"/>
                <w:b/>
                <w:color w:val="auto"/>
                <w:sz w:val="24"/>
                <w:highlight w:val="none"/>
                <w:shd w:val="clear" w:color="auto" w:fill="auto"/>
                <w:lang w:val="en-GB" w:eastAsia="zh-CN"/>
              </w:rPr>
              <w:t>服务期</w:t>
            </w:r>
          </w:p>
        </w:tc>
        <w:tc>
          <w:tcPr>
            <w:tcW w:w="8310" w:type="dxa"/>
            <w:gridSpan w:val="3"/>
            <w:tcBorders>
              <w:left w:val="single" w:color="auto" w:sz="4" w:space="0"/>
              <w:bottom w:val="single" w:color="auto" w:sz="4" w:space="0"/>
              <w:right w:val="single" w:color="auto" w:sz="4" w:space="0"/>
            </w:tcBorders>
            <w:vAlign w:val="center"/>
          </w:tcPr>
          <w:p>
            <w:pPr>
              <w:kinsoku/>
              <w:overflowPunct/>
              <w:bidi w:val="0"/>
              <w:spacing w:line="400" w:lineRule="exact"/>
              <w:rPr>
                <w:rFonts w:hint="eastAsia" w:ascii="宋体" w:hAnsi="宋体" w:eastAsia="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55" w:hRule="atLeast"/>
          <w:jc w:val="center"/>
        </w:trPr>
        <w:tc>
          <w:tcPr>
            <w:tcW w:w="9762" w:type="dxa"/>
            <w:gridSpan w:val="4"/>
            <w:tcBorders>
              <w:right w:val="single" w:color="auto" w:sz="4" w:space="0"/>
            </w:tcBorders>
            <w:vAlign w:val="center"/>
          </w:tcPr>
          <w:p>
            <w:pPr>
              <w:kinsoku/>
              <w:overflowPunct/>
              <w:bidi w:val="0"/>
              <w:spacing w:line="400" w:lineRule="exac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本报价已包含招标文件“第二部分 投标人须知 \三、投标文件\（三）投标报价”要求的全部内容。</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color w:val="auto"/>
          <w:sz w:val="24"/>
          <w:szCs w:val="24"/>
          <w:highlight w:val="none"/>
          <w:shd w:val="clear" w:color="auto" w:fill="auto"/>
          <w:lang w:val="zh-CN"/>
        </w:rPr>
      </w:pPr>
      <w:r>
        <w:rPr>
          <w:rFonts w:hint="eastAsia" w:ascii="宋体" w:hAnsi="宋体" w:eastAsia="宋体" w:cs="宋体"/>
          <w:b/>
          <w:color w:val="auto"/>
          <w:kern w:val="0"/>
          <w:sz w:val="24"/>
          <w:highlight w:val="none"/>
          <w:shd w:val="clear" w:color="auto" w:fill="auto"/>
          <w:lang w:val="zh-CN"/>
        </w:rPr>
        <w:t>注：</w:t>
      </w:r>
      <w:r>
        <w:rPr>
          <w:rFonts w:hint="eastAsia" w:ascii="宋体" w:hAnsi="宋体" w:cs="宋体"/>
          <w:b/>
          <w:color w:val="auto"/>
          <w:kern w:val="0"/>
          <w:sz w:val="24"/>
          <w:highlight w:val="none"/>
          <w:shd w:val="clear" w:color="auto" w:fill="auto"/>
          <w:lang w:val="en-US" w:eastAsia="zh-CN"/>
        </w:rPr>
        <w:t>1、</w:t>
      </w:r>
      <w:r>
        <w:rPr>
          <w:rFonts w:hint="eastAsia" w:ascii="宋体" w:hAnsi="宋体" w:eastAsia="宋体" w:cs="宋体"/>
          <w:b w:val="0"/>
          <w:bCs/>
          <w:color w:val="auto"/>
          <w:kern w:val="0"/>
          <w:sz w:val="24"/>
          <w:highlight w:val="none"/>
          <w:shd w:val="clear" w:color="auto" w:fill="auto"/>
          <w:lang w:val="zh-CN"/>
        </w:rPr>
        <w:t>报价应包括为</w:t>
      </w:r>
      <w:r>
        <w:rPr>
          <w:rFonts w:hint="eastAsia" w:ascii="宋体" w:hAnsi="宋体" w:cs="宋体"/>
          <w:b w:val="0"/>
          <w:bCs/>
          <w:color w:val="auto"/>
          <w:spacing w:val="-6"/>
          <w:sz w:val="24"/>
          <w:highlight w:val="none"/>
          <w:shd w:val="clear" w:color="auto" w:fill="auto"/>
        </w:rPr>
        <w:t>人工费、服务费、办公费用、成果文件、</w:t>
      </w:r>
      <w:r>
        <w:rPr>
          <w:rFonts w:hint="eastAsia" w:ascii="宋体" w:hAnsi="宋体" w:cs="宋体"/>
          <w:b w:val="0"/>
          <w:bCs/>
          <w:color w:val="auto"/>
          <w:sz w:val="24"/>
          <w:szCs w:val="24"/>
          <w:highlight w:val="none"/>
          <w:shd w:val="clear" w:color="auto" w:fill="auto"/>
          <w:vertAlign w:val="baseline"/>
          <w:lang w:val="en-US" w:eastAsia="zh-CN"/>
        </w:rPr>
        <w:t>现场调研费、交通费、</w:t>
      </w:r>
      <w:r>
        <w:rPr>
          <w:rFonts w:hint="eastAsia" w:ascii="宋体" w:hAnsi="宋体" w:cs="宋体"/>
          <w:b w:val="0"/>
          <w:bCs/>
          <w:color w:val="auto"/>
          <w:spacing w:val="-6"/>
          <w:sz w:val="24"/>
          <w:highlight w:val="none"/>
          <w:shd w:val="clear" w:color="auto" w:fill="auto"/>
        </w:rPr>
        <w:t>通讯、</w:t>
      </w:r>
      <w:r>
        <w:rPr>
          <w:rFonts w:hint="eastAsia" w:ascii="宋体" w:hAnsi="宋体" w:cs="宋体"/>
          <w:b w:val="0"/>
          <w:bCs/>
          <w:color w:val="auto"/>
          <w:sz w:val="24"/>
          <w:szCs w:val="24"/>
          <w:highlight w:val="none"/>
          <w:shd w:val="clear" w:color="auto" w:fill="auto"/>
          <w:vertAlign w:val="baseline"/>
          <w:lang w:val="en-US" w:eastAsia="zh-CN"/>
        </w:rPr>
        <w:t>住宿费、</w:t>
      </w:r>
      <w:r>
        <w:rPr>
          <w:rFonts w:hint="eastAsia" w:ascii="宋体" w:hAnsi="宋体" w:cs="宋体"/>
          <w:b w:val="0"/>
          <w:bCs/>
          <w:color w:val="auto"/>
          <w:spacing w:val="-6"/>
          <w:sz w:val="24"/>
          <w:highlight w:val="none"/>
          <w:shd w:val="clear" w:color="auto" w:fill="auto"/>
          <w:lang w:eastAsia="zh-CN"/>
        </w:rPr>
        <w:t>会务费</w:t>
      </w:r>
      <w:r>
        <w:rPr>
          <w:rFonts w:hint="eastAsia" w:ascii="宋体" w:hAnsi="宋体" w:cs="宋体"/>
          <w:b w:val="0"/>
          <w:bCs/>
          <w:color w:val="auto"/>
          <w:spacing w:val="-6"/>
          <w:sz w:val="24"/>
          <w:highlight w:val="none"/>
          <w:shd w:val="clear" w:color="auto" w:fill="auto"/>
        </w:rPr>
        <w:t>、税金、利润、保险</w:t>
      </w:r>
      <w:r>
        <w:rPr>
          <w:rFonts w:hint="eastAsia" w:ascii="宋体" w:hAnsi="宋体" w:cs="宋体"/>
          <w:b w:val="0"/>
          <w:bCs/>
          <w:color w:val="auto"/>
          <w:spacing w:val="-6"/>
          <w:sz w:val="24"/>
          <w:highlight w:val="none"/>
          <w:shd w:val="clear" w:color="auto" w:fill="auto"/>
          <w:lang w:eastAsia="zh-CN"/>
        </w:rPr>
        <w:t>、</w:t>
      </w:r>
      <w:r>
        <w:rPr>
          <w:rFonts w:hint="eastAsia" w:ascii="宋体" w:hAnsi="宋体" w:cs="宋体"/>
          <w:b w:val="0"/>
          <w:bCs/>
          <w:color w:val="auto"/>
          <w:sz w:val="24"/>
          <w:szCs w:val="24"/>
          <w:highlight w:val="none"/>
          <w:shd w:val="clear" w:color="auto" w:fill="auto"/>
          <w:vertAlign w:val="baseline"/>
          <w:lang w:val="en-US" w:eastAsia="zh-CN"/>
        </w:rPr>
        <w:t>政策性文件规定及合同包含的所有风险、责任等合同实施过程中的应预见和不可预见费用</w:t>
      </w:r>
      <w:r>
        <w:rPr>
          <w:rFonts w:hint="eastAsia" w:ascii="宋体" w:hAnsi="宋体" w:eastAsia="宋体" w:cs="宋体"/>
          <w:b w:val="0"/>
          <w:bCs/>
          <w:color w:val="auto"/>
          <w:kern w:val="0"/>
          <w:sz w:val="24"/>
          <w:highlight w:val="none"/>
          <w:shd w:val="clear" w:color="auto" w:fill="auto"/>
          <w:lang w:val="zh-CN"/>
        </w:rPr>
        <w:t>均计入报价，招</w:t>
      </w:r>
      <w:r>
        <w:rPr>
          <w:rFonts w:hint="eastAsia" w:ascii="宋体" w:hAnsi="宋体" w:eastAsia="宋体" w:cs="宋体"/>
          <w:b w:val="0"/>
          <w:bCs/>
          <w:color w:val="auto"/>
          <w:sz w:val="24"/>
          <w:highlight w:val="none"/>
          <w:shd w:val="clear" w:color="auto" w:fill="auto"/>
          <w:lang w:val="zh-CN"/>
        </w:rPr>
        <w:t>标人不在支付额外费用。</w:t>
      </w:r>
      <w:r>
        <w:rPr>
          <w:rFonts w:hint="eastAsia" w:ascii="宋体" w:hAnsi="宋体" w:eastAsia="宋体" w:cs="宋体"/>
          <w:b w:val="0"/>
          <w:bCs/>
          <w:color w:val="auto"/>
          <w:sz w:val="24"/>
          <w:szCs w:val="24"/>
          <w:highlight w:val="none"/>
          <w:shd w:val="clear" w:color="auto" w:fill="auto"/>
          <w:lang w:val="en-US" w:eastAsia="zh-CN"/>
        </w:rPr>
        <w:t>投标人在报价应充分考虑</w:t>
      </w:r>
      <w:r>
        <w:rPr>
          <w:rFonts w:hint="eastAsia" w:ascii="宋体" w:hAnsi="宋体" w:eastAsia="宋体" w:cs="宋体"/>
          <w:b w:val="0"/>
          <w:bCs/>
          <w:color w:val="auto"/>
          <w:sz w:val="24"/>
          <w:szCs w:val="24"/>
          <w:highlight w:val="none"/>
          <w:shd w:val="clear" w:color="auto" w:fill="auto"/>
          <w:lang w:val="zh-CN"/>
        </w:rPr>
        <w:t>。</w:t>
      </w:r>
    </w:p>
    <w:p>
      <w:pPr>
        <w:pStyle w:val="2"/>
        <w:rPr>
          <w:rFonts w:hint="eastAsia"/>
          <w:color w:val="auto"/>
          <w:highlight w:val="none"/>
          <w:lang w:val="zh-CN"/>
        </w:rPr>
      </w:pPr>
      <w:bookmarkStart w:id="102" w:name="OLE_LINK8"/>
    </w:p>
    <w:p>
      <w:pPr>
        <w:pStyle w:val="585"/>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Cs w:val="22"/>
          <w:highlight w:val="none"/>
          <w:shd w:val="clear" w:color="auto" w:fill="auto"/>
          <w:lang w:val="zh-CN"/>
        </w:rPr>
      </w:pPr>
    </w:p>
    <w:p>
      <w:pPr>
        <w:adjustRightInd w:val="0"/>
        <w:snapToGrid w:val="0"/>
        <w:spacing w:line="360" w:lineRule="auto"/>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zh-CN"/>
        </w:rPr>
        <w:t>法定/授权代表：</w:t>
      </w:r>
      <w:r>
        <w:rPr>
          <w:rFonts w:hint="eastAsia" w:ascii="宋体" w:hAnsi="宋体" w:eastAsia="宋体" w:cs="宋体"/>
          <w:color w:val="auto"/>
          <w:kern w:val="0"/>
          <w:sz w:val="24"/>
          <w:highlight w:val="none"/>
          <w:u w:val="single"/>
          <w:shd w:val="clear" w:color="auto" w:fill="auto"/>
          <w:lang w:val="zh-CN"/>
        </w:rPr>
        <w:t xml:space="preserve">（签字或盖章） </w:t>
      </w:r>
    </w:p>
    <w:p>
      <w:pPr>
        <w:adjustRightInd w:val="0"/>
        <w:snapToGrid w:val="0"/>
        <w:spacing w:line="360" w:lineRule="auto"/>
        <w:rPr>
          <w:rFonts w:hint="eastAsia" w:ascii="宋体" w:hAnsi="宋体" w:eastAsia="宋体" w:cs="宋体"/>
          <w:color w:val="auto"/>
          <w:kern w:val="0"/>
          <w:sz w:val="24"/>
          <w:highlight w:val="none"/>
          <w:u w:val="single"/>
          <w:shd w:val="clear" w:color="auto" w:fill="auto"/>
          <w:lang w:val="zh-CN"/>
        </w:rPr>
      </w:pPr>
      <w:r>
        <w:rPr>
          <w:rFonts w:hint="eastAsia" w:ascii="宋体" w:hAnsi="宋体" w:eastAsia="宋体" w:cs="宋体"/>
          <w:color w:val="auto"/>
          <w:kern w:val="0"/>
          <w:sz w:val="24"/>
          <w:highlight w:val="none"/>
          <w:shd w:val="clear" w:color="auto" w:fill="auto"/>
          <w:lang w:val="zh-CN"/>
        </w:rPr>
        <w:t>投标人：</w:t>
      </w:r>
      <w:r>
        <w:rPr>
          <w:rFonts w:hint="eastAsia" w:ascii="宋体" w:hAnsi="宋体" w:eastAsia="宋体" w:cs="宋体"/>
          <w:color w:val="auto"/>
          <w:kern w:val="0"/>
          <w:sz w:val="24"/>
          <w:highlight w:val="none"/>
          <w:u w:val="single"/>
          <w:shd w:val="clear" w:color="auto" w:fill="auto"/>
          <w:lang w:val="zh-CN"/>
        </w:rPr>
        <w:t xml:space="preserve">（全称加盖公章）       </w:t>
      </w:r>
    </w:p>
    <w:p>
      <w:pPr>
        <w:adjustRightInd w:val="0"/>
        <w:snapToGrid w:val="0"/>
        <w:spacing w:line="360" w:lineRule="auto"/>
        <w:rPr>
          <w:rFonts w:hint="eastAsia" w:ascii="宋体" w:hAnsi="宋体" w:eastAsia="宋体" w:cs="宋体"/>
          <w:color w:val="auto"/>
          <w:kern w:val="0"/>
          <w:sz w:val="24"/>
          <w:highlight w:val="none"/>
          <w:u w:val="single"/>
          <w:shd w:val="clear" w:color="auto" w:fill="auto"/>
        </w:rPr>
      </w:pPr>
      <w:r>
        <w:rPr>
          <w:rFonts w:hint="eastAsia" w:ascii="宋体" w:hAnsi="宋体" w:eastAsia="宋体" w:cs="宋体"/>
          <w:color w:val="auto"/>
          <w:kern w:val="0"/>
          <w:sz w:val="24"/>
          <w:highlight w:val="none"/>
          <w:shd w:val="clear" w:color="auto" w:fill="auto"/>
          <w:lang w:val="zh-CN"/>
        </w:rPr>
        <w:t>日期</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年</w:t>
      </w:r>
      <w:r>
        <w:rPr>
          <w:rFonts w:hint="eastAsia" w:ascii="宋体" w:hAnsi="宋体" w:eastAsia="宋体" w:cs="宋体"/>
          <w:color w:val="auto"/>
          <w:kern w:val="0"/>
          <w:sz w:val="24"/>
          <w:highlight w:val="none"/>
          <w:u w:val="none"/>
          <w:shd w:val="clear" w:color="auto" w:fill="auto"/>
        </w:rPr>
        <w:tab/>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月</w:t>
      </w:r>
      <w:r>
        <w:rPr>
          <w:rFonts w:hint="eastAsia" w:ascii="宋体" w:hAnsi="宋体" w:eastAsia="宋体" w:cs="宋体"/>
          <w:color w:val="auto"/>
          <w:kern w:val="0"/>
          <w:sz w:val="24"/>
          <w:highlight w:val="none"/>
          <w:u w:val="none"/>
          <w:shd w:val="clear" w:color="auto" w:fill="auto"/>
          <w:lang w:val="en-US" w:eastAsia="zh-CN"/>
        </w:rPr>
        <w:t xml:space="preserve">  </w:t>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日</w:t>
      </w:r>
    </w:p>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pPr>
      <w:bookmarkStart w:id="103" w:name="_Toc522530061"/>
      <w:bookmarkStart w:id="104" w:name="_Toc16646"/>
    </w:p>
    <w:bookmarkEnd w:id="102"/>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pPr>
    </w:p>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pPr>
    </w:p>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pPr>
    </w:p>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pPr>
    </w:p>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pPr>
    </w:p>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pPr>
    </w:p>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pP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zh-CN" w:eastAsia="zh-CN" w:bidi="ar-SA"/>
        </w:rPr>
        <w:sectPr>
          <w:footerReference r:id="rId11" w:type="first"/>
          <w:footerReference r:id="rId10" w:type="default"/>
          <w:pgSz w:w="11906" w:h="16838"/>
          <w:pgMar w:top="1440" w:right="1440" w:bottom="1440" w:left="1440" w:header="851" w:footer="851" w:gutter="0"/>
          <w:cols w:space="720" w:num="1"/>
          <w:titlePg/>
          <w:docGrid w:linePitch="381" w:charSpace="0"/>
        </w:sectPr>
      </w:pPr>
    </w:p>
    <w:p>
      <w:pPr>
        <w:pStyle w:val="523"/>
        <w:kinsoku/>
        <w:overflowPunct/>
        <w:bidi w:val="0"/>
        <w:adjustRightInd w:val="0"/>
        <w:snapToGrid w:val="0"/>
        <w:spacing w:line="400" w:lineRule="exact"/>
        <w:jc w:val="center"/>
        <w:outlineLvl w:val="1"/>
        <w:rPr>
          <w:rFonts w:hint="eastAsia" w:hAnsi="宋体" w:cs="宋体"/>
          <w:b/>
          <w:color w:val="auto"/>
          <w:kern w:val="0"/>
          <w:sz w:val="28"/>
          <w:szCs w:val="21"/>
          <w:highlight w:val="none"/>
          <w:shd w:val="clear" w:color="auto" w:fill="auto"/>
          <w:lang w:val="zh-CN" w:eastAsia="zh-CN" w:bidi="ar-SA"/>
        </w:rPr>
      </w:pPr>
      <w:r>
        <w:rPr>
          <w:rFonts w:hint="eastAsia" w:ascii="宋体" w:hAnsi="宋体" w:eastAsia="宋体" w:cs="宋体"/>
          <w:b/>
          <w:color w:val="auto"/>
          <w:kern w:val="0"/>
          <w:sz w:val="28"/>
          <w:szCs w:val="21"/>
          <w:highlight w:val="none"/>
          <w:shd w:val="clear" w:color="auto" w:fill="auto"/>
          <w:lang w:val="zh-CN" w:eastAsia="zh-CN" w:bidi="ar-SA"/>
        </w:rPr>
        <w:t>格式</w:t>
      </w:r>
      <w:r>
        <w:rPr>
          <w:rFonts w:hint="eastAsia" w:hAnsi="宋体" w:cs="宋体"/>
          <w:b/>
          <w:color w:val="auto"/>
          <w:kern w:val="0"/>
          <w:sz w:val="28"/>
          <w:szCs w:val="21"/>
          <w:highlight w:val="none"/>
          <w:shd w:val="clear" w:color="auto" w:fill="auto"/>
          <w:lang w:val="zh-CN" w:eastAsia="zh-CN" w:bidi="ar-SA"/>
        </w:rPr>
        <w:t>九</w:t>
      </w:r>
      <w:r>
        <w:rPr>
          <w:rFonts w:hint="eastAsia" w:ascii="宋体" w:hAnsi="宋体" w:eastAsia="宋体" w:cs="宋体"/>
          <w:b/>
          <w:color w:val="auto"/>
          <w:kern w:val="0"/>
          <w:sz w:val="28"/>
          <w:szCs w:val="21"/>
          <w:highlight w:val="none"/>
          <w:shd w:val="clear" w:color="auto" w:fill="auto"/>
          <w:lang w:val="zh-CN" w:eastAsia="zh-CN" w:bidi="ar-SA"/>
        </w:rPr>
        <w:t>：</w:t>
      </w:r>
      <w:r>
        <w:rPr>
          <w:rFonts w:hint="eastAsia" w:hAnsi="宋体" w:cs="宋体"/>
          <w:b/>
          <w:color w:val="auto"/>
          <w:kern w:val="0"/>
          <w:sz w:val="28"/>
          <w:szCs w:val="21"/>
          <w:highlight w:val="none"/>
          <w:shd w:val="clear" w:color="auto" w:fill="auto"/>
          <w:lang w:val="zh-CN" w:eastAsia="zh-CN" w:bidi="ar-SA"/>
        </w:rPr>
        <w:t>投标报价明细表</w:t>
      </w:r>
    </w:p>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jc w:val="both"/>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项目名称：2026年度柯城区辖区内地块前期开发规划研究技术服务项目 </w:t>
      </w:r>
    </w:p>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jc w:val="both"/>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项目编号：330802268550010000011-ZZCG2026018)</w:t>
      </w:r>
    </w:p>
    <w:tbl>
      <w:tblPr>
        <w:tblStyle w:val="98"/>
        <w:tblpPr w:leftFromText="180" w:rightFromText="180" w:vertAnchor="text" w:horzAnchor="page" w:tblpX="1146" w:tblpY="337"/>
        <w:tblOverlap w:val="never"/>
        <w:tblW w:w="14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703"/>
        <w:gridCol w:w="7316"/>
        <w:gridCol w:w="1313"/>
        <w:gridCol w:w="862"/>
        <w:gridCol w:w="788"/>
        <w:gridCol w:w="1017"/>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序号</w:t>
            </w:r>
          </w:p>
        </w:tc>
        <w:tc>
          <w:tcPr>
            <w:tcW w:w="1703"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名称</w:t>
            </w:r>
          </w:p>
        </w:tc>
        <w:tc>
          <w:tcPr>
            <w:tcW w:w="7316"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服务内容</w:t>
            </w:r>
          </w:p>
        </w:tc>
        <w:tc>
          <w:tcPr>
            <w:tcW w:w="1313"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单个最高限价（元）</w:t>
            </w:r>
          </w:p>
        </w:tc>
        <w:tc>
          <w:tcPr>
            <w:tcW w:w="862"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数量</w:t>
            </w:r>
          </w:p>
        </w:tc>
        <w:tc>
          <w:tcPr>
            <w:tcW w:w="78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单位</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投标单价（元）</w:t>
            </w: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柯城区区域范围)</w:t>
            </w:r>
          </w:p>
        </w:tc>
        <w:tc>
          <w:tcPr>
            <w:tcW w:w="7316"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柯城区辖区内重点区块开发前期规划的研究性内容，包括设施布局、交通组织、风貌引导等内容。</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城区辖区内重点区块内规划选址、选线，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283860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单元范围)</w:t>
            </w:r>
          </w:p>
        </w:tc>
        <w:tc>
          <w:tcPr>
            <w:tcW w:w="7316"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1.柯城区辖区内</w:t>
            </w:r>
            <w:r>
              <w:rPr>
                <w:rFonts w:hint="eastAsia" w:ascii="宋体" w:hAnsi="宋体" w:eastAsia="宋体" w:cs="宋体"/>
                <w:color w:val="auto"/>
                <w:sz w:val="24"/>
                <w:szCs w:val="24"/>
                <w:highlight w:val="none"/>
                <w:lang w:eastAsia="zh-CN"/>
              </w:rPr>
              <w:t>单元范围（</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衢化</w:t>
            </w:r>
            <w:r>
              <w:rPr>
                <w:rFonts w:hint="eastAsia" w:ascii="宋体" w:hAnsi="宋体" w:eastAsia="宋体" w:cs="宋体"/>
                <w:color w:val="auto"/>
                <w:sz w:val="24"/>
                <w:szCs w:val="24"/>
                <w:highlight w:val="none"/>
              </w:rPr>
              <w:t>单元，双</w:t>
            </w:r>
            <w:r>
              <w:rPr>
                <w:rFonts w:hint="eastAsia" w:ascii="宋体" w:hAnsi="宋体" w:cs="宋体"/>
                <w:color w:val="auto"/>
                <w:sz w:val="24"/>
                <w:szCs w:val="24"/>
                <w:highlight w:val="none"/>
                <w:lang w:eastAsia="zh-CN"/>
              </w:rPr>
              <w:t>西</w:t>
            </w:r>
            <w:r>
              <w:rPr>
                <w:rFonts w:hint="eastAsia" w:ascii="宋体" w:hAnsi="宋体" w:eastAsia="宋体" w:cs="宋体"/>
                <w:color w:val="auto"/>
                <w:sz w:val="24"/>
                <w:szCs w:val="24"/>
                <w:highlight w:val="none"/>
              </w:rPr>
              <w:t>港</w:t>
            </w:r>
            <w:r>
              <w:rPr>
                <w:rFonts w:hint="eastAsia" w:ascii="宋体" w:hAnsi="宋体" w:eastAsia="宋体" w:cs="宋体"/>
                <w:color w:val="auto"/>
                <w:sz w:val="24"/>
                <w:szCs w:val="24"/>
                <w:highlight w:val="none"/>
                <w:lang w:eastAsia="zh-CN"/>
              </w:rPr>
              <w:t>单元等，具体根据</w:t>
            </w:r>
            <w:r>
              <w:rPr>
                <w:rFonts w:hint="eastAsia" w:ascii="宋体" w:hAnsi="宋体" w:eastAsia="宋体" w:cs="宋体"/>
                <w:color w:val="auto"/>
                <w:sz w:val="24"/>
                <w:szCs w:val="24"/>
                <w:highlight w:val="none"/>
              </w:rPr>
              <w:t>《浙江省详细规划单元划分导则（试行）》相关要求划定的单元范围</w:t>
            </w:r>
            <w:r>
              <w:rPr>
                <w:rFonts w:hint="eastAsia" w:ascii="宋体" w:hAnsi="宋体" w:eastAsia="宋体" w:cs="宋体"/>
                <w:color w:val="auto"/>
                <w:sz w:val="24"/>
                <w:szCs w:val="24"/>
                <w:highlight w:val="none"/>
                <w:lang w:eastAsia="zh-CN"/>
              </w:rPr>
              <w:t>为准）</w:t>
            </w:r>
            <w:r>
              <w:rPr>
                <w:rFonts w:hint="eastAsia" w:ascii="宋体" w:hAnsi="宋体" w:eastAsia="宋体" w:cs="宋体"/>
                <w:color w:val="auto"/>
                <w:sz w:val="24"/>
                <w:szCs w:val="24"/>
                <w:highlight w:val="none"/>
              </w:rPr>
              <w:t>重点区块开发前期规划的研究性内容，包括设施布局、交通组织、风貌引导等内容。</w:t>
            </w:r>
          </w:p>
          <w:p>
            <w:pPr>
              <w:pStyle w:val="38"/>
              <w:keepNext w:val="0"/>
              <w:keepLines w:val="0"/>
              <w:pageBreakBefore w:val="0"/>
              <w:kinsoku/>
              <w:wordWrap/>
              <w:overflowPunct/>
              <w:topLinePunct w:val="0"/>
              <w:autoSpaceDE/>
              <w:autoSpaceDN/>
              <w:bidi w:val="0"/>
              <w:adjustRightInd/>
              <w:spacing w:after="0" w:line="440" w:lineRule="exact"/>
              <w:ind w:left="0" w:leftChars="0" w:right="0" w:rightChars="0" w:firstLine="0" w:firstLineChars="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2.单元范围</w:t>
            </w:r>
            <w:r>
              <w:rPr>
                <w:rFonts w:hint="eastAsia" w:ascii="宋体" w:hAnsi="宋体" w:eastAsia="宋体" w:cs="宋体"/>
                <w:color w:val="auto"/>
                <w:sz w:val="24"/>
                <w:szCs w:val="24"/>
                <w:highlight w:val="none"/>
              </w:rPr>
              <w:t>内规划选址、选线规划，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95000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4</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4"/>
                <w:szCs w:val="24"/>
                <w:highlight w:val="none"/>
              </w:rPr>
              <w:t>重点区块开发前期研究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其他单项,如地块)</w:t>
            </w:r>
          </w:p>
        </w:tc>
        <w:tc>
          <w:tcPr>
            <w:tcW w:w="7316"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柯城区辖区内其他单项如地块（范围小于单元的）重点区块开发前期规划的研究性内容，包括设施布局、交通组织、风貌引导等内容。</w:t>
            </w:r>
          </w:p>
          <w:p>
            <w:pPr>
              <w:pStyle w:val="38"/>
              <w:keepNext w:val="0"/>
              <w:keepLines w:val="0"/>
              <w:pageBreakBefore w:val="0"/>
              <w:kinsoku/>
              <w:wordWrap/>
              <w:overflowPunct/>
              <w:topLinePunct w:val="0"/>
              <w:autoSpaceDE/>
              <w:autoSpaceDN/>
              <w:bidi w:val="0"/>
              <w:adjustRightInd/>
              <w:spacing w:after="0" w:line="440" w:lineRule="exact"/>
              <w:ind w:left="0" w:leftChars="0" w:right="0" w:rightChars="0" w:firstLine="0" w:firstLineChars="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柯城区辖区内</w:t>
            </w:r>
            <w:r>
              <w:rPr>
                <w:rFonts w:hint="eastAsia" w:ascii="宋体" w:hAnsi="宋体" w:eastAsia="宋体" w:cs="宋体"/>
                <w:color w:val="auto"/>
                <w:sz w:val="24"/>
                <w:szCs w:val="24"/>
                <w:highlight w:val="none"/>
                <w:lang w:eastAsia="zh-CN"/>
              </w:rPr>
              <w:t>其他单项地块（</w:t>
            </w:r>
            <w:r>
              <w:rPr>
                <w:rFonts w:hint="eastAsia" w:ascii="宋体" w:hAnsi="宋体" w:eastAsia="宋体" w:cs="宋体"/>
                <w:color w:val="auto"/>
                <w:sz w:val="24"/>
                <w:szCs w:val="24"/>
                <w:highlight w:val="none"/>
              </w:rPr>
              <w:t>除柯城区域范围和单元范围以外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点区块内规划选址、选线规划，以规划对象的功能要求为基础，论证规划对象的起讫点、规模、主要节点形式等技术指标，研究项目选址、选线地区的用地条件和实施条件，规划深度与专项规划中的选址、选线规划一致，并对后续控详编制（或调整）提出指导要求的选址、选线规划</w:t>
            </w:r>
            <w:r>
              <w:rPr>
                <w:rFonts w:hint="eastAsia" w:ascii="宋体" w:hAnsi="宋体" w:eastAsia="宋体" w:cs="宋体"/>
                <w:bCs/>
                <w:color w:val="auto"/>
                <w:sz w:val="24"/>
                <w:szCs w:val="24"/>
                <w:highlight w:val="none"/>
                <w:lang w:val="en-US" w:eastAsia="zh-CN"/>
              </w:rPr>
              <w:t>，按要求形成研究报告，并通过甲方验收。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47500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6</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rPr>
              <w:t>重点项目选址研究</w:t>
            </w:r>
            <w:r>
              <w:rPr>
                <w:rFonts w:hint="eastAsia" w:ascii="宋体" w:hAnsi="宋体" w:eastAsia="宋体" w:cs="宋体"/>
                <w:bCs/>
                <w:color w:val="auto"/>
                <w:sz w:val="24"/>
                <w:szCs w:val="24"/>
                <w:highlight w:val="none"/>
                <w:lang w:eastAsia="zh-CN"/>
              </w:rPr>
              <w:t>（含建筑概念方案的选址论证报告）</w:t>
            </w:r>
          </w:p>
        </w:tc>
        <w:tc>
          <w:tcPr>
            <w:tcW w:w="7316"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拟实施地块的前期研究：用地布局方案比较以及基于多方案的道路交通组织、公共设施布局、市政工程布局、绿地景观系统、技术经济指标等的比较分析；修建性方案设计以及基于方案的优劣势比较。</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柯城区辖区内规划选址研究主要通过方案模拟，对选址的用地范围、用地性质、用地控制指标、建筑后退界限、建筑风格与高度等进行分析研究</w:t>
            </w:r>
            <w:r>
              <w:rPr>
                <w:rFonts w:hint="eastAsia" w:ascii="宋体" w:hAnsi="宋体" w:eastAsia="宋体" w:cs="宋体"/>
                <w:bCs/>
                <w:color w:val="auto"/>
                <w:sz w:val="24"/>
                <w:szCs w:val="24"/>
                <w:highlight w:val="none"/>
                <w:lang w:val="en-US" w:eastAsia="zh-CN"/>
              </w:rPr>
              <w:t>，按要求形成选址论证报告，并通过甲方验收。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76285</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rPr>
              <w:t>重点项目选址研究</w:t>
            </w:r>
            <w:r>
              <w:rPr>
                <w:rFonts w:hint="eastAsia" w:ascii="宋体" w:hAnsi="宋体" w:eastAsia="宋体" w:cs="宋体"/>
                <w:bCs/>
                <w:color w:val="auto"/>
                <w:sz w:val="24"/>
                <w:szCs w:val="24"/>
                <w:highlight w:val="none"/>
                <w:lang w:eastAsia="zh-CN"/>
              </w:rPr>
              <w:t>（不含建筑概念方案的选址论证报告）</w:t>
            </w:r>
          </w:p>
        </w:tc>
        <w:tc>
          <w:tcPr>
            <w:tcW w:w="7316"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拟实施地块的前期研究：用地布局方案比较以及基于多方案的道路交通组织、公共设施布局、市政工程布局、绿地景观系统、技术经济指标等的比较分析；修建性方案设计以及基于方案的优劣势比较。</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柯城区辖区内规划选址研究主要通过方案模拟，对选址的用地范围、用地性质、用地控制指标、建筑后退界限、建筑风格与高度等进行分析研究</w:t>
            </w:r>
            <w:r>
              <w:rPr>
                <w:rFonts w:hint="eastAsia" w:ascii="宋体" w:hAnsi="宋体" w:eastAsia="宋体" w:cs="宋体"/>
                <w:bCs/>
                <w:color w:val="auto"/>
                <w:sz w:val="24"/>
                <w:szCs w:val="24"/>
                <w:highlight w:val="none"/>
                <w:lang w:val="en-US" w:eastAsia="zh-CN"/>
              </w:rPr>
              <w:t>，按要求形成选址论证报告，并通过甲方验收。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47500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3</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6</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S≤3.0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7316"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r>
              <w:rPr>
                <w:rFonts w:hint="eastAsia" w:ascii="宋体" w:hAnsi="宋体" w:eastAsia="宋体" w:cs="宋体"/>
                <w:i w:val="0"/>
                <w:iCs w:val="0"/>
                <w:color w:val="auto"/>
                <w:kern w:val="0"/>
                <w:sz w:val="24"/>
                <w:szCs w:val="24"/>
                <w:highlight w:val="none"/>
                <w:u w:val="none"/>
                <w:lang w:eastAsia="zh-CN" w:bidi="ar"/>
              </w:rPr>
              <w:t>。</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39900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6</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7</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3.0＞S≤5.0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731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left"/>
              <w:textAlignment w:val="auto"/>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47500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2</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8</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5.0＞S≤10.0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731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left"/>
              <w:textAlignment w:val="auto"/>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65800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2</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9</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10.0＞S≤20.0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731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left"/>
              <w:textAlignment w:val="auto"/>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95000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eastAsia="zh-CN"/>
              </w:rPr>
              <w:t>详细规划编制（</w:t>
            </w:r>
            <w:r>
              <w:rPr>
                <w:rFonts w:hint="eastAsia" w:ascii="宋体" w:hAnsi="宋体" w:eastAsia="宋体" w:cs="宋体"/>
                <w:bCs/>
                <w:color w:val="auto"/>
                <w:sz w:val="24"/>
                <w:szCs w:val="24"/>
                <w:highlight w:val="none"/>
                <w:lang w:val="en-US" w:eastAsia="zh-CN"/>
              </w:rPr>
              <w:t>用地规模:</w:t>
            </w:r>
            <w:r>
              <w:rPr>
                <w:rFonts w:hint="eastAsia" w:ascii="宋体" w:hAnsi="宋体" w:eastAsia="宋体" w:cs="宋体"/>
                <w:b w:val="0"/>
                <w:bCs w:val="0"/>
                <w:color w:val="auto"/>
                <w:kern w:val="0"/>
                <w:sz w:val="24"/>
                <w:szCs w:val="24"/>
                <w:highlight w:val="none"/>
                <w:lang w:val="en-US" w:eastAsia="zh-CN" w:bidi="ar-SA"/>
              </w:rPr>
              <w:t>20.0＞S≤30.0</w:t>
            </w:r>
            <w:r>
              <w:rPr>
                <w:rFonts w:hint="eastAsia" w:ascii="宋体" w:hAnsi="宋体" w:eastAsia="宋体" w:cs="宋体"/>
                <w:bCs/>
                <w:color w:val="auto"/>
                <w:sz w:val="24"/>
                <w:szCs w:val="24"/>
                <w:highlight w:val="none"/>
                <w:lang w:val="en-US" w:eastAsia="zh-CN"/>
              </w:rPr>
              <w:t>（公顷)</w:t>
            </w:r>
            <w:r>
              <w:rPr>
                <w:rFonts w:hint="eastAsia" w:ascii="宋体" w:hAnsi="宋体" w:eastAsia="宋体" w:cs="宋体"/>
                <w:bCs/>
                <w:color w:val="auto"/>
                <w:sz w:val="24"/>
                <w:szCs w:val="24"/>
                <w:highlight w:val="none"/>
                <w:lang w:eastAsia="zh-CN"/>
              </w:rPr>
              <w:t>）</w:t>
            </w:r>
          </w:p>
        </w:tc>
        <w:tc>
          <w:tcPr>
            <w:tcW w:w="731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left"/>
              <w:textAlignment w:val="auto"/>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为加快推进我区辖区内各类项目科学合理有序的开发建设，特开展多地块控规及小地块详规编制工作，进一步指导好项目有效落地实施，按要求形成详细规划图则，并通过甲方验收。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114000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11</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eastAsia="zh-CN"/>
              </w:rPr>
              <w:t>详细规划编制（单元控规局部调整：城市一般地段）</w:t>
            </w:r>
          </w:p>
        </w:tc>
        <w:tc>
          <w:tcPr>
            <w:tcW w:w="731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left"/>
              <w:textAlignment w:val="auto"/>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Cs/>
                <w:color w:val="auto"/>
                <w:sz w:val="24"/>
                <w:szCs w:val="24"/>
                <w:highlight w:val="none"/>
                <w:lang w:val="en-US" w:eastAsia="zh-CN"/>
              </w:rPr>
              <w:t>为加快推进我区辖区内各类项目科学合理有序的开发建设，特开展多地块控规及小地块详规编制工作，进一步指导好项目有效落地实施，按要求形成详细规划调整报告，并通过甲方验收。</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47500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4</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个</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12</w:t>
            </w: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红线总图管理</w:t>
            </w:r>
          </w:p>
        </w:tc>
        <w:tc>
          <w:tcPr>
            <w:tcW w:w="7316"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对项目选址、征收、用地、收储等各类红线图进行校核、整理、分析、归档，形成清单和成果数据库，并通过甲方验收,配合相关规划编制咨询审查、规划服务、等内容。</w:t>
            </w:r>
          </w:p>
        </w:tc>
        <w:tc>
          <w:tcPr>
            <w:tcW w:w="1313"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142500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1</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项</w:t>
            </w: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1"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val="0"/>
                <w:bCs w:val="0"/>
                <w:color w:val="auto"/>
                <w:kern w:val="44"/>
                <w:sz w:val="24"/>
                <w:szCs w:val="24"/>
                <w:highlight w:val="none"/>
                <w:lang w:val="en-US" w:eastAsia="zh-CN" w:bidi="ar-SA"/>
              </w:rPr>
            </w:pPr>
          </w:p>
        </w:tc>
        <w:tc>
          <w:tcPr>
            <w:tcW w:w="7316"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合计</w:t>
            </w:r>
          </w:p>
        </w:tc>
        <w:tc>
          <w:tcPr>
            <w:tcW w:w="1313"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p>
        </w:tc>
        <w:tc>
          <w:tcPr>
            <w:tcW w:w="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val="0"/>
                <w:bCs w:val="0"/>
                <w:color w:val="auto"/>
                <w:kern w:val="0"/>
                <w:sz w:val="24"/>
                <w:szCs w:val="24"/>
                <w:highlight w:val="none"/>
                <w:vertAlign w:val="baseline"/>
                <w:lang w:val="en-US" w:eastAsia="zh-CN"/>
              </w:rPr>
            </w:pPr>
          </w:p>
        </w:tc>
        <w:tc>
          <w:tcPr>
            <w:tcW w:w="1017"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c>
          <w:tcPr>
            <w:tcW w:w="1008" w:type="dxa"/>
            <w:vAlign w:val="center"/>
          </w:tcPr>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vertAlign w:val="baseline"/>
                <w:lang w:val="en-US" w:eastAsia="zh-CN"/>
              </w:rPr>
            </w:pPr>
          </w:p>
        </w:tc>
      </w:tr>
    </w:tbl>
    <w:p>
      <w:pPr>
        <w:pStyle w:val="48"/>
        <w:snapToGrid w:val="0"/>
        <w:spacing w:line="380" w:lineRule="exact"/>
        <w:jc w:val="both"/>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val="0"/>
          <w:color w:val="auto"/>
          <w:kern w:val="0"/>
          <w:sz w:val="24"/>
          <w:highlight w:val="none"/>
          <w:shd w:val="clear" w:color="auto" w:fill="auto"/>
          <w:lang w:val="en-US" w:eastAsia="zh-CN" w:bidi="ar-SA"/>
        </w:rPr>
        <w:t>注：1.</w:t>
      </w:r>
      <w:r>
        <w:rPr>
          <w:rFonts w:hint="eastAsia" w:ascii="宋体" w:hAnsi="宋体" w:eastAsia="宋体" w:cs="宋体"/>
          <w:b w:val="0"/>
          <w:color w:val="auto"/>
          <w:kern w:val="0"/>
          <w:sz w:val="24"/>
          <w:szCs w:val="22"/>
          <w:highlight w:val="none"/>
          <w:shd w:val="clear" w:color="auto" w:fill="auto"/>
          <w:lang w:val="en-US" w:eastAsia="zh-CN" w:bidi="ar-SA"/>
        </w:rPr>
        <w:t>本项目采用固定综合单价合同，以上数量为暂估数量，最终结算量按实际完成数量为准，合同履行期间综合单价不予调整。</w:t>
      </w:r>
    </w:p>
    <w:p>
      <w:pPr>
        <w:pStyle w:val="370"/>
        <w:keepNext w:val="0"/>
        <w:keepLines w:val="0"/>
        <w:pageBreakBefore w:val="0"/>
        <w:tabs>
          <w:tab w:val="clear" w:pos="720"/>
        </w:tabs>
        <w:kinsoku/>
        <w:wordWrap/>
        <w:overflowPunct/>
        <w:topLinePunct w:val="0"/>
        <w:autoSpaceDE/>
        <w:autoSpaceDN/>
        <w:bidi w:val="0"/>
        <w:adjustRightInd/>
        <w:snapToGrid w:val="0"/>
        <w:spacing w:line="440" w:lineRule="exact"/>
        <w:ind w:right="0" w:rightChars="0" w:firstLine="480" w:firstLineChars="200"/>
        <w:jc w:val="both"/>
        <w:outlineLvl w:val="9"/>
        <w:rPr>
          <w:rFonts w:hint="eastAsia" w:ascii="宋体" w:hAnsi="宋体" w:eastAsia="宋体" w:cs="宋体"/>
          <w:b w:val="0"/>
          <w:color w:val="auto"/>
          <w:kern w:val="0"/>
          <w:sz w:val="24"/>
          <w:highlight w:val="none"/>
          <w:shd w:val="clear" w:color="auto" w:fill="auto"/>
          <w:lang w:val="zh-CN" w:eastAsia="zh-CN" w:bidi="ar-SA"/>
        </w:rPr>
      </w:pPr>
      <w:r>
        <w:rPr>
          <w:rFonts w:hint="eastAsia" w:ascii="宋体" w:hAnsi="宋体" w:eastAsia="宋体" w:cs="宋体"/>
          <w:b w:val="0"/>
          <w:color w:val="auto"/>
          <w:kern w:val="0"/>
          <w:sz w:val="24"/>
          <w:highlight w:val="none"/>
          <w:shd w:val="clear" w:color="auto" w:fill="auto"/>
          <w:lang w:val="en-US" w:eastAsia="zh-CN" w:bidi="ar-SA"/>
        </w:rPr>
        <w:t>2.</w:t>
      </w:r>
      <w:r>
        <w:rPr>
          <w:rFonts w:hint="eastAsia" w:ascii="宋体" w:hAnsi="宋体" w:eastAsia="宋体" w:cs="宋体"/>
          <w:b w:val="0"/>
          <w:color w:val="auto"/>
          <w:kern w:val="0"/>
          <w:sz w:val="24"/>
          <w:highlight w:val="none"/>
          <w:shd w:val="clear" w:color="auto" w:fill="auto"/>
          <w:lang w:val="zh-CN" w:eastAsia="zh-CN" w:bidi="ar-SA"/>
        </w:rPr>
        <w:t>以上报价合计应与“开标一览表”中的“投标报价”相一致。</w:t>
      </w:r>
    </w:p>
    <w:p>
      <w:pPr>
        <w:pStyle w:val="585"/>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color w:val="auto"/>
          <w:kern w:val="2"/>
          <w:sz w:val="21"/>
          <w:szCs w:val="21"/>
          <w:highlight w:val="none"/>
          <w:lang w:val="zh-CN" w:eastAsia="zh-CN" w:bidi="ar-SA"/>
        </w:rPr>
      </w:pPr>
    </w:p>
    <w:p>
      <w:pPr>
        <w:pStyle w:val="585"/>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color w:val="auto"/>
          <w:kern w:val="2"/>
          <w:sz w:val="21"/>
          <w:szCs w:val="21"/>
          <w:highlight w:val="none"/>
          <w:lang w:val="zh-CN" w:eastAsia="zh-CN" w:bidi="ar-SA"/>
        </w:rPr>
      </w:pPr>
    </w:p>
    <w:p>
      <w:pPr>
        <w:adjustRightInd w:val="0"/>
        <w:snapToGrid w:val="0"/>
        <w:spacing w:line="360" w:lineRule="auto"/>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zh-CN"/>
        </w:rPr>
        <w:t>法定/授权代表：</w:t>
      </w:r>
      <w:r>
        <w:rPr>
          <w:rFonts w:hint="eastAsia" w:ascii="宋体" w:hAnsi="宋体" w:eastAsia="宋体" w:cs="宋体"/>
          <w:color w:val="auto"/>
          <w:kern w:val="0"/>
          <w:sz w:val="24"/>
          <w:highlight w:val="none"/>
          <w:u w:val="single"/>
          <w:shd w:val="clear" w:color="auto" w:fill="auto"/>
          <w:lang w:val="zh-CN"/>
        </w:rPr>
        <w:t xml:space="preserve">（签字或盖章） </w:t>
      </w:r>
    </w:p>
    <w:p>
      <w:pPr>
        <w:adjustRightInd w:val="0"/>
        <w:snapToGrid w:val="0"/>
        <w:spacing w:line="360" w:lineRule="auto"/>
        <w:rPr>
          <w:rFonts w:hint="eastAsia" w:ascii="宋体" w:hAnsi="宋体" w:eastAsia="宋体" w:cs="宋体"/>
          <w:color w:val="auto"/>
          <w:kern w:val="0"/>
          <w:sz w:val="24"/>
          <w:highlight w:val="none"/>
          <w:u w:val="single"/>
          <w:shd w:val="clear" w:color="auto" w:fill="auto"/>
          <w:lang w:val="zh-CN"/>
        </w:rPr>
      </w:pPr>
      <w:r>
        <w:rPr>
          <w:rFonts w:hint="eastAsia" w:ascii="宋体" w:hAnsi="宋体" w:eastAsia="宋体" w:cs="宋体"/>
          <w:color w:val="auto"/>
          <w:kern w:val="0"/>
          <w:sz w:val="24"/>
          <w:highlight w:val="none"/>
          <w:shd w:val="clear" w:color="auto" w:fill="auto"/>
          <w:lang w:val="zh-CN"/>
        </w:rPr>
        <w:t>投标人：</w:t>
      </w:r>
      <w:r>
        <w:rPr>
          <w:rFonts w:hint="eastAsia" w:ascii="宋体" w:hAnsi="宋体" w:eastAsia="宋体" w:cs="宋体"/>
          <w:color w:val="auto"/>
          <w:kern w:val="0"/>
          <w:sz w:val="24"/>
          <w:highlight w:val="none"/>
          <w:u w:val="single"/>
          <w:shd w:val="clear" w:color="auto" w:fill="auto"/>
          <w:lang w:val="zh-CN"/>
        </w:rPr>
        <w:t xml:space="preserve">（全称加盖公章）       </w:t>
      </w:r>
    </w:p>
    <w:p>
      <w:pPr>
        <w:adjustRightInd w:val="0"/>
        <w:snapToGrid w:val="0"/>
        <w:spacing w:line="360" w:lineRule="auto"/>
        <w:rPr>
          <w:rFonts w:hint="eastAsia" w:ascii="宋体" w:hAnsi="宋体" w:eastAsia="宋体" w:cs="宋体"/>
          <w:color w:val="auto"/>
          <w:kern w:val="0"/>
          <w:sz w:val="24"/>
          <w:highlight w:val="none"/>
          <w:u w:val="single"/>
          <w:shd w:val="clear" w:color="auto" w:fill="auto"/>
        </w:rPr>
      </w:pPr>
      <w:r>
        <w:rPr>
          <w:rFonts w:hint="eastAsia" w:ascii="宋体" w:hAnsi="宋体" w:eastAsia="宋体" w:cs="宋体"/>
          <w:color w:val="auto"/>
          <w:kern w:val="0"/>
          <w:sz w:val="24"/>
          <w:highlight w:val="none"/>
          <w:shd w:val="clear" w:color="auto" w:fill="auto"/>
          <w:lang w:val="zh-CN"/>
        </w:rPr>
        <w:t>日期</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年</w:t>
      </w:r>
      <w:r>
        <w:rPr>
          <w:rFonts w:hint="eastAsia" w:ascii="宋体" w:hAnsi="宋体" w:eastAsia="宋体" w:cs="宋体"/>
          <w:color w:val="auto"/>
          <w:kern w:val="0"/>
          <w:sz w:val="24"/>
          <w:highlight w:val="none"/>
          <w:u w:val="none"/>
          <w:shd w:val="clear" w:color="auto" w:fill="auto"/>
        </w:rPr>
        <w:tab/>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月</w:t>
      </w:r>
      <w:r>
        <w:rPr>
          <w:rFonts w:hint="eastAsia" w:ascii="宋体" w:hAnsi="宋体" w:eastAsia="宋体" w:cs="宋体"/>
          <w:color w:val="auto"/>
          <w:kern w:val="0"/>
          <w:sz w:val="24"/>
          <w:highlight w:val="none"/>
          <w:u w:val="none"/>
          <w:shd w:val="clear" w:color="auto" w:fill="auto"/>
          <w:lang w:val="en-US" w:eastAsia="zh-CN"/>
        </w:rPr>
        <w:t xml:space="preserve">  </w:t>
      </w:r>
      <w:r>
        <w:rPr>
          <w:rFonts w:hint="eastAsia" w:ascii="宋体" w:hAnsi="宋体" w:cs="宋体"/>
          <w:color w:val="auto"/>
          <w:kern w:val="0"/>
          <w:sz w:val="24"/>
          <w:highlight w:val="none"/>
          <w:u w:val="none"/>
          <w:shd w:val="clear" w:color="auto" w:fill="auto"/>
          <w:lang w:val="en-US" w:eastAsia="zh-CN"/>
        </w:rPr>
        <w:t xml:space="preserve"> </w:t>
      </w:r>
      <w:r>
        <w:rPr>
          <w:rFonts w:hint="eastAsia" w:ascii="宋体" w:hAnsi="宋体" w:eastAsia="宋体" w:cs="宋体"/>
          <w:color w:val="auto"/>
          <w:kern w:val="0"/>
          <w:sz w:val="24"/>
          <w:highlight w:val="none"/>
          <w:u w:val="none"/>
          <w:shd w:val="clear" w:color="auto" w:fill="auto"/>
          <w:lang w:val="zh-CN"/>
        </w:rPr>
        <w:t>日</w:t>
      </w:r>
    </w:p>
    <w:p>
      <w:pPr>
        <w:pStyle w:val="523"/>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sectPr>
          <w:pgSz w:w="16838" w:h="11906" w:orient="landscape"/>
          <w:pgMar w:top="1440" w:right="1440" w:bottom="1440" w:left="1440" w:header="851" w:footer="850" w:gutter="0"/>
          <w:cols w:space="0" w:num="1"/>
          <w:titlePg/>
          <w:rtlGutter w:val="0"/>
          <w:docGrid w:linePitch="381" w:charSpace="0"/>
        </w:sectPr>
      </w:pPr>
    </w:p>
    <w:p>
      <w:pPr>
        <w:pStyle w:val="523"/>
        <w:kinsoku/>
        <w:overflowPunct/>
        <w:bidi w:val="0"/>
        <w:adjustRightInd w:val="0"/>
        <w:snapToGrid w:val="0"/>
        <w:spacing w:line="400" w:lineRule="exact"/>
        <w:jc w:val="center"/>
        <w:outlineLvl w:val="1"/>
        <w:rPr>
          <w:rFonts w:hint="eastAsia" w:ascii="宋体" w:hAnsi="宋体" w:eastAsia="宋体" w:cs="宋体"/>
          <w:b/>
          <w:color w:val="auto"/>
          <w:kern w:val="0"/>
          <w:sz w:val="28"/>
          <w:szCs w:val="21"/>
          <w:highlight w:val="none"/>
          <w:shd w:val="clear" w:color="auto" w:fill="auto"/>
          <w:lang w:val="en-US" w:eastAsia="zh-CN" w:bidi="ar-SA"/>
        </w:rPr>
      </w:pPr>
      <w:r>
        <w:rPr>
          <w:rFonts w:hint="eastAsia" w:ascii="宋体" w:hAnsi="宋体" w:eastAsia="宋体" w:cs="宋体"/>
          <w:b/>
          <w:color w:val="auto"/>
          <w:kern w:val="0"/>
          <w:sz w:val="28"/>
          <w:szCs w:val="21"/>
          <w:highlight w:val="none"/>
          <w:shd w:val="clear" w:color="auto" w:fill="auto"/>
          <w:lang w:val="en-US" w:eastAsia="zh-CN" w:bidi="ar-SA"/>
        </w:rPr>
        <w:t>格式</w:t>
      </w:r>
      <w:r>
        <w:rPr>
          <w:rFonts w:hint="eastAsia" w:hAnsi="宋体" w:cs="宋体"/>
          <w:b/>
          <w:color w:val="auto"/>
          <w:kern w:val="0"/>
          <w:sz w:val="28"/>
          <w:szCs w:val="21"/>
          <w:highlight w:val="none"/>
          <w:shd w:val="clear" w:color="auto" w:fill="auto"/>
          <w:lang w:val="en-US" w:eastAsia="zh-CN" w:bidi="ar-SA"/>
        </w:rPr>
        <w:t>十</w:t>
      </w:r>
      <w:r>
        <w:rPr>
          <w:rFonts w:hint="eastAsia" w:ascii="宋体" w:hAnsi="宋体" w:eastAsia="宋体" w:cs="宋体"/>
          <w:b/>
          <w:color w:val="auto"/>
          <w:kern w:val="0"/>
          <w:sz w:val="28"/>
          <w:szCs w:val="21"/>
          <w:highlight w:val="none"/>
          <w:shd w:val="clear" w:color="auto" w:fill="auto"/>
          <w:lang w:val="en-US" w:eastAsia="zh-CN" w:bidi="ar-SA"/>
        </w:rPr>
        <w:t>：</w:t>
      </w:r>
      <w:r>
        <w:rPr>
          <w:rStyle w:val="607"/>
          <w:rFonts w:hint="eastAsia" w:ascii="宋体" w:hAnsi="宋体" w:eastAsia="宋体" w:cs="宋体"/>
          <w:b/>
          <w:bCs/>
          <w:color w:val="auto"/>
          <w:sz w:val="28"/>
          <w:szCs w:val="28"/>
          <w:highlight w:val="none"/>
          <w:lang w:val="zh-TW" w:eastAsia="zh-TW"/>
        </w:rPr>
        <w:t>中小企业声明函</w:t>
      </w:r>
      <w:r>
        <w:rPr>
          <w:rFonts w:hint="eastAsia" w:ascii="宋体" w:hAnsi="宋体" w:eastAsia="宋体" w:cs="宋体"/>
          <w:b/>
          <w:color w:val="auto"/>
          <w:kern w:val="0"/>
          <w:sz w:val="28"/>
          <w:szCs w:val="21"/>
          <w:highlight w:val="none"/>
          <w:shd w:val="clear" w:color="auto" w:fill="auto"/>
          <w:lang w:val="en-US" w:eastAsia="zh-CN" w:bidi="ar-SA"/>
        </w:rPr>
        <w:t>/监狱企业声明函/残疾人福利性单位声明函</w:t>
      </w:r>
    </w:p>
    <w:p>
      <w:pPr>
        <w:pStyle w:val="585"/>
        <w:kinsoku/>
        <w:overflowPunct/>
        <w:bidi w:val="0"/>
        <w:spacing w:line="400" w:lineRule="exact"/>
        <w:jc w:val="center"/>
        <w:rPr>
          <w:rStyle w:val="607"/>
          <w:rFonts w:hint="eastAsia" w:ascii="宋体" w:hAnsi="宋体" w:eastAsia="宋体" w:cs="宋体"/>
          <w:b/>
          <w:bCs/>
          <w:color w:val="auto"/>
          <w:szCs w:val="24"/>
          <w:highlight w:val="none"/>
          <w:shd w:val="clear" w:color="auto" w:fill="auto"/>
        </w:rPr>
      </w:pPr>
    </w:p>
    <w:p>
      <w:pPr>
        <w:pStyle w:val="585"/>
        <w:kinsoku/>
        <w:overflowPunct/>
        <w:bidi w:val="0"/>
        <w:spacing w:line="400" w:lineRule="exact"/>
        <w:jc w:val="center"/>
        <w:rPr>
          <w:rStyle w:val="607"/>
          <w:rFonts w:hint="eastAsia" w:ascii="宋体" w:hAnsi="宋体" w:eastAsia="宋体" w:cs="宋体"/>
          <w:b/>
          <w:bCs/>
          <w:color w:val="auto"/>
          <w:szCs w:val="24"/>
          <w:highlight w:val="none"/>
          <w:lang w:val="zh-TW" w:eastAsia="zh-TW"/>
        </w:rPr>
      </w:pPr>
      <w:r>
        <w:rPr>
          <w:rStyle w:val="607"/>
          <w:rFonts w:hint="eastAsia" w:ascii="宋体" w:hAnsi="宋体" w:eastAsia="宋体" w:cs="宋体"/>
          <w:b/>
          <w:bCs/>
          <w:color w:val="auto"/>
          <w:szCs w:val="24"/>
          <w:highlight w:val="none"/>
        </w:rPr>
        <w:t>1</w:t>
      </w:r>
      <w:r>
        <w:rPr>
          <w:rStyle w:val="607"/>
          <w:rFonts w:hint="eastAsia" w:ascii="宋体" w:hAnsi="宋体" w:eastAsia="宋体" w:cs="宋体"/>
          <w:b/>
          <w:bCs/>
          <w:color w:val="auto"/>
          <w:sz w:val="28"/>
          <w:szCs w:val="28"/>
          <w:highlight w:val="none"/>
          <w:lang w:val="zh-TW" w:eastAsia="zh-TW"/>
        </w:rPr>
        <w:t>、中小企业声明函</w:t>
      </w:r>
      <w:r>
        <w:rPr>
          <w:rStyle w:val="607"/>
          <w:rFonts w:hint="eastAsia" w:ascii="宋体" w:hAnsi="宋体" w:eastAsia="宋体" w:cs="宋体"/>
          <w:b/>
          <w:bCs/>
          <w:color w:val="auto"/>
          <w:sz w:val="28"/>
          <w:szCs w:val="28"/>
          <w:highlight w:val="none"/>
          <w:lang w:val="en-US" w:eastAsia="zh-CN"/>
        </w:rPr>
        <w:t>(</w:t>
      </w:r>
      <w:r>
        <w:rPr>
          <w:rStyle w:val="607"/>
          <w:rFonts w:hint="eastAsia" w:ascii="宋体" w:hAnsi="宋体" w:eastAsia="宋体" w:cs="宋体"/>
          <w:b/>
          <w:bCs/>
          <w:color w:val="auto"/>
          <w:sz w:val="28"/>
          <w:szCs w:val="28"/>
          <w:highlight w:val="none"/>
          <w:lang w:val="zh-TW" w:eastAsia="zh-TW"/>
        </w:rPr>
        <w:t>服务</w:t>
      </w:r>
      <w:r>
        <w:rPr>
          <w:rStyle w:val="607"/>
          <w:rFonts w:hint="eastAsia" w:ascii="宋体" w:hAnsi="宋体" w:eastAsia="宋体" w:cs="宋体"/>
          <w:b/>
          <w:bCs/>
          <w:color w:val="auto"/>
          <w:sz w:val="28"/>
          <w:szCs w:val="28"/>
          <w:highlight w:val="none"/>
          <w:lang w:val="zh-TW" w:eastAsia="zh-CN"/>
        </w:rPr>
        <w:t>类）</w:t>
      </w:r>
    </w:p>
    <w:p>
      <w:pPr>
        <w:pStyle w:val="585"/>
        <w:kinsoku/>
        <w:overflowPunct/>
        <w:bidi w:val="0"/>
        <w:spacing w:line="400" w:lineRule="exact"/>
        <w:rPr>
          <w:rStyle w:val="607"/>
          <w:rFonts w:hint="eastAsia" w:ascii="宋体" w:hAnsi="宋体" w:eastAsia="宋体" w:cs="宋体"/>
          <w:b/>
          <w:bCs/>
          <w:color w:val="auto"/>
          <w:szCs w:val="24"/>
          <w:highlight w:val="none"/>
          <w:lang w:val="en-US" w:eastAsia="zh-CN"/>
        </w:rPr>
      </w:pPr>
    </w:p>
    <w:p>
      <w:pPr>
        <w:pStyle w:val="585"/>
        <w:kinsoku/>
        <w:overflowPunct/>
        <w:bidi w:val="0"/>
        <w:spacing w:line="360" w:lineRule="auto"/>
        <w:ind w:firstLine="480" w:firstLineChars="200"/>
        <w:jc w:val="left"/>
        <w:rPr>
          <w:rFonts w:hint="eastAsia" w:ascii="宋体" w:hAnsi="宋体" w:eastAsia="宋体" w:cs="宋体"/>
          <w:color w:val="auto"/>
          <w:sz w:val="24"/>
          <w:szCs w:val="24"/>
          <w:highlight w:val="none"/>
        </w:rPr>
      </w:pPr>
      <w:r>
        <w:rPr>
          <w:rStyle w:val="607"/>
          <w:rFonts w:hint="eastAsia" w:ascii="宋体" w:hAnsi="宋体" w:eastAsia="宋体" w:cs="宋体"/>
          <w:color w:val="auto"/>
          <w:sz w:val="24"/>
          <w:szCs w:val="24"/>
          <w:highlight w:val="none"/>
          <w:lang w:val="zh-TW" w:eastAsia="zh-TW"/>
        </w:rPr>
        <w:t>本公司（联合体）郑重声明，根据《</w:t>
      </w:r>
      <w:r>
        <w:rPr>
          <w:rStyle w:val="607"/>
          <w:rFonts w:hint="eastAsia" w:ascii="宋体" w:hAnsi="宋体" w:eastAsia="宋体" w:cs="宋体"/>
          <w:color w:val="auto"/>
          <w:sz w:val="24"/>
          <w:szCs w:val="24"/>
          <w:highlight w:val="none"/>
          <w:lang w:val="zh-TW"/>
        </w:rPr>
        <w:t>政府采购促进中小企业发展管理办法</w:t>
      </w:r>
      <w:r>
        <w:rPr>
          <w:rStyle w:val="607"/>
          <w:rFonts w:hint="eastAsia" w:ascii="宋体" w:hAnsi="宋体" w:eastAsia="宋体" w:cs="宋体"/>
          <w:color w:val="auto"/>
          <w:sz w:val="24"/>
          <w:szCs w:val="24"/>
          <w:highlight w:val="none"/>
          <w:lang w:val="zh-TW" w:eastAsia="zh-TW"/>
        </w:rPr>
        <w:t>》（</w:t>
      </w:r>
      <w:r>
        <w:rPr>
          <w:rStyle w:val="607"/>
          <w:rFonts w:hint="eastAsia" w:ascii="宋体" w:hAnsi="宋体" w:eastAsia="宋体" w:cs="宋体"/>
          <w:color w:val="auto"/>
          <w:sz w:val="24"/>
          <w:szCs w:val="24"/>
          <w:highlight w:val="none"/>
          <w:lang w:val="zh-TW"/>
        </w:rPr>
        <w:t>财库[2020]46号</w:t>
      </w:r>
      <w:r>
        <w:rPr>
          <w:rStyle w:val="607"/>
          <w:rFonts w:hint="eastAsia" w:ascii="宋体" w:hAnsi="宋体" w:eastAsia="宋体" w:cs="宋体"/>
          <w:color w:val="auto"/>
          <w:sz w:val="24"/>
          <w:szCs w:val="24"/>
          <w:highlight w:val="none"/>
          <w:lang w:val="zh-TW" w:eastAsia="zh-TW"/>
        </w:rPr>
        <w:t>）的规定，本公司（联合体）</w:t>
      </w:r>
      <w:r>
        <w:rPr>
          <w:rStyle w:val="607"/>
          <w:rFonts w:hint="eastAsia" w:ascii="宋体" w:hAnsi="宋体" w:eastAsia="宋体" w:cs="宋体"/>
          <w:color w:val="auto"/>
          <w:sz w:val="24"/>
          <w:szCs w:val="24"/>
          <w:highlight w:val="none"/>
          <w:lang w:val="zh-TW"/>
        </w:rPr>
        <w:t>参加</w:t>
      </w:r>
      <w:r>
        <w:rPr>
          <w:rStyle w:val="607"/>
          <w:rFonts w:hint="eastAsia" w:ascii="宋体" w:hAnsi="宋体" w:eastAsia="宋体" w:cs="宋体"/>
          <w:color w:val="auto"/>
          <w:sz w:val="24"/>
          <w:szCs w:val="24"/>
          <w:highlight w:val="none"/>
          <w:u w:val="single"/>
          <w:lang w:val="zh-TW"/>
        </w:rPr>
        <w:t>衢州市自然资源和规划局柯城分局</w:t>
      </w:r>
      <w:r>
        <w:rPr>
          <w:rFonts w:hint="eastAsia" w:ascii="宋体" w:hAnsi="宋体" w:eastAsia="宋体" w:cs="宋体"/>
          <w:i w:val="0"/>
          <w:iCs w:val="0"/>
          <w:color w:val="auto"/>
          <w:sz w:val="24"/>
          <w:szCs w:val="24"/>
          <w:highlight w:val="none"/>
        </w:rPr>
        <w:t>的</w:t>
      </w:r>
      <w:r>
        <w:rPr>
          <w:rFonts w:hint="eastAsia" w:ascii="宋体" w:hAnsi="宋体" w:eastAsia="宋体" w:cs="宋体"/>
          <w:color w:val="auto"/>
          <w:sz w:val="24"/>
          <w:highlight w:val="none"/>
          <w:u w:val="single"/>
          <w:lang w:eastAsia="zh-CN"/>
        </w:rPr>
        <w:t>2026年度柯城区辖区内地块前期开发规划研究技术服务项目</w:t>
      </w:r>
      <w:r>
        <w:rPr>
          <w:rFonts w:hint="eastAsia" w:ascii="宋体" w:hAnsi="宋体" w:eastAsia="宋体" w:cs="宋体"/>
          <w:color w:val="auto"/>
          <w:sz w:val="24"/>
          <w:highlight w:val="none"/>
          <w:u w:val="single"/>
        </w:rPr>
        <w:t>（项目名称）</w:t>
      </w:r>
      <w:r>
        <w:rPr>
          <w:rStyle w:val="607"/>
          <w:rFonts w:hint="eastAsia" w:ascii="宋体" w:hAnsi="宋体" w:eastAsia="宋体" w:cs="宋体"/>
          <w:color w:val="auto"/>
          <w:sz w:val="24"/>
          <w:szCs w:val="24"/>
          <w:highlight w:val="none"/>
          <w:lang w:val="zh-TW" w:eastAsia="zh-TW"/>
        </w:rPr>
        <w:t>采购活动</w:t>
      </w:r>
      <w:r>
        <w:rPr>
          <w:rFonts w:hint="eastAsia" w:ascii="宋体" w:hAnsi="宋体" w:eastAsia="宋体" w:cs="宋体"/>
          <w:color w:val="auto"/>
          <w:sz w:val="24"/>
          <w:szCs w:val="24"/>
          <w:highlight w:val="none"/>
        </w:rPr>
        <w:t>，服务全部由符合政策要求的中小企业承接。相关企业（含联合体中的中小企业、签订分包意向协议的中小企业）的具体情况如下：</w:t>
      </w:r>
    </w:p>
    <w:p>
      <w:pPr>
        <w:pStyle w:val="611"/>
        <w:numPr>
          <w:ilvl w:val="0"/>
          <w:numId w:val="0"/>
        </w:numPr>
        <w:tabs>
          <w:tab w:val="left" w:pos="1193"/>
          <w:tab w:val="left" w:pos="6974"/>
        </w:tabs>
        <w:kinsoku/>
        <w:overflowPunct/>
        <w:bidi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cs="宋体"/>
          <w:color w:val="auto"/>
          <w:sz w:val="24"/>
          <w:highlight w:val="none"/>
          <w:u w:val="none"/>
          <w:lang w:val="en-US" w:eastAsia="zh-CN"/>
        </w:rPr>
        <w:t>1.</w:t>
      </w:r>
      <w:r>
        <w:rPr>
          <w:rFonts w:hint="eastAsia" w:cs="宋体"/>
          <w:color w:val="auto"/>
          <w:sz w:val="24"/>
          <w:highlight w:val="none"/>
          <w:u w:val="single"/>
          <w:lang w:eastAsia="zh-CN"/>
        </w:rPr>
        <w:t>2026年度柯城区辖区内地块前期开发规划研究技术服务项目</w:t>
      </w:r>
      <w:r>
        <w:rPr>
          <w:rFonts w:hint="eastAsia" w:ascii="宋体" w:hAnsi="宋体" w:eastAsia="宋体" w:cs="宋体"/>
          <w:b/>
          <w:bCs/>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2"/>
          <w:highlight w:val="none"/>
          <w:u w:val="single"/>
          <w:shd w:val="clear" w:color="auto" w:fill="auto"/>
          <w:lang w:val="en-US" w:eastAsia="zh-CN"/>
        </w:rPr>
        <w:t>其他未列明行业</w:t>
      </w:r>
      <w:r>
        <w:rPr>
          <w:rFonts w:hint="eastAsia" w:ascii="宋体" w:hAnsi="宋体" w:eastAsia="宋体" w:cs="宋体"/>
          <w:b/>
          <w:bCs/>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,承接企业为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lang w:val="en-US" w:eastAsia="en-US"/>
        </w:rPr>
        <w:t>，</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u w:val="single"/>
        </w:rPr>
        <w:t>（中型企业、 小型企业、微型企业）</w:t>
      </w:r>
      <w:r>
        <w:rPr>
          <w:rFonts w:hint="eastAsia" w:ascii="宋体" w:hAnsi="宋体" w:eastAsia="宋体" w:cs="宋体"/>
          <w:i w:val="0"/>
          <w:iCs w:val="0"/>
          <w:color w:val="auto"/>
          <w:sz w:val="24"/>
          <w:szCs w:val="24"/>
          <w:highlight w:val="none"/>
        </w:rPr>
        <w:t>,</w:t>
      </w:r>
    </w:p>
    <w:p>
      <w:pPr>
        <w:pStyle w:val="611"/>
        <w:numPr>
          <w:ilvl w:val="0"/>
          <w:numId w:val="0"/>
        </w:numPr>
        <w:tabs>
          <w:tab w:val="left" w:pos="1193"/>
          <w:tab w:val="left" w:pos="6974"/>
        </w:tabs>
        <w:kinsoku/>
        <w:overflowPunct/>
        <w:bidi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,承接企业为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lang w:val="en-US" w:eastAsia="en-US"/>
        </w:rPr>
        <w:t>，</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u w:val="single"/>
        </w:rPr>
        <w:t>（中型企业、 小型企业、微型企业）</w:t>
      </w:r>
      <w:r>
        <w:rPr>
          <w:rFonts w:hint="eastAsia" w:ascii="宋体" w:hAnsi="宋体" w:eastAsia="宋体" w:cs="宋体"/>
          <w:i w:val="0"/>
          <w:iCs w:val="0"/>
          <w:color w:val="auto"/>
          <w:sz w:val="24"/>
          <w:szCs w:val="24"/>
          <w:highlight w:val="none"/>
          <w:lang w:val="zh-CN" w:eastAsia="zh-CN"/>
        </w:rPr>
        <w:t>。</w:t>
      </w:r>
    </w:p>
    <w:p>
      <w:pPr>
        <w:pStyle w:val="611"/>
        <w:tabs>
          <w:tab w:val="left" w:pos="1193"/>
          <w:tab w:val="left" w:pos="6965"/>
        </w:tabs>
        <w:kinsoku/>
        <w:overflowPunct/>
        <w:bidi w:val="0"/>
        <w:spacing w:line="360" w:lineRule="auto"/>
        <w:ind w:firstLine="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w:t>
      </w:r>
    </w:p>
    <w:p>
      <w:pPr>
        <w:pStyle w:val="611"/>
        <w:kinsoku/>
        <w:overflowPunct/>
        <w:bidi w:val="0"/>
        <w:spacing w:line="360" w:lineRule="auto"/>
        <w:ind w:firstLine="6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611"/>
        <w:kinsoku/>
        <w:overflowPunct/>
        <w:bidi w:val="0"/>
        <w:spacing w:line="360" w:lineRule="auto"/>
        <w:ind w:firstLine="6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pPr>
        <w:pStyle w:val="611"/>
        <w:kinsoku/>
        <w:overflowPunct/>
        <w:bidi w:val="0"/>
        <w:spacing w:line="360" w:lineRule="auto"/>
        <w:ind w:left="3860" w:firstLine="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pStyle w:val="611"/>
        <w:kinsoku/>
        <w:overflowPunct/>
        <w:bidi w:val="0"/>
        <w:spacing w:line="360" w:lineRule="auto"/>
        <w:ind w:left="3860" w:firstLine="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611"/>
        <w:kinsoku/>
        <w:overflowPunct/>
        <w:bidi w:val="0"/>
        <w:spacing w:line="360" w:lineRule="auto"/>
        <w:ind w:left="3860" w:firstLine="80"/>
        <w:jc w:val="left"/>
        <w:rPr>
          <w:rFonts w:hint="eastAsia" w:ascii="宋体" w:hAnsi="宋体" w:eastAsia="宋体" w:cs="宋体"/>
          <w:color w:val="auto"/>
          <w:sz w:val="24"/>
          <w:szCs w:val="24"/>
          <w:highlight w:val="none"/>
        </w:rPr>
      </w:pPr>
    </w:p>
    <w:p>
      <w:pPr>
        <w:pStyle w:val="611"/>
        <w:kinsoku/>
        <w:overflowPunct/>
        <w:bidi w:val="0"/>
        <w:spacing w:line="360" w:lineRule="auto"/>
        <w:ind w:left="3860" w:firstLine="80"/>
        <w:jc w:val="left"/>
        <w:rPr>
          <w:rFonts w:hint="eastAsia" w:ascii="宋体" w:hAnsi="宋体" w:eastAsia="宋体" w:cs="宋体"/>
          <w:color w:val="auto"/>
          <w:sz w:val="24"/>
          <w:szCs w:val="24"/>
          <w:highlight w:val="none"/>
        </w:rPr>
      </w:pPr>
    </w:p>
    <w:p>
      <w:pPr>
        <w:pStyle w:val="611"/>
        <w:keepNext w:val="0"/>
        <w:keepLines w:val="0"/>
        <w:pageBreakBefore w:val="0"/>
        <w:widowControl w:val="0"/>
        <w:kinsoku/>
        <w:wordWrap/>
        <w:overflowPunct/>
        <w:topLinePunct w:val="0"/>
        <w:autoSpaceDE/>
        <w:autoSpaceDN/>
        <w:bidi w:val="0"/>
        <w:adjustRightInd/>
        <w:snapToGrid/>
        <w:spacing w:line="324" w:lineRule="auto"/>
        <w:ind w:left="0" w:leftChars="0"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注：1.从业人员、营业收入、资产总额填报上一年度数据，无上一年度数据的新成立企业可不填报。</w:t>
      </w:r>
    </w:p>
    <w:p>
      <w:pPr>
        <w:pStyle w:val="611"/>
        <w:keepNext w:val="0"/>
        <w:keepLines w:val="0"/>
        <w:pageBreakBefore w:val="0"/>
        <w:widowControl w:val="0"/>
        <w:kinsoku/>
        <w:wordWrap/>
        <w:overflowPunct/>
        <w:topLinePunct w:val="0"/>
        <w:autoSpaceDE/>
        <w:autoSpaceDN/>
        <w:bidi w:val="0"/>
        <w:adjustRightInd/>
        <w:snapToGrid/>
        <w:spacing w:line="324" w:lineRule="auto"/>
        <w:ind w:left="0" w:leftChars="0" w:right="0" w:righ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val="0"/>
          <w:color w:val="auto"/>
          <w:kern w:val="0"/>
          <w:sz w:val="24"/>
          <w:szCs w:val="24"/>
          <w:highlight w:val="none"/>
          <w:shd w:val="clear" w:color="auto" w:fill="auto"/>
          <w:lang w:val="en-US" w:eastAsia="zh-CN" w:bidi="ar-SA"/>
        </w:rPr>
        <w:t>中小企业声明函》类型、填写行业错误或者未填写行业的，无效。《中小企业声明函》类型正确，数据错误，有效。对数据有疑义的，由供应商澄清说明，供应商对填报的数据来源作出合理解释。《中小企业声明函》填写行业错填为“采购文件确定的行业”等类似瑕疵的，有效。</w:t>
      </w:r>
    </w:p>
    <w:p>
      <w:pPr>
        <w:kinsoku/>
        <w:overflowPunct/>
        <w:bidi w:val="0"/>
        <w:spacing w:line="360" w:lineRule="auto"/>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kern w:val="0"/>
          <w:sz w:val="24"/>
          <w:highlight w:val="none"/>
          <w:lang w:val="zh-CN"/>
        </w:rPr>
        <w:br w:type="page"/>
      </w:r>
      <w:r>
        <w:rPr>
          <w:rFonts w:hint="eastAsia" w:ascii="宋体" w:hAnsi="宋体" w:eastAsia="宋体" w:cs="宋体"/>
          <w:b/>
          <w:color w:val="auto"/>
          <w:sz w:val="24"/>
          <w:szCs w:val="24"/>
          <w:highlight w:val="none"/>
        </w:rPr>
        <w:t>2</w:t>
      </w:r>
      <w:r>
        <w:rPr>
          <w:rFonts w:hint="eastAsia" w:ascii="宋体" w:hAnsi="宋体" w:eastAsia="宋体" w:cs="宋体"/>
          <w:b/>
          <w:color w:val="auto"/>
          <w:spacing w:val="6"/>
          <w:sz w:val="24"/>
          <w:szCs w:val="24"/>
          <w:highlight w:val="none"/>
        </w:rPr>
        <w:t>、监狱和戒毒企业证明材料</w:t>
      </w:r>
    </w:p>
    <w:p>
      <w:pPr>
        <w:kinsoku/>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监狱和戒毒企业参加投标时应提供由省级以上监狱管理局、戒毒管理局（含新疆生产建设兵团）出具的属于监狱企业的证明文件。</w:t>
      </w:r>
    </w:p>
    <w:p>
      <w:pPr>
        <w:kinsoku/>
        <w:overflowPunct/>
        <w:bidi w:val="0"/>
        <w:spacing w:line="360" w:lineRule="auto"/>
        <w:rPr>
          <w:rFonts w:hint="eastAsia" w:ascii="宋体" w:hAnsi="宋体" w:eastAsia="宋体" w:cs="宋体"/>
          <w:color w:val="auto"/>
          <w:sz w:val="24"/>
          <w:szCs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p>
    <w:p>
      <w:pPr>
        <w:pStyle w:val="608"/>
        <w:kinsoku/>
        <w:overflowPunct/>
        <w:bidi w:val="0"/>
        <w:spacing w:line="360" w:lineRule="auto"/>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3、残疾人福利性单位声明函</w:t>
      </w:r>
    </w:p>
    <w:p>
      <w:pPr>
        <w:kinsoku/>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insoku/>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kinsoku/>
        <w:overflowPunct/>
        <w:bidi w:val="0"/>
        <w:snapToGrid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单位名称（盖章）：</w:t>
      </w:r>
    </w:p>
    <w:p>
      <w:pPr>
        <w:pStyle w:val="604"/>
        <w:pBdr>
          <w:top w:val="none" w:color="auto" w:sz="0" w:space="0"/>
          <w:left w:val="none" w:color="auto" w:sz="0" w:space="0"/>
          <w:bottom w:val="none" w:color="auto" w:sz="0" w:space="0"/>
          <w:right w:val="none" w:color="auto" w:sz="0" w:space="0"/>
        </w:pBdr>
        <w:kinsoku/>
        <w:overflowPunct/>
        <w:bidi w:val="0"/>
        <w:snapToGrid w:val="0"/>
        <w:spacing w:line="360" w:lineRule="auto"/>
        <w:ind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日  期：</w:t>
      </w:r>
    </w:p>
    <w:p>
      <w:pPr>
        <w:pStyle w:val="604"/>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shd w:val="clear" w:color="auto" w:fill="auto"/>
        </w:rPr>
      </w:pPr>
    </w:p>
    <w:p>
      <w:pPr>
        <w:pStyle w:val="604"/>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shd w:val="clear" w:color="auto" w:fill="auto"/>
        </w:rPr>
      </w:pPr>
    </w:p>
    <w:p>
      <w:pPr>
        <w:pStyle w:val="604"/>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shd w:val="clear" w:color="auto" w:fill="auto"/>
        </w:rPr>
      </w:pPr>
    </w:p>
    <w:p>
      <w:pPr>
        <w:pStyle w:val="604"/>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shd w:val="clear" w:color="auto" w:fill="auto"/>
        </w:rPr>
      </w:pPr>
    </w:p>
    <w:p>
      <w:pPr>
        <w:pStyle w:val="604"/>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shd w:val="clear" w:color="auto" w:fill="auto"/>
        </w:rPr>
      </w:pPr>
    </w:p>
    <w:p>
      <w:pPr>
        <w:pStyle w:val="604"/>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shd w:val="clear" w:color="auto" w:fill="auto"/>
        </w:rPr>
      </w:pPr>
    </w:p>
    <w:p>
      <w:pPr>
        <w:pStyle w:val="604"/>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shd w:val="clear" w:color="auto" w:fill="auto"/>
        </w:rPr>
      </w:pPr>
    </w:p>
    <w:p>
      <w:pPr>
        <w:pStyle w:val="4"/>
        <w:ind w:left="0" w:firstLine="0"/>
        <w:rPr>
          <w:rFonts w:hint="eastAsia" w:ascii="宋体" w:hAnsi="宋体" w:eastAsia="宋体" w:cs="宋体"/>
          <w:color w:val="auto"/>
          <w:sz w:val="28"/>
          <w:highlight w:val="none"/>
          <w:shd w:val="clear" w:color="auto" w:fill="auto"/>
        </w:rPr>
      </w:pPr>
      <w:r>
        <w:rPr>
          <w:rFonts w:hint="eastAsia" w:ascii="宋体" w:hAnsi="宋体" w:eastAsia="宋体" w:cs="宋体"/>
          <w:color w:val="auto"/>
          <w:sz w:val="28"/>
          <w:highlight w:val="none"/>
          <w:shd w:val="clear" w:color="auto" w:fill="auto"/>
        </w:rPr>
        <w:t>投标文件封面</w:t>
      </w:r>
      <w:bookmarkEnd w:id="103"/>
      <w:bookmarkEnd w:id="104"/>
    </w:p>
    <w:p>
      <w:pPr>
        <w:tabs>
          <w:tab w:val="left" w:pos="4500"/>
        </w:tabs>
        <w:autoSpaceDE w:val="0"/>
        <w:autoSpaceDN w:val="0"/>
        <w:adjustRightInd w:val="0"/>
        <w:snapToGrid w:val="0"/>
        <w:spacing w:line="336" w:lineRule="auto"/>
        <w:jc w:val="center"/>
        <w:textAlignment w:val="bottom"/>
        <w:rPr>
          <w:rFonts w:hint="eastAsia" w:ascii="宋体" w:hAnsi="宋体" w:eastAsia="宋体" w:cs="宋体"/>
          <w:b/>
          <w:color w:val="auto"/>
          <w:sz w:val="44"/>
          <w:szCs w:val="44"/>
          <w:highlight w:val="none"/>
          <w:shd w:val="clear" w:color="auto" w:fill="auto"/>
        </w:rPr>
      </w:pPr>
    </w:p>
    <w:p>
      <w:pPr>
        <w:tabs>
          <w:tab w:val="left" w:pos="4500"/>
        </w:tabs>
        <w:autoSpaceDE w:val="0"/>
        <w:autoSpaceDN w:val="0"/>
        <w:adjustRightInd w:val="0"/>
        <w:snapToGrid w:val="0"/>
        <w:spacing w:line="336" w:lineRule="auto"/>
        <w:jc w:val="center"/>
        <w:textAlignment w:val="bottom"/>
        <w:rPr>
          <w:rFonts w:hint="eastAsia" w:ascii="宋体" w:hAnsi="宋体" w:cs="宋体"/>
          <w:b/>
          <w:color w:val="auto"/>
          <w:sz w:val="44"/>
          <w:szCs w:val="44"/>
          <w:highlight w:val="none"/>
          <w:shd w:val="clear" w:color="auto" w:fill="auto"/>
          <w:lang w:eastAsia="zh-CN"/>
        </w:rPr>
      </w:pPr>
      <w:r>
        <w:rPr>
          <w:rFonts w:hint="eastAsia" w:ascii="宋体" w:hAnsi="宋体" w:cs="宋体"/>
          <w:b/>
          <w:color w:val="auto"/>
          <w:sz w:val="44"/>
          <w:szCs w:val="44"/>
          <w:highlight w:val="none"/>
          <w:shd w:val="clear" w:color="auto" w:fill="auto"/>
          <w:lang w:eastAsia="zh-CN"/>
        </w:rPr>
        <w:t>2026年度柯城区辖区内地块前期开发规划研究技术服务项目</w:t>
      </w:r>
    </w:p>
    <w:p>
      <w:pPr>
        <w:spacing w:beforeLines="10" w:line="360" w:lineRule="auto"/>
        <w:jc w:val="center"/>
        <w:rPr>
          <w:rFonts w:hint="eastAsia" w:ascii="宋体" w:hAnsi="宋体" w:eastAsia="宋体" w:cs="宋体"/>
          <w:b/>
          <w:color w:val="auto"/>
          <w:sz w:val="32"/>
          <w:highlight w:val="none"/>
          <w:shd w:val="clear" w:color="auto" w:fill="auto"/>
          <w:lang w:eastAsia="zh-CN"/>
        </w:rPr>
      </w:pPr>
      <w:r>
        <w:rPr>
          <w:rFonts w:hint="eastAsia" w:ascii="宋体" w:hAnsi="宋体" w:eastAsia="宋体" w:cs="宋体"/>
          <w:b/>
          <w:color w:val="auto"/>
          <w:sz w:val="32"/>
          <w:highlight w:val="none"/>
          <w:shd w:val="clear" w:color="auto" w:fill="auto"/>
        </w:rPr>
        <w:t>项目编号：</w:t>
      </w:r>
      <w:r>
        <w:rPr>
          <w:rFonts w:hint="eastAsia" w:ascii="宋体" w:hAnsi="宋体" w:cs="宋体"/>
          <w:b/>
          <w:color w:val="auto"/>
          <w:sz w:val="32"/>
          <w:highlight w:val="none"/>
          <w:shd w:val="clear" w:color="auto" w:fill="auto"/>
          <w:lang w:eastAsia="zh-CN"/>
        </w:rPr>
        <w:t>330802268550010000011-ZZCG2026018</w:t>
      </w:r>
    </w:p>
    <w:p>
      <w:pPr>
        <w:pStyle w:val="38"/>
        <w:ind w:left="560"/>
        <w:rPr>
          <w:rFonts w:hint="eastAsia" w:ascii="宋体" w:hAnsi="宋体" w:eastAsia="宋体" w:cs="宋体"/>
          <w:color w:val="auto"/>
          <w:highlight w:val="none"/>
          <w:shd w:val="clear" w:color="auto" w:fill="auto"/>
        </w:rPr>
      </w:pPr>
    </w:p>
    <w:bookmarkEnd w:id="13"/>
    <w:bookmarkEnd w:id="14"/>
    <w:bookmarkEnd w:id="15"/>
    <w:bookmarkEnd w:id="16"/>
    <w:bookmarkEnd w:id="84"/>
    <w:p>
      <w:pPr>
        <w:adjustRightInd w:val="0"/>
        <w:snapToGrid w:val="0"/>
        <w:spacing w:line="360" w:lineRule="auto"/>
        <w:jc w:val="center"/>
        <w:rPr>
          <w:rFonts w:hint="eastAsia" w:ascii="宋体" w:hAnsi="宋体" w:eastAsia="宋体" w:cs="宋体"/>
          <w:color w:val="auto"/>
          <w:sz w:val="72"/>
          <w:highlight w:val="none"/>
          <w:shd w:val="clear" w:color="auto" w:fill="auto"/>
        </w:rPr>
      </w:pPr>
      <w:r>
        <w:rPr>
          <w:rFonts w:hint="eastAsia" w:ascii="宋体" w:hAnsi="宋体" w:eastAsia="宋体" w:cs="宋体"/>
          <w:color w:val="auto"/>
          <w:sz w:val="72"/>
          <w:highlight w:val="none"/>
          <w:shd w:val="clear" w:color="auto" w:fill="auto"/>
        </w:rPr>
        <w:t>投</w:t>
      </w:r>
    </w:p>
    <w:p>
      <w:pPr>
        <w:spacing w:line="360" w:lineRule="auto"/>
        <w:jc w:val="center"/>
        <w:rPr>
          <w:rFonts w:hint="eastAsia" w:ascii="宋体" w:hAnsi="宋体" w:eastAsia="宋体" w:cs="宋体"/>
          <w:color w:val="auto"/>
          <w:sz w:val="72"/>
          <w:highlight w:val="none"/>
          <w:shd w:val="clear" w:color="auto" w:fill="auto"/>
        </w:rPr>
      </w:pPr>
      <w:r>
        <w:rPr>
          <w:rFonts w:hint="eastAsia" w:ascii="宋体" w:hAnsi="宋体" w:eastAsia="宋体" w:cs="宋体"/>
          <w:color w:val="auto"/>
          <w:sz w:val="72"/>
          <w:highlight w:val="none"/>
          <w:shd w:val="clear" w:color="auto" w:fill="auto"/>
        </w:rPr>
        <w:t>标</w:t>
      </w:r>
    </w:p>
    <w:p>
      <w:pPr>
        <w:spacing w:line="360" w:lineRule="auto"/>
        <w:jc w:val="center"/>
        <w:rPr>
          <w:rFonts w:hint="eastAsia" w:ascii="宋体" w:hAnsi="宋体" w:eastAsia="宋体" w:cs="宋体"/>
          <w:color w:val="auto"/>
          <w:sz w:val="72"/>
          <w:highlight w:val="none"/>
          <w:shd w:val="clear" w:color="auto" w:fill="auto"/>
        </w:rPr>
      </w:pPr>
      <w:r>
        <w:rPr>
          <w:rFonts w:hint="eastAsia" w:ascii="宋体" w:hAnsi="宋体" w:eastAsia="宋体" w:cs="宋体"/>
          <w:color w:val="auto"/>
          <w:sz w:val="72"/>
          <w:highlight w:val="none"/>
          <w:shd w:val="clear" w:color="auto" w:fill="auto"/>
        </w:rPr>
        <w:t>文</w:t>
      </w:r>
    </w:p>
    <w:p>
      <w:pPr>
        <w:spacing w:line="360" w:lineRule="auto"/>
        <w:jc w:val="center"/>
        <w:rPr>
          <w:rFonts w:hint="eastAsia" w:ascii="宋体" w:hAnsi="宋体" w:eastAsia="宋体" w:cs="宋体"/>
          <w:color w:val="auto"/>
          <w:sz w:val="72"/>
          <w:highlight w:val="none"/>
          <w:shd w:val="clear" w:color="auto" w:fill="auto"/>
        </w:rPr>
      </w:pPr>
      <w:r>
        <w:rPr>
          <w:rFonts w:hint="eastAsia" w:ascii="宋体" w:hAnsi="宋体" w:eastAsia="宋体" w:cs="宋体"/>
          <w:color w:val="auto"/>
          <w:sz w:val="72"/>
          <w:highlight w:val="none"/>
          <w:shd w:val="clear" w:color="auto" w:fill="auto"/>
        </w:rPr>
        <w:t>件</w:t>
      </w:r>
    </w:p>
    <w:p>
      <w:pPr>
        <w:spacing w:line="312" w:lineRule="auto"/>
        <w:ind w:firstLine="960" w:firstLineChars="300"/>
        <w:rPr>
          <w:rFonts w:hint="eastAsia" w:ascii="宋体" w:hAnsi="宋体" w:eastAsia="宋体" w:cs="宋体"/>
          <w:color w:val="auto"/>
          <w:sz w:val="32"/>
          <w:highlight w:val="none"/>
          <w:shd w:val="clear" w:color="auto" w:fill="auto"/>
        </w:rPr>
      </w:pPr>
      <w:r>
        <w:rPr>
          <w:rFonts w:hint="eastAsia" w:ascii="宋体" w:hAnsi="宋体" w:eastAsia="宋体" w:cs="宋体"/>
          <w:color w:val="auto"/>
          <w:sz w:val="32"/>
          <w:highlight w:val="none"/>
          <w:shd w:val="clear" w:color="auto" w:fill="auto"/>
        </w:rPr>
        <w:t>投标人：（加盖公章）</w:t>
      </w:r>
    </w:p>
    <w:p>
      <w:pPr>
        <w:spacing w:line="312" w:lineRule="auto"/>
        <w:ind w:firstLine="960" w:firstLineChars="300"/>
        <w:rPr>
          <w:rFonts w:hint="eastAsia" w:ascii="宋体" w:hAnsi="宋体" w:eastAsia="宋体" w:cs="宋体"/>
          <w:color w:val="auto"/>
          <w:sz w:val="32"/>
          <w:highlight w:val="none"/>
          <w:shd w:val="clear" w:color="auto" w:fill="auto"/>
        </w:rPr>
      </w:pPr>
      <w:r>
        <w:rPr>
          <w:rFonts w:hint="eastAsia" w:ascii="宋体" w:hAnsi="宋体" w:eastAsia="宋体" w:cs="宋体"/>
          <w:color w:val="auto"/>
          <w:sz w:val="32"/>
          <w:highlight w:val="none"/>
          <w:shd w:val="clear" w:color="auto" w:fill="auto"/>
        </w:rPr>
        <w:t>地址：</w:t>
      </w:r>
    </w:p>
    <w:p>
      <w:pPr>
        <w:ind w:firstLine="960" w:firstLineChars="300"/>
        <w:rPr>
          <w:rFonts w:hint="eastAsia" w:ascii="宋体" w:hAnsi="宋体" w:eastAsia="宋体" w:cs="宋体"/>
          <w:color w:val="auto"/>
          <w:sz w:val="32"/>
          <w:highlight w:val="none"/>
          <w:u w:val="single"/>
          <w:shd w:val="clear" w:color="auto" w:fill="auto"/>
        </w:rPr>
      </w:pPr>
      <w:r>
        <w:rPr>
          <w:rFonts w:hint="eastAsia" w:ascii="宋体" w:hAnsi="宋体" w:eastAsia="宋体" w:cs="宋体"/>
          <w:color w:val="auto"/>
          <w:sz w:val="32"/>
          <w:highlight w:val="none"/>
          <w:shd w:val="clear" w:color="auto" w:fill="auto"/>
        </w:rPr>
        <w:t>日期：</w:t>
      </w:r>
    </w:p>
    <w:p>
      <w:pPr>
        <w:pageBreakBefore/>
        <w:adjustRightInd w:val="0"/>
        <w:snapToGrid w:val="0"/>
        <w:spacing w:line="360" w:lineRule="auto"/>
        <w:jc w:val="center"/>
        <w:outlineLvl w:val="0"/>
        <w:rPr>
          <w:rFonts w:hint="eastAsia" w:ascii="宋体" w:hAnsi="宋体" w:eastAsia="宋体" w:cs="宋体"/>
          <w:b/>
          <w:color w:val="auto"/>
          <w:sz w:val="36"/>
          <w:highlight w:val="none"/>
          <w:shd w:val="clear" w:color="auto" w:fill="auto"/>
        </w:rPr>
      </w:pPr>
      <w:bookmarkStart w:id="105" w:name="_Toc15453"/>
      <w:r>
        <w:rPr>
          <w:rFonts w:hint="eastAsia" w:ascii="宋体" w:hAnsi="宋体" w:eastAsia="宋体" w:cs="宋体"/>
          <w:b/>
          <w:color w:val="auto"/>
          <w:sz w:val="36"/>
          <w:highlight w:val="none"/>
          <w:shd w:val="clear" w:color="auto" w:fill="auto"/>
        </w:rPr>
        <w:t>第六部分  评分办法</w:t>
      </w:r>
      <w:bookmarkEnd w:id="105"/>
    </w:p>
    <w:p>
      <w:pPr>
        <w:pStyle w:val="3"/>
        <w:pageBreakBefore w:val="0"/>
        <w:kinsoku/>
        <w:wordWrap/>
        <w:overflowPunct/>
        <w:topLinePunct/>
        <w:bidi w:val="0"/>
        <w:adjustRightInd w:val="0"/>
        <w:snapToGrid w:val="0"/>
        <w:spacing w:line="440" w:lineRule="exact"/>
        <w:jc w:val="left"/>
        <w:textAlignment w:val="auto"/>
        <w:rPr>
          <w:rStyle w:val="606"/>
          <w:rFonts w:hint="eastAsia" w:ascii="宋体" w:hAnsi="宋体" w:eastAsia="宋体" w:cs="宋体"/>
          <w:b w:val="0"/>
          <w:color w:val="auto"/>
          <w:kern w:val="18"/>
          <w:sz w:val="24"/>
          <w:szCs w:val="24"/>
          <w:highlight w:val="none"/>
          <w:shd w:val="clear" w:color="auto" w:fill="auto"/>
        </w:rPr>
      </w:pPr>
      <w:r>
        <w:rPr>
          <w:rStyle w:val="606"/>
          <w:rFonts w:hint="eastAsia" w:ascii="宋体" w:hAnsi="宋体" w:eastAsia="宋体" w:cs="宋体"/>
          <w:color w:val="auto"/>
          <w:sz w:val="24"/>
          <w:szCs w:val="24"/>
          <w:highlight w:val="none"/>
          <w:shd w:val="clear" w:color="auto" w:fill="auto"/>
        </w:rPr>
        <w:t>一、总则</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lang w:val="zh-TW"/>
        </w:rPr>
        <w:t>1</w:t>
      </w:r>
      <w:r>
        <w:rPr>
          <w:rStyle w:val="606"/>
          <w:rFonts w:hint="eastAsia" w:ascii="宋体" w:hAnsi="宋体" w:eastAsia="宋体" w:cs="宋体"/>
          <w:b w:val="0"/>
          <w:color w:val="auto"/>
          <w:sz w:val="24"/>
          <w:szCs w:val="24"/>
          <w:highlight w:val="none"/>
          <w:shd w:val="clear" w:color="auto" w:fill="auto"/>
        </w:rPr>
        <w:t>、根据《中华人民共和国政府采购法》、《政府采购货物和服务招标投标管理办法》（财政部</w:t>
      </w:r>
      <w:r>
        <w:rPr>
          <w:rStyle w:val="606"/>
          <w:rFonts w:hint="eastAsia" w:ascii="宋体" w:hAnsi="宋体" w:eastAsia="宋体" w:cs="宋体"/>
          <w:b w:val="0"/>
          <w:color w:val="auto"/>
          <w:kern w:val="18"/>
          <w:sz w:val="24"/>
          <w:szCs w:val="24"/>
          <w:highlight w:val="none"/>
          <w:shd w:val="clear" w:color="auto" w:fill="auto"/>
        </w:rPr>
        <w:t>第87号令）及相关法规的规定，结合采购项目特点制定本评标办法。</w:t>
      </w:r>
    </w:p>
    <w:p>
      <w:pPr>
        <w:pStyle w:val="3"/>
        <w:pageBreakBefore w:val="0"/>
        <w:kinsoku/>
        <w:wordWrap/>
        <w:overflowPunct/>
        <w:topLinePunct/>
        <w:bidi w:val="0"/>
        <w:adjustRightInd w:val="0"/>
        <w:snapToGrid w:val="0"/>
        <w:spacing w:line="440" w:lineRule="exact"/>
        <w:jc w:val="left"/>
        <w:textAlignment w:val="auto"/>
        <w:rPr>
          <w:rStyle w:val="606"/>
          <w:rFonts w:hint="eastAsia" w:ascii="宋体" w:hAnsi="宋体" w:eastAsia="宋体" w:cs="宋体"/>
          <w:b w:val="0"/>
          <w:color w:val="auto"/>
          <w:sz w:val="24"/>
          <w:szCs w:val="24"/>
          <w:highlight w:val="none"/>
          <w:shd w:val="clear" w:color="auto" w:fill="auto"/>
        </w:rPr>
      </w:pPr>
      <w:r>
        <w:rPr>
          <w:rStyle w:val="606"/>
          <w:rFonts w:hint="eastAsia" w:ascii="宋体" w:hAnsi="宋体" w:eastAsia="宋体" w:cs="宋体"/>
          <w:b w:val="0"/>
          <w:color w:val="auto"/>
          <w:sz w:val="24"/>
          <w:szCs w:val="24"/>
          <w:highlight w:val="none"/>
          <w:shd w:val="clear" w:color="auto" w:fill="auto"/>
          <w:lang w:val="zh-TW"/>
        </w:rPr>
        <w:t>2</w:t>
      </w:r>
      <w:r>
        <w:rPr>
          <w:rStyle w:val="606"/>
          <w:rFonts w:hint="eastAsia" w:ascii="宋体" w:hAnsi="宋体" w:eastAsia="宋体" w:cs="宋体"/>
          <w:b w:val="0"/>
          <w:color w:val="auto"/>
          <w:sz w:val="24"/>
          <w:szCs w:val="24"/>
          <w:highlight w:val="none"/>
          <w:shd w:val="clear" w:color="auto" w:fill="auto"/>
        </w:rPr>
        <w:t>、评标工作由采购代理机构负责组织，具体评标事务由评标委员会负责。</w:t>
      </w:r>
    </w:p>
    <w:p>
      <w:pPr>
        <w:pStyle w:val="3"/>
        <w:pageBreakBefore w:val="0"/>
        <w:kinsoku/>
        <w:wordWrap/>
        <w:overflowPunct/>
        <w:topLinePunct/>
        <w:bidi w:val="0"/>
        <w:adjustRightInd w:val="0"/>
        <w:snapToGrid w:val="0"/>
        <w:spacing w:line="440" w:lineRule="exact"/>
        <w:ind w:firstLine="240" w:firstLineChars="100"/>
        <w:jc w:val="left"/>
        <w:textAlignment w:val="auto"/>
        <w:rPr>
          <w:rStyle w:val="606"/>
          <w:rFonts w:hint="eastAsia" w:ascii="宋体" w:hAnsi="宋体" w:eastAsia="宋体" w:cs="宋体"/>
          <w:b w:val="0"/>
          <w:color w:val="auto"/>
          <w:sz w:val="24"/>
          <w:szCs w:val="24"/>
          <w:highlight w:val="none"/>
          <w:shd w:val="clear" w:color="auto" w:fill="auto"/>
        </w:rPr>
      </w:pPr>
      <w:r>
        <w:rPr>
          <w:rStyle w:val="606"/>
          <w:rFonts w:hint="eastAsia" w:ascii="宋体" w:hAnsi="宋体" w:eastAsia="宋体" w:cs="宋体"/>
          <w:b w:val="0"/>
          <w:color w:val="auto"/>
          <w:sz w:val="24"/>
          <w:szCs w:val="24"/>
          <w:highlight w:val="none"/>
          <w:shd w:val="clear" w:color="auto" w:fill="auto"/>
        </w:rPr>
        <w:t>（1）评标委员会由5人组成（由采购人代表和评标专家组成，采购人代表人数不得超过总评委人数的三分之一）。</w:t>
      </w:r>
    </w:p>
    <w:p>
      <w:pPr>
        <w:pStyle w:val="3"/>
        <w:pageBreakBefore w:val="0"/>
        <w:kinsoku/>
        <w:wordWrap/>
        <w:overflowPunct/>
        <w:topLinePunct/>
        <w:bidi w:val="0"/>
        <w:adjustRightInd w:val="0"/>
        <w:snapToGrid w:val="0"/>
        <w:spacing w:line="440" w:lineRule="exact"/>
        <w:ind w:left="244" w:leftChars="87"/>
        <w:jc w:val="left"/>
        <w:textAlignment w:val="auto"/>
        <w:rPr>
          <w:rStyle w:val="606"/>
          <w:rFonts w:hint="eastAsia" w:ascii="宋体" w:hAnsi="宋体" w:eastAsia="宋体" w:cs="宋体"/>
          <w:b w:val="0"/>
          <w:color w:val="auto"/>
          <w:sz w:val="24"/>
          <w:szCs w:val="24"/>
          <w:highlight w:val="none"/>
          <w:shd w:val="clear" w:color="auto" w:fill="auto"/>
        </w:rPr>
      </w:pPr>
      <w:r>
        <w:rPr>
          <w:rStyle w:val="606"/>
          <w:rFonts w:hint="eastAsia" w:ascii="宋体" w:hAnsi="宋体" w:eastAsia="宋体" w:cs="宋体"/>
          <w:b w:val="0"/>
          <w:color w:val="auto"/>
          <w:sz w:val="24"/>
          <w:szCs w:val="24"/>
          <w:highlight w:val="none"/>
          <w:shd w:val="clear" w:color="auto" w:fill="auto"/>
        </w:rPr>
        <w:t>（2）评标专家确定方式：按相关规定从专家库中抽取。</w:t>
      </w:r>
    </w:p>
    <w:p>
      <w:pPr>
        <w:pStyle w:val="3"/>
        <w:pageBreakBefore w:val="0"/>
        <w:kinsoku/>
        <w:wordWrap/>
        <w:overflowPunct/>
        <w:topLinePunct/>
        <w:bidi w:val="0"/>
        <w:adjustRightInd w:val="0"/>
        <w:snapToGrid w:val="0"/>
        <w:spacing w:line="440" w:lineRule="exact"/>
        <w:ind w:left="4" w:hanging="4"/>
        <w:jc w:val="left"/>
        <w:textAlignment w:val="auto"/>
        <w:rPr>
          <w:rStyle w:val="606"/>
          <w:rFonts w:hint="eastAsia" w:ascii="宋体" w:hAnsi="宋体" w:eastAsia="宋体" w:cs="宋体"/>
          <w:b w:val="0"/>
          <w:color w:val="auto"/>
          <w:sz w:val="24"/>
          <w:szCs w:val="24"/>
          <w:highlight w:val="none"/>
          <w:shd w:val="clear" w:color="auto" w:fill="auto"/>
        </w:rPr>
      </w:pPr>
      <w:r>
        <w:rPr>
          <w:rStyle w:val="606"/>
          <w:rFonts w:hint="eastAsia" w:ascii="宋体" w:hAnsi="宋体" w:eastAsia="宋体" w:cs="宋体"/>
          <w:b w:val="0"/>
          <w:color w:val="auto"/>
          <w:sz w:val="24"/>
          <w:szCs w:val="24"/>
          <w:highlight w:val="none"/>
          <w:shd w:val="clear" w:color="auto" w:fill="auto"/>
          <w:lang w:val="zh-TW"/>
        </w:rPr>
        <w:t>3</w:t>
      </w:r>
      <w:r>
        <w:rPr>
          <w:rStyle w:val="606"/>
          <w:rFonts w:hint="eastAsia" w:ascii="宋体" w:hAnsi="宋体" w:eastAsia="宋体" w:cs="宋体"/>
          <w:b w:val="0"/>
          <w:color w:val="auto"/>
          <w:sz w:val="24"/>
          <w:szCs w:val="24"/>
          <w:highlight w:val="none"/>
          <w:shd w:val="clear" w:color="auto" w:fill="auto"/>
        </w:rPr>
        <w:t>、评标工作应遵循公平、公正、科学及择优的原则，并以相同的评标程序和标准对待所有的投标人。</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lang w:val="zh-TW"/>
        </w:rPr>
        <w:t>4</w:t>
      </w:r>
      <w:r>
        <w:rPr>
          <w:rStyle w:val="606"/>
          <w:rFonts w:hint="eastAsia" w:ascii="宋体" w:hAnsi="宋体" w:eastAsia="宋体" w:cs="宋体"/>
          <w:b w:val="0"/>
          <w:color w:val="auto"/>
          <w:sz w:val="24"/>
          <w:szCs w:val="24"/>
          <w:highlight w:val="none"/>
          <w:shd w:val="clear" w:color="auto" w:fill="auto"/>
        </w:rPr>
        <w:t>、评标委员会按照采购项目文件规定的评标方法和标准进行评标，并独立履行下列职责：</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rPr>
        <w:t xml:space="preserve"> （</w:t>
      </w:r>
      <w:r>
        <w:rPr>
          <w:rStyle w:val="606"/>
          <w:rFonts w:hint="eastAsia" w:ascii="宋体" w:hAnsi="宋体" w:eastAsia="宋体" w:cs="宋体"/>
          <w:b w:val="0"/>
          <w:color w:val="auto"/>
          <w:sz w:val="24"/>
          <w:szCs w:val="24"/>
          <w:highlight w:val="none"/>
          <w:shd w:val="clear" w:color="auto" w:fill="auto"/>
          <w:lang w:val="zh-TW"/>
        </w:rPr>
        <w:t>1</w:t>
      </w:r>
      <w:r>
        <w:rPr>
          <w:rStyle w:val="606"/>
          <w:rFonts w:hint="eastAsia" w:ascii="宋体" w:hAnsi="宋体" w:eastAsia="宋体" w:cs="宋体"/>
          <w:b w:val="0"/>
          <w:color w:val="auto"/>
          <w:sz w:val="24"/>
          <w:szCs w:val="24"/>
          <w:highlight w:val="none"/>
          <w:shd w:val="clear" w:color="auto" w:fill="auto"/>
        </w:rPr>
        <w:t>）审查投标文件是否符合招标文件要求，并作出评价；</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rPr>
        <w:t xml:space="preserve"> （</w:t>
      </w:r>
      <w:r>
        <w:rPr>
          <w:rStyle w:val="606"/>
          <w:rFonts w:hint="eastAsia" w:ascii="宋体" w:hAnsi="宋体" w:eastAsia="宋体" w:cs="宋体"/>
          <w:b w:val="0"/>
          <w:color w:val="auto"/>
          <w:sz w:val="24"/>
          <w:szCs w:val="24"/>
          <w:highlight w:val="none"/>
          <w:shd w:val="clear" w:color="auto" w:fill="auto"/>
          <w:lang w:val="zh-TW"/>
        </w:rPr>
        <w:t>2</w:t>
      </w:r>
      <w:r>
        <w:rPr>
          <w:rStyle w:val="606"/>
          <w:rFonts w:hint="eastAsia" w:ascii="宋体" w:hAnsi="宋体" w:eastAsia="宋体" w:cs="宋体"/>
          <w:b w:val="0"/>
          <w:color w:val="auto"/>
          <w:sz w:val="24"/>
          <w:szCs w:val="24"/>
          <w:highlight w:val="none"/>
          <w:shd w:val="clear" w:color="auto" w:fill="auto"/>
        </w:rPr>
        <w:t>）要求投标投标人对投标文件有关事项作出解释或者澄清；</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rPr>
        <w:t xml:space="preserve"> （</w:t>
      </w:r>
      <w:r>
        <w:rPr>
          <w:rStyle w:val="606"/>
          <w:rFonts w:hint="eastAsia" w:ascii="宋体" w:hAnsi="宋体" w:eastAsia="宋体" w:cs="宋体"/>
          <w:b w:val="0"/>
          <w:color w:val="auto"/>
          <w:sz w:val="24"/>
          <w:szCs w:val="24"/>
          <w:highlight w:val="none"/>
          <w:shd w:val="clear" w:color="auto" w:fill="auto"/>
          <w:lang w:val="zh-TW"/>
        </w:rPr>
        <w:t>3</w:t>
      </w:r>
      <w:r>
        <w:rPr>
          <w:rStyle w:val="606"/>
          <w:rFonts w:hint="eastAsia" w:ascii="宋体" w:hAnsi="宋体" w:eastAsia="宋体" w:cs="宋体"/>
          <w:b w:val="0"/>
          <w:color w:val="auto"/>
          <w:sz w:val="24"/>
          <w:szCs w:val="24"/>
          <w:highlight w:val="none"/>
          <w:shd w:val="clear" w:color="auto" w:fill="auto"/>
        </w:rPr>
        <w:t>）推荐中标候选人名单；</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rPr>
        <w:t xml:space="preserve"> （</w:t>
      </w:r>
      <w:r>
        <w:rPr>
          <w:rStyle w:val="606"/>
          <w:rFonts w:hint="eastAsia" w:ascii="宋体" w:hAnsi="宋体" w:eastAsia="宋体" w:cs="宋体"/>
          <w:b w:val="0"/>
          <w:color w:val="auto"/>
          <w:sz w:val="24"/>
          <w:szCs w:val="24"/>
          <w:highlight w:val="none"/>
          <w:shd w:val="clear" w:color="auto" w:fill="auto"/>
          <w:lang w:val="zh-TW"/>
        </w:rPr>
        <w:t>4</w:t>
      </w:r>
      <w:r>
        <w:rPr>
          <w:rStyle w:val="606"/>
          <w:rFonts w:hint="eastAsia" w:ascii="宋体" w:hAnsi="宋体" w:eastAsia="宋体" w:cs="宋体"/>
          <w:b w:val="0"/>
          <w:color w:val="auto"/>
          <w:sz w:val="24"/>
          <w:szCs w:val="24"/>
          <w:highlight w:val="none"/>
          <w:shd w:val="clear" w:color="auto" w:fill="auto"/>
        </w:rPr>
        <w:t>）向采购代理机构或者有关部门报告非法干预评标工作的行为。</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color w:val="auto"/>
          <w:sz w:val="24"/>
          <w:szCs w:val="24"/>
          <w:highlight w:val="none"/>
          <w:shd w:val="clear" w:color="auto" w:fill="auto"/>
        </w:rPr>
        <w:t>二、评标程序</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rPr>
        <w:t>根据《政府采购货物和服务招标投标管理办法》的规定，评标按照下列工作程序进行：</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lang w:val="zh-TW"/>
        </w:rPr>
        <w:t>1、投标文件商务技术部分评审；</w:t>
      </w:r>
      <w:r>
        <w:rPr>
          <w:rStyle w:val="606"/>
          <w:rFonts w:hint="eastAsia" w:ascii="宋体" w:hAnsi="宋体" w:eastAsia="宋体" w:cs="宋体"/>
          <w:b w:val="0"/>
          <w:color w:val="auto"/>
          <w:sz w:val="24"/>
          <w:szCs w:val="24"/>
          <w:highlight w:val="none"/>
          <w:shd w:val="clear" w:color="auto" w:fill="auto"/>
          <w:lang w:val="zh-TW"/>
        </w:rPr>
        <w:br w:type="textWrapping"/>
      </w:r>
      <w:r>
        <w:rPr>
          <w:rStyle w:val="606"/>
          <w:rFonts w:hint="eastAsia" w:ascii="宋体" w:hAnsi="宋体" w:eastAsia="宋体" w:cs="宋体"/>
          <w:b w:val="0"/>
          <w:color w:val="auto"/>
          <w:sz w:val="24"/>
          <w:szCs w:val="24"/>
          <w:highlight w:val="none"/>
          <w:shd w:val="clear" w:color="auto" w:fill="auto"/>
          <w:lang w:val="zh-TW"/>
        </w:rPr>
        <w:t>2、投标文件报价部分审查；</w:t>
      </w:r>
      <w:r>
        <w:rPr>
          <w:rStyle w:val="606"/>
          <w:rFonts w:hint="eastAsia" w:ascii="宋体" w:hAnsi="宋体" w:eastAsia="宋体" w:cs="宋体"/>
          <w:b w:val="0"/>
          <w:color w:val="auto"/>
          <w:sz w:val="24"/>
          <w:szCs w:val="24"/>
          <w:highlight w:val="none"/>
          <w:shd w:val="clear" w:color="auto" w:fill="auto"/>
          <w:lang w:val="zh-TW"/>
        </w:rPr>
        <w:br w:type="textWrapping"/>
      </w:r>
      <w:r>
        <w:rPr>
          <w:rStyle w:val="606"/>
          <w:rFonts w:hint="eastAsia" w:ascii="宋体" w:hAnsi="宋体" w:eastAsia="宋体" w:cs="宋体"/>
          <w:b w:val="0"/>
          <w:color w:val="auto"/>
          <w:sz w:val="24"/>
          <w:szCs w:val="24"/>
          <w:highlight w:val="none"/>
          <w:shd w:val="clear" w:color="auto" w:fill="auto"/>
          <w:lang w:val="zh-TW"/>
        </w:rPr>
        <w:t>3、推荐中标候选人名单，编写评标报告。</w:t>
      </w:r>
      <w:r>
        <w:rPr>
          <w:rStyle w:val="606"/>
          <w:rFonts w:hint="eastAsia" w:ascii="宋体" w:hAnsi="宋体" w:eastAsia="宋体" w:cs="宋体"/>
          <w:b w:val="0"/>
          <w:color w:val="auto"/>
          <w:sz w:val="24"/>
          <w:szCs w:val="24"/>
          <w:highlight w:val="none"/>
          <w:shd w:val="clear" w:color="auto" w:fill="auto"/>
          <w:lang w:val="zh-TW"/>
        </w:rPr>
        <w:br w:type="textWrapping"/>
      </w:r>
      <w:r>
        <w:rPr>
          <w:rStyle w:val="606"/>
          <w:rFonts w:hint="eastAsia" w:ascii="宋体" w:hAnsi="宋体" w:eastAsia="宋体" w:cs="宋体"/>
          <w:color w:val="auto"/>
          <w:sz w:val="24"/>
          <w:szCs w:val="24"/>
          <w:highlight w:val="none"/>
          <w:shd w:val="clear" w:color="auto" w:fill="auto"/>
        </w:rPr>
        <w:t>三、定标及定标程序</w:t>
      </w:r>
      <w:r>
        <w:rPr>
          <w:rStyle w:val="606"/>
          <w:rFonts w:hint="eastAsia" w:ascii="宋体" w:hAnsi="宋体" w:eastAsia="宋体" w:cs="宋体"/>
          <w:b w:val="0"/>
          <w:color w:val="auto"/>
          <w:sz w:val="24"/>
          <w:szCs w:val="24"/>
          <w:highlight w:val="none"/>
          <w:shd w:val="clear" w:color="auto" w:fill="auto"/>
        </w:rPr>
        <w:br w:type="textWrapping"/>
      </w:r>
      <w:r>
        <w:rPr>
          <w:rStyle w:val="606"/>
          <w:rFonts w:hint="eastAsia" w:ascii="宋体" w:hAnsi="宋体" w:eastAsia="宋体" w:cs="宋体"/>
          <w:b w:val="0"/>
          <w:color w:val="auto"/>
          <w:sz w:val="24"/>
          <w:szCs w:val="24"/>
          <w:highlight w:val="none"/>
          <w:shd w:val="clear" w:color="auto" w:fill="auto"/>
          <w:lang w:val="zh-TW"/>
        </w:rPr>
        <w:t>1、定标原则</w:t>
      </w:r>
      <w:r>
        <w:rPr>
          <w:rStyle w:val="606"/>
          <w:rFonts w:hint="eastAsia" w:ascii="宋体" w:hAnsi="宋体" w:eastAsia="宋体" w:cs="宋体"/>
          <w:b w:val="0"/>
          <w:color w:val="auto"/>
          <w:sz w:val="24"/>
          <w:szCs w:val="24"/>
          <w:highlight w:val="none"/>
          <w:shd w:val="clear" w:color="auto" w:fill="auto"/>
          <w:lang w:val="zh-TW"/>
        </w:rPr>
        <w:br w:type="textWrapping"/>
      </w:r>
      <w:r>
        <w:rPr>
          <w:rStyle w:val="606"/>
          <w:rFonts w:hint="eastAsia" w:ascii="宋体" w:hAnsi="宋体" w:eastAsia="宋体" w:cs="宋体"/>
          <w:b w:val="0"/>
          <w:color w:val="auto"/>
          <w:sz w:val="24"/>
          <w:szCs w:val="24"/>
          <w:highlight w:val="none"/>
          <w:shd w:val="clear" w:color="auto" w:fill="auto"/>
          <w:lang w:val="zh-TW"/>
        </w:rPr>
        <w:t>根据评委会推荐的中标候选人名单，按顺序确定中标人。</w:t>
      </w:r>
      <w:r>
        <w:rPr>
          <w:rStyle w:val="606"/>
          <w:rFonts w:hint="eastAsia" w:ascii="宋体" w:hAnsi="宋体" w:eastAsia="宋体" w:cs="宋体"/>
          <w:b w:val="0"/>
          <w:color w:val="auto"/>
          <w:sz w:val="24"/>
          <w:szCs w:val="24"/>
          <w:highlight w:val="none"/>
          <w:shd w:val="clear" w:color="auto" w:fill="auto"/>
          <w:lang w:val="zh-TW"/>
        </w:rPr>
        <w:br w:type="textWrapping"/>
      </w:r>
      <w:r>
        <w:rPr>
          <w:rStyle w:val="606"/>
          <w:rFonts w:hint="eastAsia" w:ascii="宋体" w:hAnsi="宋体" w:eastAsia="宋体" w:cs="宋体"/>
          <w:b w:val="0"/>
          <w:color w:val="auto"/>
          <w:sz w:val="24"/>
          <w:szCs w:val="24"/>
          <w:highlight w:val="none"/>
          <w:shd w:val="clear" w:color="auto" w:fill="auto"/>
          <w:lang w:val="zh-TW"/>
        </w:rPr>
        <w:t>2、定标程序</w:t>
      </w:r>
    </w:p>
    <w:p>
      <w:pPr>
        <w:pStyle w:val="55"/>
        <w:pageBreakBefore w:val="0"/>
        <w:kinsoku/>
        <w:wordWrap/>
        <w:overflowPunct/>
        <w:bidi w:val="0"/>
        <w:spacing w:line="440" w:lineRule="exact"/>
        <w:ind w:firstLine="240" w:firstLineChars="100"/>
        <w:jc w:val="left"/>
        <w:textAlignment w:val="auto"/>
        <w:rPr>
          <w:rStyle w:val="606"/>
          <w:rFonts w:hint="eastAsia" w:ascii="宋体" w:hAnsi="宋体" w:eastAsia="宋体" w:cs="宋体"/>
          <w:color w:val="auto"/>
          <w:sz w:val="24"/>
          <w:szCs w:val="24"/>
          <w:highlight w:val="none"/>
          <w:shd w:val="clear" w:color="auto" w:fill="auto"/>
          <w:lang w:eastAsia="zh-TW"/>
        </w:rPr>
      </w:pPr>
      <w:r>
        <w:rPr>
          <w:rStyle w:val="606"/>
          <w:rFonts w:hint="eastAsia" w:ascii="宋体" w:hAnsi="宋体" w:eastAsia="宋体" w:cs="宋体"/>
          <w:color w:val="auto"/>
          <w:sz w:val="24"/>
          <w:szCs w:val="24"/>
          <w:highlight w:val="none"/>
          <w:shd w:val="clear" w:color="auto" w:fill="auto"/>
          <w:lang w:eastAsia="zh-TW"/>
        </w:rPr>
        <w:t>（1）评委会将评标情况写出书面评审报告，推荐中标候选人，并按照综合评分的高低排列顺序，确定中标人；如投标人综合得分相同的，报价低者为中标人。综合得分且报价相同的，商务部分指标优者为中标人；如综合得分、投标报价和商务技术中的商务部分得分均相同的，则抽签选取中标候选人。</w:t>
      </w:r>
    </w:p>
    <w:p>
      <w:pPr>
        <w:pStyle w:val="55"/>
        <w:pageBreakBefore w:val="0"/>
        <w:kinsoku/>
        <w:wordWrap/>
        <w:overflowPunct/>
        <w:bidi w:val="0"/>
        <w:spacing w:line="440" w:lineRule="exact"/>
        <w:ind w:firstLine="240" w:firstLineChars="100"/>
        <w:jc w:val="left"/>
        <w:textAlignment w:val="auto"/>
        <w:rPr>
          <w:rStyle w:val="606"/>
          <w:rFonts w:hint="eastAsia" w:ascii="宋体" w:hAnsi="宋体" w:eastAsia="宋体" w:cs="宋体"/>
          <w:color w:val="auto"/>
          <w:sz w:val="24"/>
          <w:szCs w:val="24"/>
          <w:highlight w:val="none"/>
          <w:shd w:val="clear" w:color="auto" w:fill="auto"/>
        </w:rPr>
      </w:pPr>
      <w:r>
        <w:rPr>
          <w:rStyle w:val="606"/>
          <w:rFonts w:hint="eastAsia" w:ascii="宋体" w:hAnsi="宋体" w:eastAsia="宋体" w:cs="宋体"/>
          <w:color w:val="auto"/>
          <w:sz w:val="24"/>
          <w:szCs w:val="24"/>
          <w:highlight w:val="none"/>
          <w:shd w:val="clear" w:color="auto" w:fill="auto"/>
          <w:lang w:eastAsia="zh-TW"/>
        </w:rPr>
        <w:t>（</w:t>
      </w:r>
      <w:r>
        <w:rPr>
          <w:rStyle w:val="606"/>
          <w:rFonts w:hint="eastAsia" w:ascii="宋体" w:hAnsi="宋体" w:eastAsia="宋体" w:cs="宋体"/>
          <w:color w:val="auto"/>
          <w:sz w:val="24"/>
          <w:szCs w:val="24"/>
          <w:highlight w:val="none"/>
          <w:shd w:val="clear" w:color="auto" w:fill="auto"/>
          <w:lang w:val="zh-TW" w:eastAsia="zh-TW"/>
        </w:rPr>
        <w:t>2</w:t>
      </w:r>
      <w:r>
        <w:rPr>
          <w:rStyle w:val="606"/>
          <w:rFonts w:hint="eastAsia" w:ascii="宋体" w:hAnsi="宋体" w:eastAsia="宋体" w:cs="宋体"/>
          <w:color w:val="auto"/>
          <w:sz w:val="24"/>
          <w:szCs w:val="24"/>
          <w:highlight w:val="none"/>
          <w:shd w:val="clear" w:color="auto" w:fill="auto"/>
          <w:lang w:eastAsia="zh-TW"/>
        </w:rPr>
        <w:t>）</w:t>
      </w:r>
      <w:r>
        <w:rPr>
          <w:rStyle w:val="606"/>
          <w:rFonts w:hint="eastAsia" w:ascii="宋体" w:hAnsi="宋体" w:eastAsia="宋体" w:cs="宋体"/>
          <w:color w:val="auto"/>
          <w:sz w:val="24"/>
          <w:szCs w:val="24"/>
          <w:highlight w:val="none"/>
          <w:shd w:val="clear" w:color="auto" w:fill="auto"/>
        </w:rPr>
        <w:t>评定结果经采购人确定后，采购人在中标人确定之日起2个工作日内将以书面形式发出《中标通知书》，并在浙江政府采购网公告中标结果。</w:t>
      </w:r>
      <w:r>
        <w:rPr>
          <w:rStyle w:val="606"/>
          <w:rFonts w:hint="eastAsia" w:ascii="宋体" w:hAnsi="宋体" w:eastAsia="宋体" w:cs="宋体"/>
          <w:color w:val="auto"/>
          <w:sz w:val="24"/>
          <w:szCs w:val="24"/>
          <w:highlight w:val="none"/>
          <w:shd w:val="clear" w:color="auto" w:fill="auto"/>
        </w:rPr>
        <w:br w:type="textWrapping"/>
      </w:r>
      <w:r>
        <w:rPr>
          <w:rStyle w:val="606"/>
          <w:rFonts w:hint="eastAsia" w:ascii="宋体" w:hAnsi="宋体" w:eastAsia="宋体" w:cs="宋体"/>
          <w:color w:val="auto"/>
          <w:sz w:val="24"/>
          <w:szCs w:val="24"/>
          <w:highlight w:val="none"/>
          <w:shd w:val="clear" w:color="auto" w:fill="auto"/>
        </w:rPr>
        <w:t xml:space="preserve"> （</w:t>
      </w:r>
      <w:r>
        <w:rPr>
          <w:rStyle w:val="606"/>
          <w:rFonts w:hint="eastAsia" w:ascii="宋体" w:hAnsi="宋体" w:eastAsia="宋体" w:cs="宋体"/>
          <w:color w:val="auto"/>
          <w:sz w:val="24"/>
          <w:szCs w:val="24"/>
          <w:highlight w:val="none"/>
          <w:shd w:val="clear" w:color="auto" w:fill="auto"/>
          <w:lang w:val="zh-TW"/>
        </w:rPr>
        <w:t>3</w:t>
      </w:r>
      <w:r>
        <w:rPr>
          <w:rStyle w:val="606"/>
          <w:rFonts w:hint="eastAsia" w:ascii="宋体" w:hAnsi="宋体" w:eastAsia="宋体" w:cs="宋体"/>
          <w:color w:val="auto"/>
          <w:sz w:val="24"/>
          <w:szCs w:val="24"/>
          <w:highlight w:val="none"/>
          <w:shd w:val="clear" w:color="auto" w:fill="auto"/>
        </w:rPr>
        <w:t>）采购代理机构不解释中标或落标原因，不退回投标文件和其他投标资料。</w:t>
      </w:r>
    </w:p>
    <w:p>
      <w:pPr>
        <w:pStyle w:val="55"/>
        <w:pageBreakBefore w:val="0"/>
        <w:kinsoku/>
        <w:wordWrap/>
        <w:overflowPunct/>
        <w:bidi w:val="0"/>
        <w:spacing w:line="440" w:lineRule="exact"/>
        <w:ind w:firstLine="0" w:firstLineChars="0"/>
        <w:jc w:val="left"/>
        <w:textAlignment w:val="auto"/>
        <w:rPr>
          <w:rStyle w:val="606"/>
          <w:rFonts w:hint="eastAsia" w:ascii="宋体" w:hAnsi="宋体" w:eastAsia="宋体" w:cs="宋体"/>
          <w:b/>
          <w:color w:val="auto"/>
          <w:sz w:val="24"/>
          <w:szCs w:val="24"/>
          <w:highlight w:val="none"/>
          <w:shd w:val="clear" w:color="auto" w:fill="auto"/>
        </w:rPr>
      </w:pPr>
      <w:r>
        <w:rPr>
          <w:rStyle w:val="606"/>
          <w:rFonts w:hint="eastAsia" w:ascii="宋体" w:hAnsi="宋体" w:eastAsia="宋体" w:cs="宋体"/>
          <w:b/>
          <w:color w:val="auto"/>
          <w:sz w:val="24"/>
          <w:szCs w:val="24"/>
          <w:highlight w:val="none"/>
          <w:shd w:val="clear" w:color="auto" w:fill="auto"/>
        </w:rPr>
        <w:t>四、评标方法</w:t>
      </w:r>
    </w:p>
    <w:p>
      <w:pPr>
        <w:pStyle w:val="55"/>
        <w:pageBreakBefore w:val="0"/>
        <w:kinsoku/>
        <w:wordWrap/>
        <w:overflowPunct/>
        <w:bidi w:val="0"/>
        <w:spacing w:line="440" w:lineRule="exact"/>
        <w:ind w:firstLine="240" w:firstLineChars="100"/>
        <w:jc w:val="left"/>
        <w:textAlignment w:val="auto"/>
        <w:rPr>
          <w:rStyle w:val="606"/>
          <w:rFonts w:hint="eastAsia" w:ascii="宋体" w:hAnsi="宋体" w:eastAsia="宋体" w:cs="宋体"/>
          <w:color w:val="auto"/>
          <w:sz w:val="24"/>
          <w:szCs w:val="24"/>
          <w:highlight w:val="none"/>
          <w:shd w:val="clear" w:color="auto" w:fill="auto"/>
          <w:lang w:val="zh-TW" w:eastAsia="zh-CN"/>
        </w:rPr>
      </w:pPr>
      <w:r>
        <w:rPr>
          <w:rStyle w:val="606"/>
          <w:rFonts w:hint="eastAsia" w:ascii="宋体" w:hAnsi="宋体" w:eastAsia="宋体" w:cs="宋体"/>
          <w:color w:val="auto"/>
          <w:sz w:val="24"/>
          <w:szCs w:val="24"/>
          <w:highlight w:val="none"/>
          <w:shd w:val="clear" w:color="auto" w:fill="auto"/>
          <w:lang w:val="zh-TW"/>
        </w:rPr>
        <w:t>1</w:t>
      </w:r>
      <w:r>
        <w:rPr>
          <w:rStyle w:val="606"/>
          <w:rFonts w:hint="eastAsia" w:ascii="宋体" w:hAnsi="宋体" w:eastAsia="宋体" w:cs="宋体"/>
          <w:color w:val="auto"/>
          <w:sz w:val="24"/>
          <w:szCs w:val="24"/>
          <w:highlight w:val="none"/>
          <w:shd w:val="clear" w:color="auto" w:fill="auto"/>
        </w:rPr>
        <w:t>、本次评标采用综合评分法</w:t>
      </w:r>
      <w:r>
        <w:rPr>
          <w:rStyle w:val="606"/>
          <w:rFonts w:hint="eastAsia" w:ascii="宋体" w:hAnsi="宋体" w:eastAsia="宋体" w:cs="宋体"/>
          <w:color w:val="auto"/>
          <w:sz w:val="24"/>
          <w:szCs w:val="24"/>
          <w:highlight w:val="none"/>
          <w:shd w:val="clear" w:color="auto" w:fill="auto"/>
          <w:lang w:eastAsia="zh-CN"/>
        </w:rPr>
        <w:t>，即在</w:t>
      </w:r>
      <w:r>
        <w:rPr>
          <w:rStyle w:val="606"/>
          <w:rFonts w:hint="eastAsia" w:ascii="宋体" w:hAnsi="宋体" w:eastAsia="宋体" w:cs="宋体"/>
          <w:color w:val="auto"/>
          <w:sz w:val="24"/>
          <w:szCs w:val="24"/>
          <w:highlight w:val="none"/>
          <w:shd w:val="clear" w:color="auto" w:fill="auto"/>
          <w:lang w:val="en-US" w:eastAsia="zh-CN"/>
        </w:rPr>
        <w:t>投标</w:t>
      </w:r>
      <w:r>
        <w:rPr>
          <w:rStyle w:val="606"/>
          <w:rFonts w:hint="eastAsia" w:ascii="宋体" w:hAnsi="宋体" w:eastAsia="宋体" w:cs="宋体"/>
          <w:color w:val="auto"/>
          <w:sz w:val="24"/>
          <w:szCs w:val="24"/>
          <w:highlight w:val="none"/>
          <w:shd w:val="clear" w:color="auto" w:fill="auto"/>
          <w:lang w:eastAsia="zh-CN"/>
        </w:rPr>
        <w:t>文件满足</w:t>
      </w:r>
      <w:r>
        <w:rPr>
          <w:rStyle w:val="606"/>
          <w:rFonts w:hint="eastAsia" w:ascii="宋体" w:hAnsi="宋体" w:eastAsia="宋体" w:cs="宋体"/>
          <w:color w:val="auto"/>
          <w:sz w:val="24"/>
          <w:szCs w:val="24"/>
          <w:highlight w:val="none"/>
          <w:shd w:val="clear" w:color="auto" w:fill="auto"/>
          <w:lang w:val="en-US" w:eastAsia="zh-CN"/>
        </w:rPr>
        <w:t>招标</w:t>
      </w:r>
      <w:r>
        <w:rPr>
          <w:rStyle w:val="606"/>
          <w:rFonts w:hint="eastAsia" w:ascii="宋体" w:hAnsi="宋体" w:eastAsia="宋体" w:cs="宋体"/>
          <w:color w:val="auto"/>
          <w:sz w:val="24"/>
          <w:szCs w:val="24"/>
          <w:highlight w:val="none"/>
          <w:shd w:val="clear" w:color="auto" w:fill="auto"/>
          <w:lang w:eastAsia="zh-CN"/>
        </w:rPr>
        <w:t>文件全部实质性要求的前提下，按照评审因素的量化指标评审得分从高到低的顺序推荐供应商为第一、第二、……</w:t>
      </w:r>
      <w:r>
        <w:rPr>
          <w:rStyle w:val="606"/>
          <w:rFonts w:hint="eastAsia" w:ascii="宋体" w:hAnsi="宋体" w:eastAsia="宋体" w:cs="宋体"/>
          <w:color w:val="auto"/>
          <w:sz w:val="24"/>
          <w:szCs w:val="24"/>
          <w:highlight w:val="none"/>
          <w:shd w:val="clear" w:color="auto" w:fill="auto"/>
          <w:lang w:val="en-US" w:eastAsia="zh-CN"/>
        </w:rPr>
        <w:t>中标</w:t>
      </w:r>
      <w:r>
        <w:rPr>
          <w:rStyle w:val="606"/>
          <w:rFonts w:hint="eastAsia" w:ascii="宋体" w:hAnsi="宋体" w:eastAsia="宋体" w:cs="宋体"/>
          <w:color w:val="auto"/>
          <w:sz w:val="24"/>
          <w:szCs w:val="24"/>
          <w:highlight w:val="none"/>
          <w:shd w:val="clear" w:color="auto" w:fill="auto"/>
          <w:lang w:eastAsia="zh-CN"/>
        </w:rPr>
        <w:t>候选人的</w:t>
      </w:r>
      <w:r>
        <w:rPr>
          <w:rStyle w:val="606"/>
          <w:rFonts w:hint="eastAsia" w:ascii="宋体" w:hAnsi="宋体" w:eastAsia="宋体" w:cs="宋体"/>
          <w:color w:val="auto"/>
          <w:sz w:val="24"/>
          <w:szCs w:val="24"/>
          <w:highlight w:val="none"/>
          <w:shd w:val="clear" w:color="auto" w:fill="auto"/>
          <w:lang w:val="en-US" w:eastAsia="zh-CN"/>
        </w:rPr>
        <w:t>评标</w:t>
      </w:r>
      <w:r>
        <w:rPr>
          <w:rStyle w:val="606"/>
          <w:rFonts w:hint="eastAsia" w:ascii="宋体" w:hAnsi="宋体" w:eastAsia="宋体" w:cs="宋体"/>
          <w:color w:val="auto"/>
          <w:sz w:val="24"/>
          <w:szCs w:val="24"/>
          <w:highlight w:val="none"/>
          <w:shd w:val="clear" w:color="auto" w:fill="auto"/>
          <w:lang w:eastAsia="zh-CN"/>
        </w:rPr>
        <w:t>办法。</w:t>
      </w:r>
    </w:p>
    <w:p>
      <w:pPr>
        <w:pStyle w:val="55"/>
        <w:pageBreakBefore w:val="0"/>
        <w:kinsoku/>
        <w:wordWrap/>
        <w:overflowPunct/>
        <w:bidi w:val="0"/>
        <w:spacing w:line="440" w:lineRule="exact"/>
        <w:ind w:firstLine="240" w:firstLineChars="100"/>
        <w:textAlignment w:val="auto"/>
        <w:rPr>
          <w:rStyle w:val="606"/>
          <w:rFonts w:hint="eastAsia" w:ascii="宋体" w:hAnsi="宋体" w:eastAsia="宋体" w:cs="宋体"/>
          <w:color w:val="auto"/>
          <w:sz w:val="24"/>
          <w:szCs w:val="24"/>
          <w:highlight w:val="none"/>
          <w:shd w:val="clear" w:color="auto" w:fill="auto"/>
        </w:rPr>
      </w:pPr>
      <w:r>
        <w:rPr>
          <w:rStyle w:val="606"/>
          <w:rFonts w:hint="eastAsia" w:ascii="宋体" w:hAnsi="宋体" w:eastAsia="宋体" w:cs="宋体"/>
          <w:color w:val="auto"/>
          <w:sz w:val="24"/>
          <w:szCs w:val="24"/>
          <w:highlight w:val="none"/>
          <w:shd w:val="clear" w:color="auto" w:fill="auto"/>
          <w:lang w:val="zh-TW"/>
        </w:rPr>
        <w:t>2</w:t>
      </w:r>
      <w:r>
        <w:rPr>
          <w:rStyle w:val="606"/>
          <w:rFonts w:hint="eastAsia" w:ascii="宋体" w:hAnsi="宋体" w:eastAsia="宋体" w:cs="宋体"/>
          <w:color w:val="auto"/>
          <w:sz w:val="24"/>
          <w:szCs w:val="24"/>
          <w:highlight w:val="none"/>
          <w:shd w:val="clear" w:color="auto" w:fill="auto"/>
        </w:rPr>
        <w:t>、本项目为商务技术分</w:t>
      </w:r>
      <w:r>
        <w:rPr>
          <w:rStyle w:val="606"/>
          <w:rFonts w:hint="eastAsia" w:ascii="宋体" w:hAnsi="宋体" w:eastAsia="宋体" w:cs="宋体"/>
          <w:color w:val="auto"/>
          <w:sz w:val="24"/>
          <w:szCs w:val="24"/>
          <w:highlight w:val="none"/>
          <w:shd w:val="clear" w:color="auto" w:fill="auto"/>
          <w:lang w:val="en-US" w:eastAsia="zh-CN"/>
        </w:rPr>
        <w:t>90</w:t>
      </w:r>
      <w:r>
        <w:rPr>
          <w:rStyle w:val="606"/>
          <w:rFonts w:hint="eastAsia" w:ascii="宋体" w:hAnsi="宋体" w:eastAsia="宋体" w:cs="宋体"/>
          <w:color w:val="auto"/>
          <w:sz w:val="24"/>
          <w:szCs w:val="24"/>
          <w:highlight w:val="none"/>
          <w:shd w:val="clear" w:color="auto" w:fill="auto"/>
        </w:rPr>
        <w:t>分和报价分</w:t>
      </w:r>
      <w:r>
        <w:rPr>
          <w:rStyle w:val="606"/>
          <w:rFonts w:hint="eastAsia" w:ascii="宋体" w:hAnsi="宋体" w:eastAsia="宋体" w:cs="宋体"/>
          <w:color w:val="auto"/>
          <w:sz w:val="24"/>
          <w:szCs w:val="24"/>
          <w:highlight w:val="none"/>
          <w:shd w:val="clear" w:color="auto" w:fill="auto"/>
          <w:lang w:val="en-US" w:eastAsia="zh-CN"/>
        </w:rPr>
        <w:t>10</w:t>
      </w:r>
      <w:r>
        <w:rPr>
          <w:rStyle w:val="606"/>
          <w:rFonts w:hint="eastAsia" w:ascii="宋体" w:hAnsi="宋体" w:eastAsia="宋体" w:cs="宋体"/>
          <w:color w:val="auto"/>
          <w:sz w:val="24"/>
          <w:szCs w:val="24"/>
          <w:highlight w:val="none"/>
          <w:shd w:val="clear" w:color="auto" w:fill="auto"/>
        </w:rPr>
        <w:t>合计评分，满分为</w:t>
      </w:r>
      <w:r>
        <w:rPr>
          <w:rStyle w:val="606"/>
          <w:rFonts w:hint="eastAsia" w:ascii="宋体" w:hAnsi="宋体" w:eastAsia="宋体" w:cs="宋体"/>
          <w:color w:val="auto"/>
          <w:sz w:val="24"/>
          <w:szCs w:val="24"/>
          <w:highlight w:val="none"/>
          <w:shd w:val="clear" w:color="auto" w:fill="auto"/>
          <w:lang w:val="zh-TW"/>
        </w:rPr>
        <w:t>100</w:t>
      </w:r>
      <w:r>
        <w:rPr>
          <w:rStyle w:val="606"/>
          <w:rFonts w:hint="eastAsia" w:ascii="宋体" w:hAnsi="宋体" w:eastAsia="宋体" w:cs="宋体"/>
          <w:color w:val="auto"/>
          <w:sz w:val="24"/>
          <w:szCs w:val="24"/>
          <w:highlight w:val="none"/>
          <w:shd w:val="clear" w:color="auto" w:fill="auto"/>
        </w:rPr>
        <w:t>分。</w:t>
      </w:r>
    </w:p>
    <w:p>
      <w:pPr>
        <w:pStyle w:val="55"/>
        <w:keepNext/>
        <w:keepLines/>
        <w:pageBreakBefore w:val="0"/>
        <w:kinsoku/>
        <w:wordWrap/>
        <w:overflowPunct/>
        <w:bidi w:val="0"/>
        <w:adjustRightInd w:val="0"/>
        <w:snapToGrid w:val="0"/>
        <w:spacing w:line="440" w:lineRule="exact"/>
        <w:ind w:firstLine="0" w:firstLineChars="0"/>
        <w:jc w:val="left"/>
        <w:textAlignment w:val="auto"/>
        <w:rPr>
          <w:rStyle w:val="606"/>
          <w:rFonts w:hint="eastAsia" w:ascii="宋体" w:hAnsi="宋体" w:eastAsia="宋体" w:cs="宋体"/>
          <w:bCs/>
          <w:color w:val="auto"/>
          <w:sz w:val="24"/>
          <w:szCs w:val="24"/>
          <w:highlight w:val="none"/>
          <w:shd w:val="clear" w:color="auto" w:fill="auto"/>
        </w:rPr>
      </w:pPr>
      <w:r>
        <w:rPr>
          <w:rStyle w:val="606"/>
          <w:rFonts w:hint="eastAsia" w:ascii="宋体" w:hAnsi="宋体" w:eastAsia="宋体" w:cs="宋体"/>
          <w:b/>
          <w:color w:val="auto"/>
          <w:sz w:val="24"/>
          <w:szCs w:val="24"/>
          <w:highlight w:val="none"/>
          <w:shd w:val="clear" w:color="auto" w:fill="auto"/>
        </w:rPr>
        <w:t>五、评标细则及标准</w:t>
      </w:r>
    </w:p>
    <w:p>
      <w:pPr>
        <w:pageBreakBefore w:val="0"/>
        <w:kinsoku/>
        <w:wordWrap/>
        <w:overflowPunct/>
        <w:bidi w:val="0"/>
        <w:snapToGrid w:val="0"/>
        <w:spacing w:line="440" w:lineRule="exact"/>
        <w:ind w:firstLine="241" w:firstLineChars="100"/>
        <w:textAlignment w:val="auto"/>
        <w:rPr>
          <w:rStyle w:val="607"/>
          <w:rFonts w:hint="eastAsia" w:ascii="宋体" w:hAnsi="宋体" w:eastAsia="宋体" w:cs="宋体"/>
          <w:b/>
          <w:bCs/>
          <w:color w:val="auto"/>
          <w:sz w:val="24"/>
          <w:szCs w:val="24"/>
          <w:highlight w:val="none"/>
          <w:shd w:val="clear" w:color="auto" w:fill="auto"/>
        </w:rPr>
      </w:pPr>
      <w:r>
        <w:rPr>
          <w:rStyle w:val="606"/>
          <w:rFonts w:hint="eastAsia" w:ascii="宋体" w:hAnsi="宋体" w:eastAsia="宋体" w:cs="宋体"/>
          <w:b/>
          <w:color w:val="auto"/>
          <w:sz w:val="24"/>
          <w:szCs w:val="24"/>
          <w:highlight w:val="none"/>
          <w:shd w:val="clear" w:color="auto" w:fill="auto"/>
        </w:rPr>
        <w:t>1</w:t>
      </w:r>
      <w:r>
        <w:rPr>
          <w:rStyle w:val="607"/>
          <w:rFonts w:hint="eastAsia" w:ascii="宋体" w:hAnsi="宋体" w:eastAsia="宋体" w:cs="宋体"/>
          <w:b/>
          <w:bCs/>
          <w:color w:val="auto"/>
          <w:sz w:val="24"/>
          <w:szCs w:val="24"/>
          <w:highlight w:val="none"/>
          <w:shd w:val="clear" w:color="auto" w:fill="auto"/>
        </w:rPr>
        <w:t>、在投标文件评审过程中，如果出现评标委员会成员意见不一致的情况，按照少数服从多数的原则确定。</w:t>
      </w:r>
    </w:p>
    <w:p>
      <w:pPr>
        <w:pStyle w:val="38"/>
        <w:pageBreakBefore w:val="0"/>
        <w:kinsoku/>
        <w:wordWrap/>
        <w:overflowPunct/>
        <w:bidi w:val="0"/>
        <w:spacing w:after="0" w:line="440" w:lineRule="exact"/>
        <w:ind w:left="0" w:leftChars="0" w:firstLine="482" w:firstLineChars="200"/>
        <w:textAlignment w:val="auto"/>
        <w:rPr>
          <w:rStyle w:val="607"/>
          <w:rFonts w:hint="eastAsia" w:ascii="宋体" w:hAnsi="宋体" w:eastAsia="宋体" w:cs="宋体"/>
          <w:b/>
          <w:bCs/>
          <w:color w:val="auto"/>
          <w:sz w:val="24"/>
          <w:szCs w:val="24"/>
          <w:highlight w:val="none"/>
          <w:shd w:val="clear" w:color="auto" w:fill="auto"/>
          <w:lang w:eastAsia="zh-CN"/>
        </w:rPr>
      </w:pPr>
      <w:r>
        <w:rPr>
          <w:rStyle w:val="607"/>
          <w:rFonts w:hint="eastAsia" w:ascii="宋体" w:hAnsi="宋体" w:eastAsia="宋体" w:cs="宋体"/>
          <w:b/>
          <w:bCs/>
          <w:color w:val="auto"/>
          <w:sz w:val="24"/>
          <w:szCs w:val="24"/>
          <w:highlight w:val="none"/>
          <w:shd w:val="clear" w:color="auto" w:fill="auto"/>
          <w:lang w:eastAsia="zh-CN"/>
        </w:rPr>
        <w:t>评分细则</w:t>
      </w:r>
    </w:p>
    <w:tbl>
      <w:tblPr>
        <w:tblStyle w:val="98"/>
        <w:tblW w:w="10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12"/>
        <w:gridCol w:w="7012"/>
        <w:gridCol w:w="85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9" w:type="dxa"/>
            <w:gridSpan w:val="2"/>
            <w:vAlign w:val="center"/>
          </w:tcPr>
          <w:p>
            <w:pPr>
              <w:keepNext w:val="0"/>
              <w:keepLines w:val="0"/>
              <w:pageBreakBefore w:val="0"/>
              <w:kinsoku/>
              <w:wordWrap w:val="0"/>
              <w:overflowPunct/>
              <w:topLinePunct w:val="0"/>
              <w:bidi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val="0"/>
                <w:bCs w:val="0"/>
                <w:color w:val="auto"/>
                <w:sz w:val="24"/>
                <w:szCs w:val="24"/>
                <w:highlight w:val="none"/>
              </w:rPr>
              <w:t>评标内容</w:t>
            </w:r>
          </w:p>
        </w:tc>
        <w:tc>
          <w:tcPr>
            <w:tcW w:w="7012" w:type="dxa"/>
            <w:vAlign w:val="center"/>
          </w:tcPr>
          <w:p>
            <w:pPr>
              <w:keepNext w:val="0"/>
              <w:keepLines w:val="0"/>
              <w:pageBreakBefore w:val="0"/>
              <w:kinsoku/>
              <w:wordWrap w:val="0"/>
              <w:overflowPunct/>
              <w:topLinePunct w:val="0"/>
              <w:bidi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val="0"/>
                <w:bCs w:val="0"/>
                <w:color w:val="auto"/>
                <w:sz w:val="24"/>
                <w:szCs w:val="24"/>
                <w:highlight w:val="none"/>
              </w:rPr>
              <w:t>细则内容</w:t>
            </w:r>
          </w:p>
        </w:tc>
        <w:tc>
          <w:tcPr>
            <w:tcW w:w="850" w:type="dxa"/>
            <w:vAlign w:val="center"/>
          </w:tcPr>
          <w:p>
            <w:pPr>
              <w:keepNext w:val="0"/>
              <w:keepLines w:val="0"/>
              <w:pageBreakBefore w:val="0"/>
              <w:kinsoku/>
              <w:wordWrap w:val="0"/>
              <w:overflowPunct/>
              <w:topLinePunct w:val="0"/>
              <w:bidi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val="0"/>
                <w:bCs w:val="0"/>
                <w:color w:val="auto"/>
                <w:sz w:val="24"/>
                <w:szCs w:val="24"/>
                <w:highlight w:val="none"/>
              </w:rPr>
              <w:t>分值</w:t>
            </w:r>
          </w:p>
        </w:tc>
        <w:tc>
          <w:tcPr>
            <w:tcW w:w="898" w:type="dxa"/>
            <w:vAlign w:val="center"/>
          </w:tcPr>
          <w:p>
            <w:pPr>
              <w:keepNext w:val="0"/>
              <w:keepLines w:val="0"/>
              <w:pageBreakBefore w:val="0"/>
              <w:suppressLineNumbers w:val="0"/>
              <w:kinsoku/>
              <w:wordWrap/>
              <w:overflowPunct/>
              <w:topLinePunct w:val="0"/>
              <w:bidi w:val="0"/>
              <w:spacing w:before="0" w:beforeLines="0" w:beforeAutospacing="0" w:after="0" w:afterLines="0" w:afterAutospacing="0"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9" w:type="dxa"/>
            <w:gridSpan w:val="2"/>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zh-CN"/>
              </w:rPr>
              <w:t>类似业绩</w:t>
            </w:r>
          </w:p>
        </w:tc>
        <w:tc>
          <w:tcPr>
            <w:tcW w:w="7012"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zh-CN" w:eastAsia="zh-CN"/>
              </w:rPr>
              <w:t>自202</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zh-CN" w:eastAsia="zh-CN"/>
              </w:rPr>
              <w:t>年1月1日以来（时间以合同签订时间为准），承担过类似项目的，每个得</w:t>
            </w:r>
            <w:r>
              <w:rPr>
                <w:rFonts w:hint="eastAsia" w:ascii="宋体" w:hAnsi="宋体" w:eastAsia="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lang w:val="zh-CN" w:eastAsia="zh-CN"/>
              </w:rPr>
              <w:t>分；本项最高1分。</w:t>
            </w:r>
          </w:p>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bCs/>
                <w:color w:val="auto"/>
                <w:sz w:val="24"/>
                <w:szCs w:val="24"/>
                <w:highlight w:val="none"/>
                <w:shd w:val="clear" w:color="auto" w:fill="FFFFFF"/>
                <w:lang w:val="zh-CN" w:eastAsia="zh-CN"/>
              </w:rPr>
              <w:t>注：提供</w:t>
            </w:r>
            <w:r>
              <w:rPr>
                <w:rFonts w:hint="eastAsia" w:ascii="宋体" w:hAnsi="宋体" w:eastAsia="宋体" w:cs="宋体"/>
                <w:b/>
                <w:bCs/>
                <w:color w:val="auto"/>
                <w:sz w:val="24"/>
                <w:szCs w:val="24"/>
                <w:highlight w:val="none"/>
                <w:lang w:val="en-US" w:eastAsia="zh-CN"/>
              </w:rPr>
              <w:t>合同原件扫描件加盖公章编入商务技术投标文件中，否则不得分。</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en-US" w:eastAsia="zh-CN"/>
              </w:rPr>
              <w:t>0-1分</w:t>
            </w:r>
          </w:p>
        </w:tc>
        <w:tc>
          <w:tcPr>
            <w:tcW w:w="898" w:type="dxa"/>
            <w:vAlign w:val="center"/>
          </w:tcPr>
          <w:p>
            <w:pPr>
              <w:keepNext w:val="0"/>
              <w:keepLines w:val="0"/>
              <w:pageBreakBefore w:val="0"/>
              <w:suppressLineNumbers w:val="0"/>
              <w:kinsoku/>
              <w:wordWrap/>
              <w:overflowPunct/>
              <w:topLinePunct w:val="0"/>
              <w:bidi w:val="0"/>
              <w:spacing w:before="0" w:beforeLines="0" w:beforeAutospacing="0" w:after="0" w:afterLines="0" w:afterAutospacing="0"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Cs/>
                <w:color w:val="auto"/>
                <w:sz w:val="24"/>
                <w:szCs w:val="24"/>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9" w:type="dxa"/>
            <w:gridSpan w:val="2"/>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zh-CN"/>
              </w:rPr>
              <w:t>项目负责人资历</w:t>
            </w:r>
          </w:p>
        </w:tc>
        <w:tc>
          <w:tcPr>
            <w:tcW w:w="7012"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（1）项目负责人具备</w:t>
            </w:r>
            <w:r>
              <w:rPr>
                <w:rFonts w:hint="eastAsia" w:ascii="宋体" w:hAnsi="宋体" w:eastAsia="宋体" w:cs="宋体"/>
                <w:color w:val="auto"/>
                <w:sz w:val="24"/>
                <w:szCs w:val="24"/>
                <w:highlight w:val="none"/>
                <w:shd w:val="clear" w:color="auto" w:fill="FFFFFF"/>
                <w:lang w:val="zh-CN"/>
              </w:rPr>
              <w:t>城乡规划专业高级工程师及以上职称的</w:t>
            </w:r>
            <w:r>
              <w:rPr>
                <w:rFonts w:hint="eastAsia" w:ascii="宋体" w:hAnsi="宋体" w:eastAsia="宋体" w:cs="宋体"/>
                <w:color w:val="auto"/>
                <w:sz w:val="24"/>
                <w:szCs w:val="24"/>
                <w:highlight w:val="none"/>
                <w:shd w:val="clear" w:color="auto" w:fill="FFFFFF"/>
                <w:lang w:val="en-US" w:eastAsia="zh-CN"/>
              </w:rPr>
              <w:t>得2分，具备注册城乡规划师注册证书的得2分，本小项最高得4</w:t>
            </w:r>
            <w:r>
              <w:rPr>
                <w:rFonts w:hint="eastAsia" w:ascii="宋体" w:hAnsi="宋体" w:eastAsia="宋体" w:cs="宋体"/>
                <w:color w:val="auto"/>
                <w:sz w:val="24"/>
                <w:szCs w:val="24"/>
                <w:highlight w:val="none"/>
                <w:shd w:val="clear" w:color="auto" w:fill="FFFFFF"/>
                <w:lang w:val="zh-CN" w:eastAsia="zh-CN"/>
              </w:rPr>
              <w:t>分。</w:t>
            </w:r>
          </w:p>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zh-CN" w:eastAsia="zh-CN"/>
              </w:rPr>
              <w:t>注：</w:t>
            </w:r>
            <w:r>
              <w:rPr>
                <w:rFonts w:hint="eastAsia" w:ascii="宋体" w:hAnsi="宋体" w:eastAsia="宋体" w:cs="宋体"/>
                <w:b/>
                <w:bCs/>
                <w:color w:val="auto"/>
                <w:sz w:val="24"/>
                <w:szCs w:val="24"/>
                <w:highlight w:val="none"/>
                <w:shd w:val="clear" w:color="auto" w:fill="FFFFFF"/>
                <w:lang w:val="en-US" w:eastAsia="zh-CN"/>
              </w:rPr>
              <w:t>提供相关人员职称证书或证明文件，以及在该投标单位近一个月的养老保险缴纳凭证或由社保部门出具的其在该供应商单位参保的证明扫描件加盖公章，否则不得分</w:t>
            </w:r>
            <w:r>
              <w:rPr>
                <w:rFonts w:hint="eastAsia" w:ascii="宋体" w:hAnsi="宋体" w:eastAsia="宋体" w:cs="宋体"/>
                <w:color w:val="auto"/>
                <w:sz w:val="24"/>
                <w:szCs w:val="24"/>
                <w:highlight w:val="none"/>
                <w:shd w:val="clear" w:color="auto" w:fill="FFFFFF"/>
                <w:lang w:val="zh-CN" w:eastAsia="zh-CN"/>
              </w:rPr>
              <w:t>。</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en-US" w:eastAsia="zh-CN"/>
              </w:rPr>
              <w:t>0-4分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Cs/>
                <w:color w:val="auto"/>
                <w:sz w:val="24"/>
                <w:szCs w:val="24"/>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9" w:type="dxa"/>
            <w:gridSpan w:val="2"/>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zh-CN"/>
              </w:rPr>
              <w:t>项目组成人员资历</w:t>
            </w:r>
          </w:p>
        </w:tc>
        <w:tc>
          <w:tcPr>
            <w:tcW w:w="7012"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拟投入项目组人员中（不含项目负责人）具有规划、建筑、市政、园林专业高级工程师及以上技术职称的，每个专业得1分；具有规划、建筑、市政、园林专业工程师职称的，每个专业得0.5分；本项最高得4分。</w:t>
            </w:r>
          </w:p>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注：1、以上人员、专业不重复计分，只计一次最高分；</w:t>
            </w:r>
          </w:p>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bCs/>
                <w:color w:val="auto"/>
                <w:sz w:val="24"/>
                <w:szCs w:val="24"/>
                <w:highlight w:val="none"/>
                <w:shd w:val="clear" w:color="auto" w:fill="FFFFFF"/>
                <w:lang w:val="en-US" w:eastAsia="zh-CN"/>
              </w:rPr>
              <w:t>2、提供相关人员职称证书或证明文件，以及在该投标单位近一个月的养老保险缴纳凭证或由社保部门出具的其在该供应商单位参保的证明扫描件加盖公章，否则不得分。</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en-US" w:eastAsia="zh-CN"/>
              </w:rPr>
              <w:t>0-4分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Cs/>
                <w:color w:val="auto"/>
                <w:sz w:val="24"/>
                <w:szCs w:val="24"/>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restart"/>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重</w:t>
            </w:r>
            <w:r>
              <w:rPr>
                <w:rFonts w:hint="eastAsia" w:ascii="宋体" w:hAnsi="宋体" w:eastAsia="宋体" w:cs="宋体"/>
                <w:color w:val="auto"/>
                <w:sz w:val="24"/>
                <w:szCs w:val="24"/>
                <w:highlight w:val="none"/>
                <w:shd w:val="clear" w:color="auto" w:fill="FFFFFF"/>
                <w:lang w:eastAsia="zh-CN"/>
              </w:rPr>
              <w:t>点</w:t>
            </w:r>
            <w:r>
              <w:rPr>
                <w:rFonts w:hint="eastAsia" w:ascii="宋体" w:hAnsi="宋体" w:eastAsia="宋体" w:cs="宋体"/>
                <w:color w:val="auto"/>
                <w:sz w:val="24"/>
                <w:szCs w:val="24"/>
                <w:highlight w:val="none"/>
                <w:shd w:val="clear" w:color="auto" w:fill="FFFFFF"/>
              </w:rPr>
              <w:t>项目前期</w:t>
            </w:r>
            <w:r>
              <w:rPr>
                <w:rFonts w:hint="eastAsia" w:ascii="宋体" w:hAnsi="宋体" w:eastAsia="宋体" w:cs="宋体"/>
                <w:color w:val="auto"/>
                <w:sz w:val="24"/>
                <w:szCs w:val="24"/>
                <w:highlight w:val="none"/>
                <w:shd w:val="clear" w:color="auto" w:fill="FFFFFF"/>
                <w:lang w:eastAsia="zh-CN"/>
              </w:rPr>
              <w:t>开发</w:t>
            </w:r>
            <w:r>
              <w:rPr>
                <w:rFonts w:hint="eastAsia" w:ascii="宋体" w:hAnsi="宋体" w:eastAsia="宋体" w:cs="宋体"/>
                <w:color w:val="auto"/>
                <w:sz w:val="24"/>
                <w:szCs w:val="24"/>
                <w:highlight w:val="none"/>
                <w:shd w:val="clear" w:color="auto" w:fill="FFFFFF"/>
              </w:rPr>
              <w:t>研究</w:t>
            </w:r>
          </w:p>
        </w:tc>
        <w:tc>
          <w:tcPr>
            <w:tcW w:w="712" w:type="dxa"/>
            <w:vMerge w:val="restart"/>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kern w:val="0"/>
                <w:sz w:val="24"/>
                <w:szCs w:val="24"/>
                <w:highlight w:val="none"/>
                <w:lang w:eastAsia="zh-CN"/>
              </w:rPr>
              <w:t>柯城区昌和社区公共服务优享样板规划</w:t>
            </w:r>
          </w:p>
        </w:tc>
        <w:tc>
          <w:tcPr>
            <w:tcW w:w="7012" w:type="dxa"/>
            <w:vAlign w:val="center"/>
          </w:tcPr>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kern w:val="2"/>
                <w:sz w:val="24"/>
                <w:szCs w:val="24"/>
                <w:highlight w:val="none"/>
                <w:shd w:val="clear" w:color="auto" w:fill="FFFFFF"/>
                <w:lang w:val="zh-CN" w:eastAsia="zh-CN" w:bidi="ar-SA"/>
              </w:rPr>
              <w:t>根据投标人是否结合相关的背景（</w:t>
            </w:r>
            <w:r>
              <w:rPr>
                <w:rFonts w:hint="eastAsia" w:ascii="宋体" w:hAnsi="宋体" w:eastAsia="宋体" w:cs="宋体"/>
                <w:color w:val="auto"/>
                <w:kern w:val="2"/>
                <w:sz w:val="24"/>
                <w:szCs w:val="24"/>
                <w:highlight w:val="none"/>
                <w:shd w:val="clear" w:color="auto" w:fill="FFFFFF"/>
                <w:lang w:val="en-US" w:eastAsia="zh-CN" w:bidi="ar-SA"/>
              </w:rPr>
              <w:t>0-3分</w:t>
            </w:r>
            <w:r>
              <w:rPr>
                <w:rFonts w:hint="eastAsia" w:ascii="宋体" w:hAnsi="宋体" w:eastAsia="宋体" w:cs="宋体"/>
                <w:color w:val="auto"/>
                <w:kern w:val="2"/>
                <w:sz w:val="24"/>
                <w:szCs w:val="24"/>
                <w:highlight w:val="none"/>
                <w:shd w:val="clear" w:color="auto" w:fill="FFFFFF"/>
                <w:lang w:val="zh-CN" w:eastAsia="zh-CN" w:bidi="ar-SA"/>
              </w:rPr>
              <w:t>）、政策要求及标准的解读（</w:t>
            </w:r>
            <w:r>
              <w:rPr>
                <w:rFonts w:hint="eastAsia" w:ascii="宋体" w:hAnsi="宋体" w:eastAsia="宋体" w:cs="宋体"/>
                <w:color w:val="auto"/>
                <w:kern w:val="2"/>
                <w:sz w:val="24"/>
                <w:szCs w:val="24"/>
                <w:highlight w:val="none"/>
                <w:shd w:val="clear" w:color="auto" w:fill="FFFFFF"/>
                <w:lang w:val="en-US" w:eastAsia="zh-CN" w:bidi="ar-SA"/>
              </w:rPr>
              <w:t>0-3分</w:t>
            </w:r>
            <w:r>
              <w:rPr>
                <w:rFonts w:hint="eastAsia" w:ascii="宋体" w:hAnsi="宋体" w:eastAsia="宋体" w:cs="宋体"/>
                <w:color w:val="auto"/>
                <w:kern w:val="2"/>
                <w:sz w:val="24"/>
                <w:szCs w:val="24"/>
                <w:highlight w:val="none"/>
                <w:shd w:val="clear" w:color="auto" w:fill="FFFFFF"/>
                <w:lang w:val="zh-CN" w:eastAsia="zh-CN" w:bidi="ar-SA"/>
              </w:rPr>
              <w:t>）是否具有合理性、全面性、系统性、深入性、准确性等情况进行综合评分。</w:t>
            </w:r>
          </w:p>
          <w:p>
            <w:pPr>
              <w:pStyle w:val="16"/>
              <w:keepNext w:val="0"/>
              <w:keepLines w:val="0"/>
              <w:pageBreakBefore w:val="0"/>
              <w:kinsoku/>
              <w:wordWrap w:val="0"/>
              <w:overflowPunct/>
              <w:topLinePunct w:val="0"/>
              <w:bidi w:val="0"/>
              <w:spacing w:after="0"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bCs/>
                <w:color w:val="auto"/>
                <w:sz w:val="24"/>
                <w:szCs w:val="24"/>
                <w:highlight w:val="none"/>
                <w:shd w:val="clear" w:color="auto" w:fill="FFFFFF"/>
                <w:lang w:val="zh-CN" w:eastAsia="zh-CN"/>
              </w:rPr>
              <w:t>每小项评分分值范围：</w:t>
            </w:r>
            <w:r>
              <w:rPr>
                <w:rFonts w:hint="eastAsia" w:ascii="宋体" w:hAnsi="宋体" w:eastAsia="宋体" w:cs="宋体"/>
                <w:b w:val="0"/>
                <w:bCs/>
                <w:color w:val="auto"/>
                <w:sz w:val="24"/>
                <w:szCs w:val="24"/>
                <w:highlight w:val="none"/>
                <w:lang w:val="zh-CN" w:eastAsia="zh-CN"/>
              </w:rPr>
              <w:t>3分，2.5分，2分，1.5分，1分，0.5分，0分</w:t>
            </w:r>
            <w:r>
              <w:rPr>
                <w:rFonts w:hint="eastAsia" w:ascii="宋体" w:hAnsi="宋体" w:cs="宋体"/>
                <w:b w:val="0"/>
                <w:bCs/>
                <w:color w:val="auto"/>
                <w:sz w:val="24"/>
                <w:szCs w:val="24"/>
                <w:highlight w:val="none"/>
                <w:lang w:val="zh-CN" w:eastAsia="zh-CN"/>
              </w:rPr>
              <w:t>。</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0-</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rPr>
            </w:pPr>
          </w:p>
        </w:tc>
        <w:tc>
          <w:tcPr>
            <w:tcW w:w="712"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eastAsia="zh-CN"/>
              </w:rPr>
            </w:pPr>
          </w:p>
        </w:tc>
        <w:tc>
          <w:tcPr>
            <w:tcW w:w="7012"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zh-CN"/>
              </w:rPr>
              <w:t>根据投标人提供的案例，结合本项目的特征等是否体现适用</w:t>
            </w:r>
            <w:r>
              <w:rPr>
                <w:rFonts w:hint="eastAsia" w:ascii="宋体" w:hAnsi="宋体" w:eastAsia="宋体" w:cs="宋体"/>
                <w:color w:val="auto"/>
                <w:kern w:val="2"/>
                <w:sz w:val="24"/>
                <w:szCs w:val="24"/>
                <w:highlight w:val="none"/>
                <w:shd w:val="clear" w:color="auto" w:fill="FFFFFF"/>
                <w:lang w:val="zh-CN" w:eastAsia="zh-CN" w:bidi="ar-SA"/>
              </w:rPr>
              <w:t>性</w:t>
            </w:r>
            <w:r>
              <w:rPr>
                <w:rFonts w:hint="eastAsia" w:ascii="宋体" w:hAnsi="宋体" w:eastAsia="宋体" w:cs="宋体"/>
                <w:color w:val="auto"/>
                <w:sz w:val="24"/>
                <w:szCs w:val="24"/>
                <w:highlight w:val="none"/>
                <w:shd w:val="clear" w:color="auto" w:fill="FFFFFF"/>
                <w:lang w:val="zh-CN"/>
              </w:rPr>
              <w:t>、合理</w:t>
            </w:r>
            <w:r>
              <w:rPr>
                <w:rFonts w:hint="eastAsia" w:ascii="宋体" w:hAnsi="宋体" w:eastAsia="宋体" w:cs="宋体"/>
                <w:color w:val="auto"/>
                <w:kern w:val="2"/>
                <w:sz w:val="24"/>
                <w:szCs w:val="24"/>
                <w:highlight w:val="none"/>
                <w:shd w:val="clear" w:color="auto" w:fill="FFFFFF"/>
                <w:lang w:val="zh-CN" w:eastAsia="zh-CN" w:bidi="ar-SA"/>
              </w:rPr>
              <w:t>性</w:t>
            </w:r>
            <w:r>
              <w:rPr>
                <w:rFonts w:hint="eastAsia" w:ascii="宋体" w:hAnsi="宋体" w:eastAsia="宋体" w:cs="宋体"/>
                <w:color w:val="auto"/>
                <w:sz w:val="24"/>
                <w:szCs w:val="24"/>
                <w:highlight w:val="none"/>
                <w:shd w:val="clear" w:color="auto" w:fill="FFFFFF"/>
                <w:lang w:val="zh-CN"/>
              </w:rPr>
              <w:t>、可行</w:t>
            </w:r>
            <w:r>
              <w:rPr>
                <w:rFonts w:hint="eastAsia" w:ascii="宋体" w:hAnsi="宋体" w:eastAsia="宋体" w:cs="宋体"/>
                <w:color w:val="auto"/>
                <w:kern w:val="2"/>
                <w:sz w:val="24"/>
                <w:szCs w:val="24"/>
                <w:highlight w:val="none"/>
                <w:shd w:val="clear" w:color="auto" w:fill="FFFFFF"/>
                <w:lang w:val="zh-CN" w:eastAsia="zh-CN" w:bidi="ar-SA"/>
              </w:rPr>
              <w:t>性等情况进行综合评分。</w:t>
            </w:r>
            <w:r>
              <w:rPr>
                <w:rFonts w:hint="eastAsia" w:ascii="宋体" w:hAnsi="宋体" w:eastAsia="宋体" w:cs="宋体"/>
                <w:b w:val="0"/>
                <w:bCs/>
                <w:color w:val="auto"/>
                <w:sz w:val="24"/>
                <w:szCs w:val="24"/>
                <w:highlight w:val="none"/>
                <w:lang w:val="zh-CN" w:eastAsia="zh-CN"/>
              </w:rPr>
              <w:t>（分值范围：5分，4.5分，4分，3.5分，3分，2.5分，2分，1.5分，1分，0.5分，0分）</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0-</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rPr>
            </w:pPr>
          </w:p>
        </w:tc>
        <w:tc>
          <w:tcPr>
            <w:tcW w:w="712"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eastAsia="zh-CN"/>
              </w:rPr>
            </w:pPr>
          </w:p>
        </w:tc>
        <w:tc>
          <w:tcPr>
            <w:tcW w:w="7012" w:type="dxa"/>
            <w:vAlign w:val="center"/>
          </w:tcPr>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根据投标人针对</w:t>
            </w:r>
            <w:r>
              <w:rPr>
                <w:rFonts w:hint="eastAsia" w:ascii="宋体" w:hAnsi="宋体" w:eastAsia="宋体" w:cs="宋体"/>
                <w:color w:val="auto"/>
                <w:sz w:val="24"/>
                <w:szCs w:val="24"/>
                <w:highlight w:val="none"/>
                <w:shd w:val="clear" w:color="auto" w:fill="FFFFFF"/>
                <w:lang w:val="zh-CN" w:eastAsia="zh-CN"/>
              </w:rPr>
              <w:t>本项目提供的项目概况（</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），功能业态（</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），平面布置（</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），效果展示（</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）等方案内容是否具有</w:t>
            </w:r>
            <w:r>
              <w:rPr>
                <w:rFonts w:hint="eastAsia" w:ascii="宋体" w:hAnsi="宋体" w:eastAsia="宋体" w:cs="宋体"/>
                <w:color w:val="auto"/>
                <w:sz w:val="24"/>
                <w:szCs w:val="24"/>
                <w:highlight w:val="none"/>
                <w:shd w:val="clear" w:color="auto" w:fill="FFFFFF"/>
                <w:lang w:val="zh-CN"/>
              </w:rPr>
              <w:t>全面性、合理性、针对性、</w:t>
            </w:r>
            <w:r>
              <w:rPr>
                <w:rFonts w:hint="eastAsia" w:ascii="宋体" w:hAnsi="宋体" w:eastAsia="宋体" w:cs="宋体"/>
                <w:color w:val="auto"/>
                <w:sz w:val="24"/>
                <w:szCs w:val="24"/>
                <w:highlight w:val="none"/>
                <w:shd w:val="clear" w:color="auto" w:fill="FFFFFF"/>
                <w:lang w:val="zh-CN" w:eastAsia="zh-CN"/>
              </w:rPr>
              <w:t>完整</w:t>
            </w:r>
            <w:r>
              <w:rPr>
                <w:rFonts w:hint="eastAsia" w:ascii="宋体" w:hAnsi="宋体" w:eastAsia="宋体" w:cs="宋体"/>
                <w:color w:val="auto"/>
                <w:sz w:val="24"/>
                <w:szCs w:val="24"/>
                <w:highlight w:val="none"/>
                <w:shd w:val="clear" w:color="auto" w:fill="FFFFFF"/>
                <w:lang w:val="zh-CN"/>
              </w:rPr>
              <w:t>性进行综合评分</w:t>
            </w:r>
            <w:r>
              <w:rPr>
                <w:rFonts w:hint="eastAsia" w:ascii="宋体" w:hAnsi="宋体" w:eastAsia="宋体" w:cs="宋体"/>
                <w:color w:val="auto"/>
                <w:sz w:val="24"/>
                <w:szCs w:val="24"/>
                <w:highlight w:val="none"/>
                <w:lang w:val="en-US" w:eastAsia="zh-CN"/>
              </w:rPr>
              <w:t>。</w:t>
            </w:r>
          </w:p>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bCs/>
                <w:color w:val="auto"/>
                <w:sz w:val="24"/>
                <w:szCs w:val="24"/>
                <w:highlight w:val="none"/>
                <w:shd w:val="clear" w:color="auto" w:fill="FFFFFF"/>
                <w:lang w:val="zh-CN" w:eastAsia="zh-CN"/>
              </w:rPr>
              <w:t>每小项评分分值范围：</w:t>
            </w:r>
            <w:r>
              <w:rPr>
                <w:rFonts w:hint="eastAsia" w:ascii="宋体" w:hAnsi="宋体" w:eastAsia="宋体" w:cs="宋体"/>
                <w:b w:val="0"/>
                <w:bCs/>
                <w:color w:val="auto"/>
                <w:sz w:val="24"/>
                <w:szCs w:val="24"/>
                <w:highlight w:val="none"/>
                <w:lang w:val="zh-CN" w:eastAsia="zh-CN"/>
              </w:rPr>
              <w:t>3分，2.5分，2分，1.5分，1分，0.5分，0分</w:t>
            </w:r>
            <w:r>
              <w:rPr>
                <w:rFonts w:hint="eastAsia" w:ascii="宋体" w:hAnsi="宋体" w:cs="宋体"/>
                <w:b w:val="0"/>
                <w:bCs/>
                <w:color w:val="auto"/>
                <w:sz w:val="24"/>
                <w:szCs w:val="24"/>
                <w:highlight w:val="none"/>
                <w:lang w:val="zh-CN" w:eastAsia="zh-CN"/>
              </w:rPr>
              <w:t>。</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0-</w:t>
            </w:r>
            <w:r>
              <w:rPr>
                <w:rFonts w:hint="eastAsia" w:ascii="宋体" w:hAnsi="宋体" w:eastAsia="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restart"/>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重大项目选址研究</w:t>
            </w:r>
          </w:p>
        </w:tc>
        <w:tc>
          <w:tcPr>
            <w:tcW w:w="712" w:type="dxa"/>
            <w:vMerge w:val="restart"/>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lang w:val="zh-CN"/>
              </w:rPr>
            </w:pPr>
          </w:p>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lang w:val="zh-CN"/>
              </w:rPr>
            </w:pPr>
          </w:p>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lang w:val="zh-CN"/>
              </w:rPr>
            </w:pPr>
          </w:p>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衢州国家高新技术产业开发区衢化片智慧物流项目选址研究</w:t>
            </w:r>
          </w:p>
        </w:tc>
        <w:tc>
          <w:tcPr>
            <w:tcW w:w="7012" w:type="dxa"/>
            <w:vAlign w:val="center"/>
          </w:tcPr>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根据投标人针对</w:t>
            </w:r>
            <w:r>
              <w:rPr>
                <w:rFonts w:hint="eastAsia" w:ascii="宋体" w:hAnsi="宋体" w:eastAsia="宋体" w:cs="宋体"/>
                <w:color w:val="auto"/>
                <w:sz w:val="24"/>
                <w:szCs w:val="24"/>
                <w:highlight w:val="none"/>
                <w:shd w:val="clear" w:color="auto" w:fill="FFFFFF"/>
                <w:lang w:val="zh-CN" w:eastAsia="zh-CN"/>
              </w:rPr>
              <w:t>本项目建设背景掌握的情况，提供的</w:t>
            </w:r>
            <w:r>
              <w:rPr>
                <w:rFonts w:hint="eastAsia" w:ascii="宋体" w:hAnsi="宋体" w:eastAsia="宋体" w:cs="宋体"/>
                <w:color w:val="auto"/>
                <w:sz w:val="24"/>
                <w:szCs w:val="24"/>
                <w:highlight w:val="none"/>
                <w:shd w:val="clear" w:color="auto" w:fill="FFFFFF"/>
                <w:lang w:val="zh-CN"/>
              </w:rPr>
              <w:t>建设依据</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zh-CN"/>
              </w:rPr>
              <w:t>，规划依据</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zh-CN"/>
              </w:rPr>
              <w:t>，建设必要性</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zh-CN"/>
              </w:rPr>
              <w:t>，产业发展诉求</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）等方案内容是否具有</w:t>
            </w:r>
            <w:r>
              <w:rPr>
                <w:rFonts w:hint="eastAsia" w:ascii="宋体" w:hAnsi="宋体" w:eastAsia="宋体" w:cs="宋体"/>
                <w:color w:val="auto"/>
                <w:sz w:val="24"/>
                <w:szCs w:val="24"/>
                <w:highlight w:val="none"/>
                <w:shd w:val="clear" w:color="auto" w:fill="FFFFFF"/>
                <w:lang w:val="zh-CN"/>
              </w:rPr>
              <w:t>针对性、全面性、合理性进行综合评分</w:t>
            </w:r>
            <w:r>
              <w:rPr>
                <w:rFonts w:hint="eastAsia" w:ascii="宋体" w:hAnsi="宋体" w:eastAsia="宋体" w:cs="宋体"/>
                <w:color w:val="auto"/>
                <w:sz w:val="24"/>
                <w:szCs w:val="24"/>
                <w:highlight w:val="none"/>
                <w:lang w:val="en-US" w:eastAsia="zh-CN"/>
              </w:rPr>
              <w:t>。</w:t>
            </w:r>
          </w:p>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bCs/>
                <w:color w:val="auto"/>
                <w:sz w:val="24"/>
                <w:szCs w:val="24"/>
                <w:highlight w:val="none"/>
                <w:shd w:val="clear" w:color="auto" w:fill="FFFFFF"/>
                <w:lang w:val="zh-CN" w:eastAsia="zh-CN"/>
              </w:rPr>
              <w:t>每小项评分分值范围：</w:t>
            </w:r>
            <w:r>
              <w:rPr>
                <w:rFonts w:hint="eastAsia" w:ascii="宋体" w:hAnsi="宋体" w:eastAsia="宋体" w:cs="宋体"/>
                <w:b w:val="0"/>
                <w:bCs/>
                <w:color w:val="auto"/>
                <w:sz w:val="24"/>
                <w:szCs w:val="24"/>
                <w:highlight w:val="none"/>
                <w:lang w:val="zh-CN" w:eastAsia="zh-CN"/>
              </w:rPr>
              <w:t>2分，1.5分，1分，0.5分，0分</w:t>
            </w:r>
            <w:r>
              <w:rPr>
                <w:rFonts w:hint="eastAsia" w:ascii="宋体" w:hAnsi="宋体" w:cs="宋体"/>
                <w:b w:val="0"/>
                <w:bCs/>
                <w:color w:val="auto"/>
                <w:sz w:val="24"/>
                <w:szCs w:val="24"/>
                <w:highlight w:val="none"/>
                <w:lang w:val="zh-CN" w:eastAsia="zh-CN"/>
              </w:rPr>
              <w:t>。</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0-</w:t>
            </w:r>
            <w:r>
              <w:rPr>
                <w:rFonts w:hint="eastAsia" w:ascii="宋体" w:hAnsi="宋体" w:eastAsia="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rPr>
            </w:pPr>
          </w:p>
        </w:tc>
        <w:tc>
          <w:tcPr>
            <w:tcW w:w="712"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eastAsia="zh-CN"/>
              </w:rPr>
            </w:pPr>
          </w:p>
        </w:tc>
        <w:tc>
          <w:tcPr>
            <w:tcW w:w="7012" w:type="dxa"/>
            <w:vAlign w:val="center"/>
          </w:tcPr>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据投标人针对本项目基本情况的掌握内容，提供的</w:t>
            </w:r>
            <w:r>
              <w:rPr>
                <w:rFonts w:hint="eastAsia" w:ascii="宋体" w:hAnsi="宋体" w:eastAsia="宋体" w:cs="宋体"/>
                <w:color w:val="auto"/>
                <w:sz w:val="24"/>
                <w:szCs w:val="24"/>
                <w:highlight w:val="none"/>
                <w:shd w:val="clear" w:color="auto" w:fill="FFFFFF"/>
                <w:lang w:val="en-US" w:eastAsia="zh-CN"/>
              </w:rPr>
              <w:t>区位条件</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zh-CN"/>
              </w:rPr>
              <w:t>用地现状</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zh-CN"/>
              </w:rPr>
              <w:t>，现状分析研判</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zh-CN"/>
              </w:rPr>
              <w:t>，规划定位</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zh-CN"/>
              </w:rPr>
              <w:t>，</w:t>
            </w:r>
            <w:r>
              <w:rPr>
                <w:rFonts w:hint="eastAsia" w:ascii="宋体" w:hAnsi="宋体" w:eastAsia="宋体" w:cs="宋体"/>
                <w:color w:val="auto"/>
                <w:sz w:val="24"/>
                <w:szCs w:val="24"/>
                <w:highlight w:val="none"/>
                <w:shd w:val="clear" w:color="auto" w:fill="FFFFFF"/>
                <w:lang w:val="en-US" w:eastAsia="zh-CN"/>
              </w:rPr>
              <w:t>总体布局方案</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，建设内容与规模</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eastAsia="zh-CN"/>
              </w:rPr>
              <w:t>）等方案内容是否具有全面</w:t>
            </w:r>
            <w:r>
              <w:rPr>
                <w:rFonts w:hint="eastAsia" w:ascii="宋体" w:hAnsi="宋体" w:eastAsia="宋体" w:cs="宋体"/>
                <w:color w:val="auto"/>
                <w:sz w:val="24"/>
                <w:szCs w:val="24"/>
                <w:highlight w:val="none"/>
                <w:shd w:val="clear" w:color="auto" w:fill="FFFFFF"/>
                <w:lang w:val="zh-CN"/>
              </w:rPr>
              <w:t>性</w:t>
            </w:r>
            <w:r>
              <w:rPr>
                <w:rFonts w:hint="eastAsia" w:ascii="宋体" w:hAnsi="宋体" w:eastAsia="宋体" w:cs="宋体"/>
                <w:color w:val="auto"/>
                <w:sz w:val="24"/>
                <w:szCs w:val="24"/>
                <w:highlight w:val="none"/>
                <w:shd w:val="clear" w:color="auto" w:fill="FFFFFF"/>
                <w:lang w:val="zh-CN" w:eastAsia="zh-CN"/>
              </w:rPr>
              <w:t>、客观</w:t>
            </w:r>
            <w:r>
              <w:rPr>
                <w:rFonts w:hint="eastAsia" w:ascii="宋体" w:hAnsi="宋体" w:eastAsia="宋体" w:cs="宋体"/>
                <w:color w:val="auto"/>
                <w:sz w:val="24"/>
                <w:szCs w:val="24"/>
                <w:highlight w:val="none"/>
                <w:shd w:val="clear" w:color="auto" w:fill="FFFFFF"/>
                <w:lang w:val="zh-CN"/>
              </w:rPr>
              <w:t>性</w:t>
            </w:r>
            <w:r>
              <w:rPr>
                <w:rFonts w:hint="eastAsia" w:ascii="宋体" w:hAnsi="宋体" w:eastAsia="宋体" w:cs="宋体"/>
                <w:color w:val="auto"/>
                <w:sz w:val="24"/>
                <w:szCs w:val="24"/>
                <w:highlight w:val="none"/>
                <w:shd w:val="clear" w:color="auto" w:fill="FFFFFF"/>
                <w:lang w:val="zh-CN" w:eastAsia="zh-CN"/>
              </w:rPr>
              <w:t>、完整</w:t>
            </w:r>
            <w:r>
              <w:rPr>
                <w:rFonts w:hint="eastAsia" w:ascii="宋体" w:hAnsi="宋体" w:eastAsia="宋体" w:cs="宋体"/>
                <w:color w:val="auto"/>
                <w:sz w:val="24"/>
                <w:szCs w:val="24"/>
                <w:highlight w:val="none"/>
                <w:shd w:val="clear" w:color="auto" w:fill="FFFFFF"/>
                <w:lang w:val="zh-CN"/>
              </w:rPr>
              <w:t>性、针对性进行综合评分</w:t>
            </w:r>
            <w:r>
              <w:rPr>
                <w:rFonts w:hint="eastAsia" w:ascii="宋体" w:hAnsi="宋体" w:eastAsia="宋体" w:cs="宋体"/>
                <w:color w:val="auto"/>
                <w:sz w:val="24"/>
                <w:szCs w:val="24"/>
                <w:highlight w:val="none"/>
                <w:lang w:val="en-US" w:eastAsia="zh-CN"/>
              </w:rPr>
              <w:t>。</w:t>
            </w:r>
          </w:p>
          <w:p>
            <w:pPr>
              <w:pStyle w:val="16"/>
              <w:keepNext w:val="0"/>
              <w:keepLines w:val="0"/>
              <w:pageBreakBefore w:val="0"/>
              <w:kinsoku/>
              <w:wordWrap w:val="0"/>
              <w:overflowPunct/>
              <w:topLinePunct w:val="0"/>
              <w:bidi w:val="0"/>
              <w:spacing w:after="0"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bCs/>
                <w:color w:val="auto"/>
                <w:sz w:val="24"/>
                <w:szCs w:val="24"/>
                <w:highlight w:val="none"/>
                <w:shd w:val="clear" w:color="auto" w:fill="FFFFFF"/>
                <w:lang w:val="zh-CN" w:eastAsia="zh-CN"/>
              </w:rPr>
              <w:t>每小项评分分值范围：</w:t>
            </w:r>
            <w:r>
              <w:rPr>
                <w:rFonts w:hint="eastAsia" w:ascii="宋体" w:hAnsi="宋体" w:eastAsia="宋体" w:cs="宋体"/>
                <w:b w:val="0"/>
                <w:bCs/>
                <w:color w:val="auto"/>
                <w:sz w:val="24"/>
                <w:szCs w:val="24"/>
                <w:highlight w:val="none"/>
                <w:lang w:val="zh-CN" w:eastAsia="zh-CN"/>
              </w:rPr>
              <w:t>2分，1.5分，1分，0.5分，0分</w:t>
            </w:r>
            <w:r>
              <w:rPr>
                <w:rFonts w:hint="eastAsia" w:ascii="宋体" w:hAnsi="宋体" w:cs="宋体"/>
                <w:b w:val="0"/>
                <w:bCs/>
                <w:color w:val="auto"/>
                <w:sz w:val="24"/>
                <w:szCs w:val="24"/>
                <w:highlight w:val="none"/>
                <w:lang w:val="zh-CN" w:eastAsia="zh-CN"/>
              </w:rPr>
              <w:t>。</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0-</w:t>
            </w:r>
            <w:r>
              <w:rPr>
                <w:rFonts w:hint="eastAsia" w:ascii="宋体" w:hAnsi="宋体" w:eastAsia="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rPr>
            </w:pPr>
          </w:p>
        </w:tc>
        <w:tc>
          <w:tcPr>
            <w:tcW w:w="712"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eastAsia="zh-CN"/>
              </w:rPr>
            </w:pPr>
          </w:p>
        </w:tc>
        <w:tc>
          <w:tcPr>
            <w:tcW w:w="7012" w:type="dxa"/>
            <w:vAlign w:val="center"/>
          </w:tcPr>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据投标人针对本项目的</w:t>
            </w:r>
            <w:r>
              <w:rPr>
                <w:rFonts w:hint="eastAsia" w:ascii="宋体" w:hAnsi="宋体" w:eastAsia="宋体" w:cs="宋体"/>
                <w:color w:val="auto"/>
                <w:sz w:val="24"/>
                <w:szCs w:val="24"/>
                <w:highlight w:val="none"/>
                <w:shd w:val="clear" w:color="auto" w:fill="FFFFFF"/>
                <w:lang w:val="en-US" w:eastAsia="zh-CN"/>
              </w:rPr>
              <w:t>选址原则</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kern w:val="2"/>
                <w:sz w:val="24"/>
                <w:szCs w:val="24"/>
                <w:highlight w:val="none"/>
                <w:lang w:val="zh-CN" w:eastAsia="zh-CN" w:bidi="ar-SA"/>
              </w:rPr>
              <w:t>产业指向性</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kern w:val="2"/>
                <w:sz w:val="24"/>
                <w:szCs w:val="24"/>
                <w:highlight w:val="none"/>
                <w:lang w:val="zh-CN" w:eastAsia="zh-CN" w:bidi="ar-SA"/>
              </w:rPr>
              <w:t>，区位优越性</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用地适宜性</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kern w:val="2"/>
                <w:sz w:val="24"/>
                <w:szCs w:val="24"/>
                <w:highlight w:val="none"/>
                <w:lang w:val="en-US" w:eastAsia="zh-CN" w:bidi="ar-SA"/>
              </w:rPr>
              <w:t>，产业特定性</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0-3分</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zh-CN"/>
              </w:rPr>
              <w:t>进行分析</w:t>
            </w:r>
            <w:r>
              <w:rPr>
                <w:rFonts w:hint="eastAsia" w:ascii="宋体" w:hAnsi="宋体" w:eastAsia="宋体" w:cs="宋体"/>
                <w:color w:val="auto"/>
                <w:sz w:val="24"/>
                <w:szCs w:val="24"/>
                <w:highlight w:val="none"/>
                <w:shd w:val="clear" w:color="auto" w:fill="FFFFFF"/>
                <w:lang w:val="zh-CN" w:eastAsia="zh-CN"/>
              </w:rPr>
              <w:t>是否具有全面</w:t>
            </w:r>
            <w:r>
              <w:rPr>
                <w:rFonts w:hint="eastAsia" w:ascii="宋体" w:hAnsi="宋体" w:eastAsia="宋体" w:cs="宋体"/>
                <w:color w:val="auto"/>
                <w:sz w:val="24"/>
                <w:szCs w:val="24"/>
                <w:highlight w:val="none"/>
                <w:shd w:val="clear" w:color="auto" w:fill="FFFFFF"/>
                <w:lang w:val="zh-CN"/>
              </w:rPr>
              <w:t>性</w:t>
            </w:r>
            <w:r>
              <w:rPr>
                <w:rFonts w:hint="eastAsia" w:ascii="宋体" w:hAnsi="宋体" w:eastAsia="宋体" w:cs="宋体"/>
                <w:color w:val="auto"/>
                <w:sz w:val="24"/>
                <w:szCs w:val="24"/>
                <w:highlight w:val="none"/>
                <w:shd w:val="clear" w:color="auto" w:fill="FFFFFF"/>
                <w:lang w:val="zh-CN" w:eastAsia="zh-CN"/>
              </w:rPr>
              <w:t>、客观</w:t>
            </w:r>
            <w:r>
              <w:rPr>
                <w:rFonts w:hint="eastAsia" w:ascii="宋体" w:hAnsi="宋体" w:eastAsia="宋体" w:cs="宋体"/>
                <w:color w:val="auto"/>
                <w:sz w:val="24"/>
                <w:szCs w:val="24"/>
                <w:highlight w:val="none"/>
                <w:shd w:val="clear" w:color="auto" w:fill="FFFFFF"/>
                <w:lang w:val="zh-CN"/>
              </w:rPr>
              <w:t>性</w:t>
            </w:r>
            <w:r>
              <w:rPr>
                <w:rFonts w:hint="eastAsia" w:ascii="宋体" w:hAnsi="宋体" w:eastAsia="宋体" w:cs="宋体"/>
                <w:color w:val="auto"/>
                <w:sz w:val="24"/>
                <w:szCs w:val="24"/>
                <w:highlight w:val="none"/>
                <w:shd w:val="clear" w:color="auto" w:fill="FFFFFF"/>
                <w:lang w:val="zh-CN" w:eastAsia="zh-CN"/>
              </w:rPr>
              <w:t>、针对</w:t>
            </w:r>
            <w:r>
              <w:rPr>
                <w:rFonts w:hint="eastAsia" w:ascii="宋体" w:hAnsi="宋体" w:eastAsia="宋体" w:cs="宋体"/>
                <w:color w:val="auto"/>
                <w:sz w:val="24"/>
                <w:szCs w:val="24"/>
                <w:highlight w:val="none"/>
                <w:shd w:val="clear" w:color="auto" w:fill="FFFFFF"/>
                <w:lang w:val="zh-CN"/>
              </w:rPr>
              <w:t>性等</w:t>
            </w:r>
            <w:r>
              <w:rPr>
                <w:rFonts w:hint="eastAsia" w:ascii="宋体" w:hAnsi="宋体" w:eastAsia="宋体" w:cs="宋体"/>
                <w:color w:val="auto"/>
                <w:sz w:val="24"/>
                <w:szCs w:val="24"/>
                <w:highlight w:val="none"/>
                <w:shd w:val="clear" w:color="auto" w:fill="FFFFFF"/>
                <w:lang w:val="zh-CN" w:eastAsia="zh-CN"/>
              </w:rPr>
              <w:t>情况</w:t>
            </w:r>
            <w:r>
              <w:rPr>
                <w:rFonts w:hint="eastAsia" w:ascii="宋体" w:hAnsi="宋体" w:eastAsia="宋体" w:cs="宋体"/>
                <w:color w:val="auto"/>
                <w:sz w:val="24"/>
                <w:szCs w:val="24"/>
                <w:highlight w:val="none"/>
                <w:shd w:val="clear" w:color="auto" w:fill="FFFFFF"/>
                <w:lang w:val="zh-CN"/>
              </w:rPr>
              <w:t>进行综合评分</w:t>
            </w:r>
            <w:r>
              <w:rPr>
                <w:rFonts w:hint="eastAsia" w:ascii="宋体" w:hAnsi="宋体" w:eastAsia="宋体" w:cs="宋体"/>
                <w:color w:val="auto"/>
                <w:sz w:val="24"/>
                <w:szCs w:val="24"/>
                <w:highlight w:val="none"/>
                <w:lang w:val="en-US" w:eastAsia="zh-CN"/>
              </w:rPr>
              <w:t>。</w:t>
            </w:r>
          </w:p>
          <w:p>
            <w:pPr>
              <w:pStyle w:val="16"/>
              <w:keepNext w:val="0"/>
              <w:keepLines w:val="0"/>
              <w:pageBreakBefore w:val="0"/>
              <w:kinsoku/>
              <w:wordWrap w:val="0"/>
              <w:overflowPunct/>
              <w:topLinePunct w:val="0"/>
              <w:bidi w:val="0"/>
              <w:spacing w:after="0"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bCs/>
                <w:color w:val="auto"/>
                <w:sz w:val="24"/>
                <w:szCs w:val="24"/>
                <w:highlight w:val="none"/>
                <w:shd w:val="clear" w:color="auto" w:fill="FFFFFF"/>
                <w:lang w:val="zh-CN" w:eastAsia="zh-CN"/>
              </w:rPr>
              <w:t>每小项评分分值范围：</w:t>
            </w:r>
            <w:r>
              <w:rPr>
                <w:rFonts w:hint="eastAsia" w:ascii="宋体" w:hAnsi="宋体" w:eastAsia="宋体" w:cs="宋体"/>
                <w:b w:val="0"/>
                <w:bCs/>
                <w:color w:val="auto"/>
                <w:sz w:val="24"/>
                <w:szCs w:val="24"/>
                <w:highlight w:val="none"/>
                <w:lang w:val="zh-CN" w:eastAsia="zh-CN"/>
              </w:rPr>
              <w:t>3分，2.5分，2分，1.5分，1分，0.5分，0分</w:t>
            </w:r>
            <w:r>
              <w:rPr>
                <w:rFonts w:hint="eastAsia" w:ascii="宋体" w:hAnsi="宋体" w:cs="宋体"/>
                <w:b w:val="0"/>
                <w:bCs/>
                <w:color w:val="auto"/>
                <w:sz w:val="24"/>
                <w:szCs w:val="24"/>
                <w:highlight w:val="none"/>
                <w:lang w:val="zh-CN" w:eastAsia="zh-CN"/>
              </w:rPr>
              <w:t>。</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0-</w:t>
            </w:r>
            <w:r>
              <w:rPr>
                <w:rFonts w:hint="eastAsia" w:ascii="宋体" w:hAnsi="宋体" w:eastAsia="宋体" w:cs="宋体"/>
                <w:color w:val="auto"/>
                <w:sz w:val="24"/>
                <w:szCs w:val="24"/>
                <w:highlight w:val="none"/>
                <w:shd w:val="clear" w:color="auto" w:fill="FFFFFF"/>
                <w:lang w:val="en-US" w:eastAsia="zh-CN"/>
              </w:rPr>
              <w:t>15</w:t>
            </w:r>
            <w:r>
              <w:rPr>
                <w:rFonts w:hint="eastAsia" w:ascii="宋体" w:hAnsi="宋体" w:eastAsia="宋体" w:cs="宋体"/>
                <w:color w:val="auto"/>
                <w:sz w:val="24"/>
                <w:szCs w:val="24"/>
                <w:highlight w:val="none"/>
                <w:shd w:val="clear" w:color="auto" w:fill="FFFFFF"/>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rPr>
            </w:pPr>
          </w:p>
        </w:tc>
        <w:tc>
          <w:tcPr>
            <w:tcW w:w="712"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eastAsia="zh-CN"/>
              </w:rPr>
            </w:pPr>
          </w:p>
        </w:tc>
        <w:tc>
          <w:tcPr>
            <w:tcW w:w="7012" w:type="dxa"/>
            <w:vAlign w:val="center"/>
          </w:tcPr>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根据投标人针对本项目是否符合三区三线</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rPr>
              <w:t>、总体规划</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rPr>
              <w:t>、详细规划</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rPr>
              <w:t>、专项规划</w:t>
            </w:r>
            <w:r>
              <w:rPr>
                <w:rFonts w:hint="eastAsia" w:ascii="宋体" w:hAnsi="宋体" w:eastAsia="宋体" w:cs="宋体"/>
                <w:color w:val="auto"/>
                <w:sz w:val="24"/>
                <w:szCs w:val="24"/>
                <w:highlight w:val="none"/>
                <w:shd w:val="clear" w:color="auto" w:fill="FFFFFF"/>
                <w:lang w:val="zh-CN" w:eastAsia="zh-CN"/>
              </w:rPr>
              <w:t>（</w:t>
            </w:r>
            <w:r>
              <w:rPr>
                <w:rFonts w:hint="eastAsia" w:ascii="宋体" w:hAnsi="宋体" w:eastAsia="宋体" w:cs="宋体"/>
                <w:color w:val="auto"/>
                <w:sz w:val="24"/>
                <w:szCs w:val="24"/>
                <w:highlight w:val="none"/>
                <w:shd w:val="clear" w:color="auto" w:fill="FFFFFF"/>
                <w:lang w:val="en-US" w:eastAsia="zh-CN"/>
              </w:rPr>
              <w:t>0-2分）</w:t>
            </w:r>
            <w:r>
              <w:rPr>
                <w:rFonts w:hint="eastAsia" w:ascii="宋体" w:hAnsi="宋体" w:eastAsia="宋体" w:cs="宋体"/>
                <w:color w:val="auto"/>
                <w:sz w:val="24"/>
                <w:szCs w:val="24"/>
                <w:highlight w:val="none"/>
                <w:shd w:val="clear" w:color="auto" w:fill="FFFFFF"/>
                <w:lang w:val="zh-CN"/>
              </w:rPr>
              <w:t>等情况</w:t>
            </w:r>
            <w:r>
              <w:rPr>
                <w:rFonts w:hint="eastAsia" w:ascii="宋体" w:hAnsi="宋体" w:eastAsia="宋体" w:cs="宋体"/>
                <w:color w:val="auto"/>
                <w:kern w:val="2"/>
                <w:sz w:val="24"/>
                <w:szCs w:val="24"/>
                <w:highlight w:val="none"/>
                <w:shd w:val="clear" w:color="auto" w:fill="FFFFFF"/>
                <w:lang w:val="zh-CN" w:eastAsia="zh-CN" w:bidi="ar-SA"/>
              </w:rPr>
              <w:t>是否具有全面性、系统性、深入性、准确性等情况进行综合评分。</w:t>
            </w:r>
          </w:p>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bCs/>
                <w:color w:val="auto"/>
                <w:sz w:val="24"/>
                <w:szCs w:val="24"/>
                <w:highlight w:val="none"/>
                <w:shd w:val="clear" w:color="auto" w:fill="FFFFFF"/>
                <w:lang w:val="zh-CN" w:eastAsia="zh-CN"/>
              </w:rPr>
              <w:t>每小项评分分值范围：</w:t>
            </w:r>
            <w:r>
              <w:rPr>
                <w:rFonts w:hint="eastAsia" w:ascii="宋体" w:hAnsi="宋体" w:eastAsia="宋体" w:cs="宋体"/>
                <w:b w:val="0"/>
                <w:bCs/>
                <w:color w:val="auto"/>
                <w:sz w:val="24"/>
                <w:szCs w:val="24"/>
                <w:highlight w:val="none"/>
                <w:lang w:val="zh-CN" w:eastAsia="zh-CN"/>
              </w:rPr>
              <w:t>2分，1.5分，1分，0.5分，0分</w:t>
            </w:r>
            <w:r>
              <w:rPr>
                <w:rFonts w:hint="eastAsia" w:ascii="宋体" w:hAnsi="宋体" w:cs="宋体"/>
                <w:b w:val="0"/>
                <w:bCs/>
                <w:color w:val="auto"/>
                <w:sz w:val="24"/>
                <w:szCs w:val="24"/>
                <w:highlight w:val="none"/>
                <w:lang w:val="zh-CN" w:eastAsia="zh-CN"/>
              </w:rPr>
              <w:t>。</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0-</w:t>
            </w:r>
            <w:r>
              <w:rPr>
                <w:rFonts w:hint="eastAsia" w:ascii="宋体" w:hAnsi="宋体" w:eastAsia="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shd w:val="clear" w:color="auto" w:fill="FFFFFF"/>
              </w:rPr>
            </w:pPr>
          </w:p>
        </w:tc>
        <w:tc>
          <w:tcPr>
            <w:tcW w:w="712" w:type="dxa"/>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eastAsia="zh-CN"/>
              </w:rPr>
            </w:pPr>
          </w:p>
        </w:tc>
        <w:tc>
          <w:tcPr>
            <w:tcW w:w="7012" w:type="dxa"/>
            <w:vAlign w:val="center"/>
          </w:tcPr>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val="zh-CN"/>
              </w:rPr>
              <w:t>根据投标人针对本项目的</w:t>
            </w:r>
            <w:r>
              <w:rPr>
                <w:rFonts w:hint="eastAsia" w:ascii="宋体" w:hAnsi="宋体" w:eastAsia="宋体" w:cs="宋体"/>
                <w:color w:val="auto"/>
                <w:sz w:val="24"/>
                <w:szCs w:val="24"/>
                <w:highlight w:val="none"/>
                <w:shd w:val="clear" w:color="auto" w:fill="FFFFFF"/>
                <w:lang w:val="en-US" w:eastAsia="zh-CN"/>
              </w:rPr>
              <w:t>占用耕地和永久基本农田的必要性及合理性进行分析</w:t>
            </w:r>
            <w:r>
              <w:rPr>
                <w:rFonts w:hint="eastAsia" w:ascii="宋体" w:hAnsi="宋体" w:eastAsia="宋体" w:cs="宋体"/>
                <w:color w:val="auto"/>
                <w:kern w:val="2"/>
                <w:sz w:val="24"/>
                <w:szCs w:val="24"/>
                <w:highlight w:val="none"/>
                <w:shd w:val="clear" w:color="auto" w:fill="FFFFFF"/>
                <w:lang w:val="zh-CN" w:eastAsia="zh-CN" w:bidi="ar-SA"/>
              </w:rPr>
              <w:t>等情况进行综合评分。</w:t>
            </w:r>
            <w:r>
              <w:rPr>
                <w:rFonts w:hint="eastAsia" w:ascii="宋体" w:hAnsi="宋体" w:eastAsia="宋体" w:cs="宋体"/>
                <w:color w:val="auto"/>
                <w:sz w:val="24"/>
                <w:szCs w:val="24"/>
                <w:highlight w:val="none"/>
                <w:shd w:val="clear" w:color="auto" w:fill="FFFFFF"/>
                <w:lang w:val="zh-CN"/>
              </w:rPr>
              <w:t>（</w:t>
            </w:r>
            <w:r>
              <w:rPr>
                <w:rFonts w:hint="eastAsia" w:ascii="宋体" w:hAnsi="宋体" w:eastAsia="宋体" w:cs="宋体"/>
                <w:b w:val="0"/>
                <w:bCs/>
                <w:color w:val="auto"/>
                <w:sz w:val="24"/>
                <w:szCs w:val="24"/>
                <w:highlight w:val="none"/>
                <w:lang w:val="zh-CN" w:eastAsia="zh-CN"/>
              </w:rPr>
              <w:t>分值范围</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lang w:val="zh-CN" w:eastAsia="zh-CN"/>
              </w:rPr>
              <w:t>2分，1.5分，1分，0.5分，0分</w:t>
            </w:r>
            <w:r>
              <w:rPr>
                <w:rFonts w:hint="eastAsia" w:ascii="宋体" w:hAnsi="宋体" w:eastAsia="宋体" w:cs="宋体"/>
                <w:color w:val="auto"/>
                <w:sz w:val="24"/>
                <w:szCs w:val="24"/>
                <w:highlight w:val="none"/>
                <w:shd w:val="clear" w:color="auto" w:fill="FFFFFF"/>
                <w:lang w:val="zh-CN"/>
              </w:rPr>
              <w:t>）；</w:t>
            </w:r>
          </w:p>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zh-CN"/>
              </w:rPr>
              <w:t>根据投标人针对本项目的所涉及的生态保护红线不可避让性及影响分析</w:t>
            </w:r>
            <w:r>
              <w:rPr>
                <w:rFonts w:hint="eastAsia" w:ascii="宋体" w:hAnsi="宋体" w:eastAsia="宋体" w:cs="宋体"/>
                <w:color w:val="auto"/>
                <w:kern w:val="2"/>
                <w:sz w:val="24"/>
                <w:szCs w:val="24"/>
                <w:highlight w:val="none"/>
                <w:shd w:val="clear" w:color="auto" w:fill="FFFFFF"/>
                <w:lang w:val="zh-CN" w:eastAsia="zh-CN" w:bidi="ar-SA"/>
              </w:rPr>
              <w:t>等情况进行综合评分。</w:t>
            </w:r>
            <w:r>
              <w:rPr>
                <w:rFonts w:hint="eastAsia" w:ascii="宋体" w:hAnsi="宋体" w:eastAsia="宋体" w:cs="宋体"/>
                <w:color w:val="auto"/>
                <w:sz w:val="24"/>
                <w:szCs w:val="24"/>
                <w:highlight w:val="none"/>
                <w:shd w:val="clear" w:color="auto" w:fill="FFFFFF"/>
                <w:lang w:val="zh-CN"/>
              </w:rPr>
              <w:t>（</w:t>
            </w:r>
            <w:r>
              <w:rPr>
                <w:rFonts w:hint="eastAsia" w:ascii="宋体" w:hAnsi="宋体" w:eastAsia="宋体" w:cs="宋体"/>
                <w:b w:val="0"/>
                <w:bCs/>
                <w:color w:val="auto"/>
                <w:sz w:val="24"/>
                <w:szCs w:val="24"/>
                <w:highlight w:val="none"/>
                <w:lang w:val="zh-CN" w:eastAsia="zh-CN"/>
              </w:rPr>
              <w:t>分值范围</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lang w:val="zh-CN" w:eastAsia="zh-CN"/>
              </w:rPr>
              <w:t>2分，1.5分，1分，0.5分，0分</w:t>
            </w:r>
            <w:r>
              <w:rPr>
                <w:rFonts w:hint="eastAsia" w:ascii="宋体" w:hAnsi="宋体" w:eastAsia="宋体" w:cs="宋体"/>
                <w:color w:val="auto"/>
                <w:sz w:val="24"/>
                <w:szCs w:val="24"/>
                <w:highlight w:val="none"/>
                <w:shd w:val="clear" w:color="auto" w:fill="FFFFFF"/>
                <w:lang w:val="zh-CN"/>
              </w:rPr>
              <w:t>）；</w:t>
            </w:r>
          </w:p>
          <w:p>
            <w:pPr>
              <w:keepNext w:val="0"/>
              <w:keepLines w:val="0"/>
              <w:pageBreakBefore w:val="0"/>
              <w:numPr>
                <w:ilvl w:val="0"/>
                <w:numId w:val="0"/>
              </w:numPr>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zh-CN"/>
              </w:rPr>
              <w:t>根据投标人针对本项目的补划方案可行性分析</w:t>
            </w:r>
            <w:r>
              <w:rPr>
                <w:rFonts w:hint="eastAsia" w:ascii="宋体" w:hAnsi="宋体" w:eastAsia="宋体" w:cs="宋体"/>
                <w:color w:val="auto"/>
                <w:kern w:val="2"/>
                <w:sz w:val="24"/>
                <w:szCs w:val="24"/>
                <w:highlight w:val="none"/>
                <w:shd w:val="clear" w:color="auto" w:fill="FFFFFF"/>
                <w:lang w:val="zh-CN" w:eastAsia="zh-CN" w:bidi="ar-SA"/>
              </w:rPr>
              <w:t>等情况进行综合评分。</w:t>
            </w:r>
            <w:r>
              <w:rPr>
                <w:rFonts w:hint="eastAsia" w:ascii="宋体" w:hAnsi="宋体" w:eastAsia="宋体" w:cs="宋体"/>
                <w:color w:val="auto"/>
                <w:sz w:val="24"/>
                <w:szCs w:val="24"/>
                <w:highlight w:val="none"/>
                <w:shd w:val="clear" w:color="auto" w:fill="FFFFFF"/>
                <w:lang w:val="zh-CN"/>
              </w:rPr>
              <w:t>（</w:t>
            </w:r>
            <w:r>
              <w:rPr>
                <w:rFonts w:hint="eastAsia" w:ascii="宋体" w:hAnsi="宋体" w:eastAsia="宋体" w:cs="宋体"/>
                <w:b w:val="0"/>
                <w:bCs/>
                <w:color w:val="auto"/>
                <w:sz w:val="24"/>
                <w:szCs w:val="24"/>
                <w:highlight w:val="none"/>
                <w:lang w:val="zh-CN" w:eastAsia="zh-CN"/>
              </w:rPr>
              <w:t>分值范围</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lang w:val="zh-CN" w:eastAsia="zh-CN"/>
              </w:rPr>
              <w:t>2分，1.5分，1分，0.5分，0分</w:t>
            </w:r>
            <w:r>
              <w:rPr>
                <w:rFonts w:hint="eastAsia" w:ascii="宋体" w:hAnsi="宋体" w:eastAsia="宋体" w:cs="宋体"/>
                <w:color w:val="auto"/>
                <w:sz w:val="24"/>
                <w:szCs w:val="24"/>
                <w:highlight w:val="none"/>
                <w:shd w:val="clear" w:color="auto" w:fill="FFFFFF"/>
                <w:lang w:val="zh-CN"/>
              </w:rPr>
              <w:t>）；</w:t>
            </w:r>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rPr>
              <w:t>0-</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9" w:type="dxa"/>
            <w:gridSpan w:val="2"/>
            <w:vMerge w:val="restart"/>
            <w:vAlign w:val="center"/>
          </w:tcPr>
          <w:p>
            <w:pPr>
              <w:pStyle w:val="615"/>
              <w:keepNext w:val="0"/>
              <w:keepLines w:val="0"/>
              <w:pageBreakBefore w:val="0"/>
              <w:tabs>
                <w:tab w:val="left" w:pos="3990"/>
              </w:tabs>
              <w:kinsoku/>
              <w:wordWrap w:val="0"/>
              <w:overflowPunct/>
              <w:topLinePunct w:val="0"/>
              <w:bidi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rPr>
              <w:t>项目的任务划分和进度控制</w:t>
            </w:r>
          </w:p>
        </w:tc>
        <w:tc>
          <w:tcPr>
            <w:tcW w:w="7012" w:type="dxa"/>
            <w:vAlign w:val="center"/>
          </w:tcPr>
          <w:p>
            <w:pPr>
              <w:keepNext w:val="0"/>
              <w:keepLines w:val="0"/>
              <w:pageBreakBefore w:val="0"/>
              <w:tabs>
                <w:tab w:val="left" w:pos="0"/>
              </w:tabs>
              <w:kinsoku/>
              <w:wordWrap w:val="0"/>
              <w:overflowPunct/>
              <w:topLinePunct w:val="0"/>
              <w:bidi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Cs/>
                <w:color w:val="auto"/>
                <w:sz w:val="24"/>
                <w:szCs w:val="24"/>
                <w:highlight w:val="none"/>
              </w:rPr>
              <w:t>根据</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针对本</w:t>
            </w:r>
            <w:r>
              <w:rPr>
                <w:rFonts w:hint="eastAsia" w:ascii="宋体" w:hAnsi="宋体" w:eastAsia="宋体" w:cs="宋体"/>
                <w:color w:val="auto"/>
                <w:sz w:val="24"/>
                <w:szCs w:val="24"/>
                <w:highlight w:val="none"/>
              </w:rPr>
              <w:t>项目整体工作阶段及任务划分的</w:t>
            </w:r>
            <w:r>
              <w:rPr>
                <w:rFonts w:hint="eastAsia" w:ascii="宋体" w:hAnsi="宋体" w:eastAsia="宋体" w:cs="宋体"/>
                <w:bCs/>
                <w:color w:val="auto"/>
                <w:kern w:val="0"/>
                <w:sz w:val="24"/>
                <w:szCs w:val="24"/>
                <w:highlight w:val="none"/>
              </w:rPr>
              <w:t>合理性、针对性、科学性</w:t>
            </w:r>
            <w:r>
              <w:rPr>
                <w:rFonts w:hint="eastAsia" w:ascii="宋体" w:hAnsi="宋体" w:eastAsia="宋体" w:cs="宋体"/>
                <w:color w:val="auto"/>
                <w:sz w:val="24"/>
                <w:szCs w:val="24"/>
                <w:highlight w:val="none"/>
              </w:rPr>
              <w:t>、</w:t>
            </w:r>
            <w:r>
              <w:rPr>
                <w:rFonts w:hint="eastAsia" w:ascii="宋体" w:hAnsi="宋体" w:eastAsia="宋体" w:cs="宋体"/>
                <w:bCs/>
                <w:color w:val="auto"/>
                <w:kern w:val="0"/>
                <w:sz w:val="24"/>
                <w:szCs w:val="24"/>
                <w:highlight w:val="none"/>
              </w:rPr>
              <w:t>可操作性</w:t>
            </w:r>
            <w:r>
              <w:rPr>
                <w:rFonts w:hint="eastAsia" w:ascii="宋体" w:hAnsi="宋体" w:eastAsia="宋体" w:cs="宋体"/>
                <w:color w:val="auto"/>
                <w:sz w:val="24"/>
                <w:szCs w:val="24"/>
                <w:highlight w:val="none"/>
              </w:rPr>
              <w:t>等情况进行打分</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lang w:val="zh-CN" w:eastAsia="zh-CN"/>
              </w:rPr>
              <w:t>分值范围</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lang w:val="zh-CN" w:eastAsia="zh-CN"/>
              </w:rPr>
              <w:t>2分，1.5分，1分，0.5分，0分</w:t>
            </w:r>
            <w:r>
              <w:rPr>
                <w:rFonts w:hint="eastAsia" w:ascii="宋体" w:hAnsi="宋体" w:eastAsia="宋体" w:cs="宋体"/>
                <w:color w:val="auto"/>
                <w:sz w:val="24"/>
                <w:szCs w:val="24"/>
                <w:highlight w:val="none"/>
                <w:lang w:val="zh-CN"/>
              </w:rPr>
              <w:t>）</w:t>
            </w:r>
          </w:p>
        </w:tc>
        <w:tc>
          <w:tcPr>
            <w:tcW w:w="850" w:type="dxa"/>
            <w:vAlign w:val="center"/>
          </w:tcPr>
          <w:p>
            <w:pPr>
              <w:keepNext w:val="0"/>
              <w:keepLines w:val="0"/>
              <w:pageBreakBefore w:val="0"/>
              <w:kinsoku/>
              <w:wordWrap w:val="0"/>
              <w:overflowPunct/>
              <w:topLinePunct w:val="0"/>
              <w:bidi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898" w:type="dxa"/>
            <w:vAlign w:val="center"/>
          </w:tcPr>
          <w:p>
            <w:pPr>
              <w:keepNext w:val="0"/>
              <w:keepLines w:val="0"/>
              <w:pageBreakBefore w:val="0"/>
              <w:kinsoku/>
              <w:wordWrap w:val="0"/>
              <w:overflowPunct/>
              <w:topLinePunct w:val="0"/>
              <w:bidi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9" w:type="dxa"/>
            <w:gridSpan w:val="2"/>
            <w:vMerge w:val="continue"/>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p>
        </w:tc>
        <w:tc>
          <w:tcPr>
            <w:tcW w:w="7012"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Cs/>
                <w:color w:val="auto"/>
                <w:sz w:val="24"/>
                <w:szCs w:val="24"/>
                <w:highlight w:val="none"/>
              </w:rPr>
              <w:t>根据</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针对本项目</w:t>
            </w:r>
            <w:r>
              <w:rPr>
                <w:rFonts w:hint="eastAsia" w:ascii="宋体" w:hAnsi="宋体" w:eastAsia="宋体" w:cs="宋体"/>
                <w:color w:val="auto"/>
                <w:sz w:val="24"/>
                <w:szCs w:val="24"/>
                <w:highlight w:val="none"/>
              </w:rPr>
              <w:t>进度控制、关键时间节点把握准确的</w:t>
            </w:r>
            <w:r>
              <w:rPr>
                <w:rFonts w:hint="eastAsia" w:ascii="宋体" w:hAnsi="宋体" w:eastAsia="宋体" w:cs="宋体"/>
                <w:bCs/>
                <w:color w:val="auto"/>
                <w:kern w:val="0"/>
                <w:sz w:val="24"/>
                <w:szCs w:val="24"/>
                <w:highlight w:val="none"/>
              </w:rPr>
              <w:t>针对性、合理性、科学性</w:t>
            </w:r>
            <w:r>
              <w:rPr>
                <w:rFonts w:hint="eastAsia" w:ascii="宋体" w:hAnsi="宋体" w:eastAsia="宋体" w:cs="宋体"/>
                <w:color w:val="auto"/>
                <w:sz w:val="24"/>
                <w:szCs w:val="24"/>
                <w:highlight w:val="none"/>
              </w:rPr>
              <w:t>、</w:t>
            </w:r>
            <w:r>
              <w:rPr>
                <w:rFonts w:hint="eastAsia" w:ascii="宋体" w:hAnsi="宋体" w:eastAsia="宋体" w:cs="宋体"/>
                <w:bCs/>
                <w:color w:val="auto"/>
                <w:kern w:val="0"/>
                <w:sz w:val="24"/>
                <w:szCs w:val="24"/>
                <w:highlight w:val="none"/>
              </w:rPr>
              <w:t>可操作性</w:t>
            </w:r>
            <w:r>
              <w:rPr>
                <w:rFonts w:hint="eastAsia" w:ascii="宋体" w:hAnsi="宋体" w:eastAsia="宋体" w:cs="宋体"/>
                <w:color w:val="auto"/>
                <w:sz w:val="24"/>
                <w:szCs w:val="24"/>
                <w:highlight w:val="none"/>
              </w:rPr>
              <w:t>等情况进行打分</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lang w:val="zh-CN" w:eastAsia="zh-CN"/>
              </w:rPr>
              <w:t>分值范围</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lang w:val="zh-CN" w:eastAsia="zh-CN"/>
              </w:rPr>
              <w:t>3分，2.5分，2分，1.5分，1分，0.5分，0分</w:t>
            </w:r>
            <w:r>
              <w:rPr>
                <w:rFonts w:hint="eastAsia" w:ascii="宋体" w:hAnsi="宋体" w:eastAsia="宋体" w:cs="宋体"/>
                <w:color w:val="auto"/>
                <w:sz w:val="24"/>
                <w:szCs w:val="24"/>
                <w:highlight w:val="none"/>
                <w:lang w:val="zh-CN"/>
              </w:rPr>
              <w:t>）</w:t>
            </w:r>
          </w:p>
        </w:tc>
        <w:tc>
          <w:tcPr>
            <w:tcW w:w="850" w:type="dxa"/>
            <w:vAlign w:val="center"/>
          </w:tcPr>
          <w:p>
            <w:pPr>
              <w:keepNext w:val="0"/>
              <w:keepLines w:val="0"/>
              <w:pageBreakBefore w:val="0"/>
              <w:kinsoku/>
              <w:wordWrap w:val="0"/>
              <w:overflowPunct/>
              <w:topLinePunct w:val="0"/>
              <w:bidi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898" w:type="dxa"/>
            <w:vAlign w:val="center"/>
          </w:tcPr>
          <w:p>
            <w:pPr>
              <w:keepNext w:val="0"/>
              <w:keepLines w:val="0"/>
              <w:pageBreakBefore w:val="0"/>
              <w:kinsoku/>
              <w:wordWrap w:val="0"/>
              <w:overflowPunct/>
              <w:topLinePunct w:val="0"/>
              <w:bidi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9" w:type="dxa"/>
            <w:gridSpan w:val="2"/>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FFFFFF"/>
                <w:lang w:val="zh-CN"/>
              </w:rPr>
              <w:t>质量与服务保证措施</w:t>
            </w:r>
          </w:p>
        </w:tc>
        <w:tc>
          <w:tcPr>
            <w:tcW w:w="7012"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bookmarkStart w:id="106" w:name="OLE_LINK10"/>
            <w:r>
              <w:rPr>
                <w:rFonts w:hint="eastAsia" w:ascii="宋体" w:hAnsi="宋体" w:eastAsia="宋体" w:cs="宋体"/>
                <w:color w:val="auto"/>
                <w:sz w:val="24"/>
                <w:szCs w:val="24"/>
                <w:highlight w:val="none"/>
                <w:shd w:val="clear" w:color="auto" w:fill="FFFFFF"/>
                <w:lang w:val="zh-CN"/>
              </w:rPr>
              <w:t>根据投标人对整体项目的质量保证、后续服务保障、服务响应时间以及人员数量、时间等进行阐述。评委对以上情况进行打分。</w:t>
            </w:r>
            <w:r>
              <w:rPr>
                <w:rFonts w:hint="eastAsia" w:ascii="宋体" w:hAnsi="宋体" w:eastAsia="宋体" w:cs="宋体"/>
                <w:b w:val="0"/>
                <w:bCs/>
                <w:color w:val="auto"/>
                <w:sz w:val="24"/>
                <w:szCs w:val="24"/>
                <w:highlight w:val="none"/>
                <w:lang w:val="zh-CN" w:eastAsia="zh-CN"/>
              </w:rPr>
              <w:t>（分值范围：4分，3.5分，3分，2.5分，2分，1.5分，1分，0.5分，0分）</w:t>
            </w:r>
            <w:bookmarkEnd w:id="106"/>
          </w:p>
        </w:tc>
        <w:tc>
          <w:tcPr>
            <w:tcW w:w="850"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w:t>
            </w:r>
          </w:p>
        </w:tc>
        <w:tc>
          <w:tcPr>
            <w:tcW w:w="898" w:type="dxa"/>
            <w:vAlign w:val="center"/>
          </w:tcPr>
          <w:p>
            <w:pPr>
              <w:keepNext w:val="0"/>
              <w:keepLines w:val="0"/>
              <w:pageBreakBefore w:val="0"/>
              <w:kinsoku/>
              <w:wordWrap w:val="0"/>
              <w:overflowPunct/>
              <w:topLinePunct w:val="0"/>
              <w:bidi w:val="0"/>
              <w:adjustRightInd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cs="宋体"/>
                <w:color w:val="auto"/>
                <w:sz w:val="24"/>
                <w:szCs w:val="24"/>
                <w:highlight w:val="none"/>
                <w:shd w:val="clear" w:color="auto" w:fill="FFFFFF"/>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9" w:type="dxa"/>
            <w:gridSpan w:val="2"/>
            <w:vAlign w:val="center"/>
          </w:tcPr>
          <w:p>
            <w:pPr>
              <w:keepNext w:val="0"/>
              <w:keepLines w:val="0"/>
              <w:pageBreakBefore w:val="0"/>
              <w:widowControl/>
              <w:kinsoku/>
              <w:wordWrap w:val="0"/>
              <w:overflowPunct/>
              <w:topLinePunct w:val="0"/>
              <w:bidi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 w:val="0"/>
                <w:bCs w:val="0"/>
                <w:color w:val="auto"/>
                <w:sz w:val="24"/>
                <w:szCs w:val="24"/>
                <w:highlight w:val="none"/>
                <w:lang w:val="en-US" w:eastAsia="zh-CN"/>
              </w:rPr>
              <w:t>投标报价</w:t>
            </w:r>
          </w:p>
        </w:tc>
        <w:tc>
          <w:tcPr>
            <w:tcW w:w="7012"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b/>
                <w:bCs/>
                <w:color w:val="auto"/>
                <w:kern w:val="2"/>
                <w:sz w:val="24"/>
                <w:szCs w:val="24"/>
                <w:highlight w:val="none"/>
                <w:u w:val="none"/>
                <w:lang w:val="en-US" w:eastAsia="zh-CN"/>
              </w:rPr>
            </w:pPr>
            <w:r>
              <w:rPr>
                <w:rFonts w:hint="eastAsia" w:ascii="宋体" w:hAnsi="宋体" w:eastAsia="宋体" w:cs="宋体"/>
                <w:b/>
                <w:bCs/>
                <w:color w:val="auto"/>
                <w:kern w:val="2"/>
                <w:sz w:val="24"/>
                <w:szCs w:val="24"/>
                <w:highlight w:val="none"/>
                <w:u w:val="none"/>
                <w:lang w:val="en-US" w:eastAsia="zh-CN"/>
              </w:rPr>
              <w:t>投标人报价高于最高限价的作无效标处理。</w:t>
            </w:r>
          </w:p>
          <w:p>
            <w:pPr>
              <w:keepNext w:val="0"/>
              <w:keepLines w:val="0"/>
              <w:pageBreakBefore w:val="0"/>
              <w:tabs>
                <w:tab w:val="left" w:pos="0"/>
              </w:tabs>
              <w:kinsoku/>
              <w:wordWrap w:val="0"/>
              <w:overflowPunct/>
              <w:topLinePunct w:val="0"/>
              <w:bidi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所有合格投标人中最低投标报价（或政策功能扣除后的评标价格）为评标基准价，各投标人的价格得分=评标基准价÷各投标人的投标报价（或政策功能扣除后的评标价格）×价格满分分值。</w:t>
            </w:r>
          </w:p>
          <w:p>
            <w:pPr>
              <w:keepNext w:val="0"/>
              <w:keepLines w:val="0"/>
              <w:pageBreakBefore w:val="0"/>
              <w:kinsoku/>
              <w:wordWrap w:val="0"/>
              <w:overflowPunct/>
              <w:topLinePunct w:val="0"/>
              <w:bidi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政策功能的评标价格扣除</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（1）“评标价格”是指符合相关政策要求，按一定比例对投标报价进行政策功能的扣除后，仅用作价格分评分的价格（中标价及合同价仍以其投标报价为准）。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根据《浙江省财政厅关于进一步发挥政府采购政策功能全力推进经济稳进提质的通知》浙财采监【2022】3号规定，对符合财库〔2020〕46号的相关规定的小微企业的投标报价给予10%的扣除，用扣除后的价格参与评审（扣除后的价格仅作为价格分计算）。允许大中型企业向一家或者多家小微企业分包的政府采购货物或服务项目，对于分包承诺约定小微企业的合同份额占到合同总金额30%以上的，对大中型企业的报价给予</w:t>
            </w: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的扣除，用扣除后的价格参加评审（扣除后的价格仅作为价格分计算）。接受分包的小微企业与分包企业之间存在直接控股、管理关系的，不享受价格扣除优惠政策。中小企业参加政府采购活动，应当出具财库〔2020〕46号规定的《中小企业声明函》，否则不得享受相关中小企业扶持政策。</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根据《政府采购货物和服务招标投标管理办法》（财政部令第87号）第六十条之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line="440" w:lineRule="exact"/>
              <w:ind w:left="0" w:leftChars="0" w:right="0" w:rightChars="0" w:firstLine="0" w:firstLineChars="0"/>
              <w:jc w:val="both"/>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如本采购项目有投标人的报价明显低于其他通过符合性审查投标人的报价，有可能影响产品质量或者不能诚信履约的，评标委员会应当要求该投标人在评标现场合理的时间内提供书面说明，必要时提交相关证明材料（包括但不限于：提供包含本次采购服务内容的合同、提供本次采购服务内容的报价测算清单等资料）。投标人如不能提供相关证明材料证明其报价合理性的，或未在评标现场合理的时间内提供相关证明材料的，评标委员会应当将其作为无效投标处理。</w:t>
            </w:r>
          </w:p>
        </w:tc>
        <w:tc>
          <w:tcPr>
            <w:tcW w:w="850" w:type="dxa"/>
            <w:vAlign w:val="center"/>
          </w:tcPr>
          <w:p>
            <w:pPr>
              <w:keepNext w:val="0"/>
              <w:keepLines w:val="0"/>
              <w:pageBreakBefore w:val="0"/>
              <w:kinsoku/>
              <w:wordWrap w:val="0"/>
              <w:overflowPunct/>
              <w:topLinePunct w:val="0"/>
              <w:bidi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lang w:val="zh-CN"/>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w:t>
            </w:r>
          </w:p>
        </w:tc>
        <w:tc>
          <w:tcPr>
            <w:tcW w:w="898" w:type="dxa"/>
            <w:vAlign w:val="center"/>
          </w:tcPr>
          <w:p>
            <w:pPr>
              <w:keepNext w:val="0"/>
              <w:keepLines w:val="0"/>
              <w:pageBreakBefore w:val="0"/>
              <w:kinsoku/>
              <w:wordWrap w:val="0"/>
              <w:overflowPunct/>
              <w:topLinePunct w:val="0"/>
              <w:bidi w:val="0"/>
              <w:snapToGrid w:val="0"/>
              <w:spacing w:line="440" w:lineRule="exact"/>
              <w:ind w:left="0" w:leftChars="0" w:right="0" w:rightChars="0" w:firstLine="0" w:firstLineChars="0"/>
              <w:jc w:val="center"/>
              <w:textAlignment w:val="auto"/>
              <w:outlineLvl w:val="9"/>
              <w:rPr>
                <w:rStyle w:val="607"/>
                <w:rFonts w:hint="eastAsia" w:ascii="宋体" w:hAnsi="宋体" w:eastAsia="宋体" w:cs="宋体"/>
                <w:b/>
                <w:bCs/>
                <w:color w:val="auto"/>
                <w:sz w:val="24"/>
                <w:szCs w:val="24"/>
                <w:highlight w:val="none"/>
                <w:shd w:val="clear" w:color="auto" w:fill="auto"/>
                <w:vertAlign w:val="baseline"/>
                <w:lang w:eastAsia="zh-CN"/>
              </w:rPr>
            </w:pPr>
            <w:r>
              <w:rPr>
                <w:rFonts w:hint="eastAsia" w:ascii="宋体" w:hAnsi="宋体" w:eastAsia="宋体" w:cs="宋体"/>
                <w:bCs/>
                <w:color w:val="auto"/>
                <w:sz w:val="24"/>
                <w:szCs w:val="24"/>
                <w:highlight w:val="none"/>
                <w:lang w:val="en-US" w:eastAsia="zh-CN"/>
              </w:rPr>
              <w:t>客观分</w:t>
            </w:r>
          </w:p>
        </w:tc>
      </w:tr>
    </w:tbl>
    <w:p>
      <w:pPr>
        <w:pageBreakBefore w:val="0"/>
        <w:widowControl/>
        <w:kinsoku/>
        <w:wordWrap/>
        <w:overflowPunct/>
        <w:bidi w:val="0"/>
        <w:spacing w:line="440" w:lineRule="exact"/>
        <w:ind w:firstLine="240" w:firstLineChars="100"/>
        <w:jc w:val="left"/>
        <w:textAlignment w:val="auto"/>
        <w:rPr>
          <w:rStyle w:val="606"/>
          <w:rFonts w:hint="eastAsia" w:ascii="宋体" w:hAnsi="宋体" w:eastAsia="宋体" w:cs="宋体"/>
          <w:color w:val="auto"/>
          <w:sz w:val="24"/>
          <w:szCs w:val="24"/>
          <w:highlight w:val="none"/>
          <w:shd w:val="clear" w:color="auto" w:fill="auto"/>
          <w:lang w:val="zh-TW"/>
        </w:rPr>
      </w:pPr>
      <w:r>
        <w:rPr>
          <w:rFonts w:hint="eastAsia" w:ascii="宋体" w:hAnsi="宋体" w:eastAsia="宋体" w:cs="宋体"/>
          <w:color w:val="auto"/>
          <w:sz w:val="24"/>
          <w:szCs w:val="24"/>
          <w:highlight w:val="none"/>
          <w:shd w:val="clear" w:color="auto" w:fill="auto"/>
          <w:lang w:val="zh-TW" w:bidi="ar"/>
        </w:rPr>
        <w:t>（1）</w:t>
      </w:r>
      <w:r>
        <w:rPr>
          <w:rFonts w:hint="eastAsia" w:ascii="宋体" w:hAnsi="宋体" w:eastAsia="宋体" w:cs="宋体"/>
          <w:color w:val="auto"/>
          <w:sz w:val="24"/>
          <w:szCs w:val="24"/>
          <w:highlight w:val="none"/>
          <w:shd w:val="clear" w:color="auto" w:fill="auto"/>
          <w:lang w:val="zh-TW" w:eastAsia="zh-TW" w:bidi="ar"/>
        </w:rPr>
        <w:t>评标委员会根据表格，对各投标</w:t>
      </w:r>
      <w:r>
        <w:rPr>
          <w:rStyle w:val="606"/>
          <w:rFonts w:hint="eastAsia" w:ascii="宋体" w:hAnsi="宋体" w:eastAsia="宋体" w:cs="宋体"/>
          <w:color w:val="auto"/>
          <w:sz w:val="24"/>
          <w:szCs w:val="24"/>
          <w:highlight w:val="none"/>
          <w:shd w:val="clear" w:color="auto" w:fill="auto"/>
          <w:lang w:val="zh-TW" w:eastAsia="zh-TW"/>
        </w:rPr>
        <w:t>单位的商务技术标进行书面审核和评论后，由各专家独立</w:t>
      </w:r>
      <w:r>
        <w:rPr>
          <w:rStyle w:val="606"/>
          <w:rFonts w:hint="eastAsia" w:ascii="宋体" w:hAnsi="宋体" w:eastAsia="宋体" w:cs="宋体"/>
          <w:color w:val="auto"/>
          <w:sz w:val="24"/>
          <w:szCs w:val="24"/>
          <w:highlight w:val="none"/>
          <w:shd w:val="clear" w:color="auto" w:fill="auto"/>
        </w:rPr>
        <w:t>评</w:t>
      </w:r>
      <w:r>
        <w:rPr>
          <w:rStyle w:val="606"/>
          <w:rFonts w:hint="eastAsia" w:ascii="宋体" w:hAnsi="宋体" w:eastAsia="宋体" w:cs="宋体"/>
          <w:color w:val="auto"/>
          <w:sz w:val="24"/>
          <w:szCs w:val="24"/>
          <w:highlight w:val="none"/>
          <w:shd w:val="clear" w:color="auto" w:fill="auto"/>
          <w:lang w:val="zh-TW" w:eastAsia="zh-TW"/>
        </w:rPr>
        <w:t>分，打分时保留小数</w:t>
      </w:r>
      <w:r>
        <w:rPr>
          <w:rStyle w:val="606"/>
          <w:rFonts w:hint="eastAsia" w:ascii="宋体" w:hAnsi="宋体" w:eastAsia="宋体" w:cs="宋体"/>
          <w:color w:val="auto"/>
          <w:sz w:val="24"/>
          <w:szCs w:val="24"/>
          <w:highlight w:val="none"/>
          <w:shd w:val="clear" w:color="auto" w:fill="auto"/>
          <w:lang w:val="zh-TW"/>
        </w:rPr>
        <w:t>1</w:t>
      </w:r>
      <w:r>
        <w:rPr>
          <w:rStyle w:val="606"/>
          <w:rFonts w:hint="eastAsia" w:ascii="宋体" w:hAnsi="宋体" w:eastAsia="宋体" w:cs="宋体"/>
          <w:color w:val="auto"/>
          <w:sz w:val="24"/>
          <w:szCs w:val="24"/>
          <w:highlight w:val="none"/>
          <w:shd w:val="clear" w:color="auto" w:fill="auto"/>
          <w:lang w:val="zh-TW" w:eastAsia="zh-TW"/>
        </w:rPr>
        <w:t>位，每人一份评分表，并签名。在统计得分时，如果发现某一单项评分超过评分细则规定的</w:t>
      </w:r>
      <w:r>
        <w:rPr>
          <w:rStyle w:val="606"/>
          <w:rFonts w:hint="eastAsia" w:ascii="宋体" w:hAnsi="宋体" w:cs="宋体"/>
          <w:color w:val="auto"/>
          <w:sz w:val="24"/>
          <w:szCs w:val="24"/>
          <w:highlight w:val="none"/>
          <w:shd w:val="clear" w:color="auto" w:fill="auto"/>
          <w:lang w:val="zh-TW" w:eastAsia="zh-CN"/>
        </w:rPr>
        <w:t>分值范围</w:t>
      </w:r>
      <w:r>
        <w:rPr>
          <w:rStyle w:val="606"/>
          <w:rFonts w:hint="eastAsia" w:ascii="宋体" w:hAnsi="宋体" w:eastAsia="宋体" w:cs="宋体"/>
          <w:color w:val="auto"/>
          <w:sz w:val="24"/>
          <w:szCs w:val="24"/>
          <w:highlight w:val="none"/>
          <w:shd w:val="clear" w:color="auto" w:fill="auto"/>
          <w:lang w:val="zh-TW" w:eastAsia="zh-TW"/>
        </w:rPr>
        <w:t>，则该张评分表无效。投标人商务技术的最终得分为评标专家组成员的有效评分的算术平均值。计算时保留小数</w:t>
      </w:r>
      <w:r>
        <w:rPr>
          <w:rStyle w:val="606"/>
          <w:rFonts w:hint="eastAsia" w:ascii="宋体" w:hAnsi="宋体" w:eastAsia="宋体" w:cs="宋体"/>
          <w:color w:val="auto"/>
          <w:sz w:val="24"/>
          <w:szCs w:val="24"/>
          <w:highlight w:val="none"/>
          <w:shd w:val="clear" w:color="auto" w:fill="auto"/>
          <w:lang w:val="zh-TW"/>
        </w:rPr>
        <w:t>2</w:t>
      </w:r>
      <w:r>
        <w:rPr>
          <w:rStyle w:val="606"/>
          <w:rFonts w:hint="eastAsia" w:ascii="宋体" w:hAnsi="宋体" w:eastAsia="宋体" w:cs="宋体"/>
          <w:color w:val="auto"/>
          <w:sz w:val="24"/>
          <w:szCs w:val="24"/>
          <w:highlight w:val="none"/>
          <w:shd w:val="clear" w:color="auto" w:fill="auto"/>
          <w:lang w:val="zh-TW" w:eastAsia="zh-TW"/>
        </w:rPr>
        <w:t>位</w:t>
      </w:r>
      <w:r>
        <w:rPr>
          <w:rStyle w:val="606"/>
          <w:rFonts w:hint="eastAsia" w:ascii="宋体" w:hAnsi="宋体" w:eastAsia="宋体" w:cs="宋体"/>
          <w:color w:val="auto"/>
          <w:sz w:val="24"/>
          <w:szCs w:val="24"/>
          <w:highlight w:val="none"/>
          <w:shd w:val="clear" w:color="auto" w:fill="auto"/>
          <w:lang w:val="zh-TW"/>
        </w:rPr>
        <w:t>。</w:t>
      </w:r>
    </w:p>
    <w:p>
      <w:pPr>
        <w:pStyle w:val="55"/>
        <w:pageBreakBefore w:val="0"/>
        <w:kinsoku/>
        <w:wordWrap/>
        <w:overflowPunct/>
        <w:bidi w:val="0"/>
        <w:spacing w:line="440" w:lineRule="exact"/>
        <w:ind w:firstLine="240" w:firstLineChars="100"/>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（2）</w:t>
      </w:r>
      <w:r>
        <w:rPr>
          <w:rStyle w:val="606"/>
          <w:rFonts w:hint="eastAsia" w:ascii="宋体" w:hAnsi="宋体" w:eastAsia="宋体" w:cs="宋体"/>
          <w:color w:val="auto"/>
          <w:sz w:val="24"/>
          <w:szCs w:val="24"/>
          <w:highlight w:val="none"/>
          <w:shd w:val="clear" w:color="auto" w:fill="auto"/>
          <w:lang w:val="zh-TW" w:eastAsia="zh-TW"/>
        </w:rPr>
        <w:t>评标委员会全体人员对评分细则和投标文件，充分讨论后，按少数服从多数的原则集体统一评分。</w:t>
      </w:r>
    </w:p>
    <w:p>
      <w:pPr>
        <w:pStyle w:val="585"/>
        <w:pageBreakBefore w:val="0"/>
        <w:kinsoku/>
        <w:wordWrap/>
        <w:overflowPunct/>
        <w:bidi w:val="0"/>
        <w:spacing w:line="440" w:lineRule="exact"/>
        <w:ind w:firstLine="240" w:firstLineChars="100"/>
        <w:textAlignment w:val="auto"/>
        <w:rPr>
          <w:rStyle w:val="607"/>
          <w:rFonts w:hint="eastAsia" w:ascii="宋体" w:hAnsi="宋体" w:eastAsia="宋体" w:cs="宋体"/>
          <w:b/>
          <w:bCs/>
          <w:color w:val="auto"/>
          <w:sz w:val="24"/>
          <w:szCs w:val="24"/>
          <w:highlight w:val="none"/>
          <w:shd w:val="clear" w:color="auto" w:fill="auto"/>
        </w:rPr>
      </w:pPr>
      <w:r>
        <w:rPr>
          <w:rStyle w:val="606"/>
          <w:rFonts w:hint="eastAsia" w:ascii="宋体" w:hAnsi="宋体" w:eastAsia="宋体" w:cs="宋体"/>
          <w:color w:val="auto"/>
          <w:sz w:val="24"/>
          <w:szCs w:val="24"/>
          <w:highlight w:val="none"/>
          <w:shd w:val="clear" w:color="auto" w:fill="auto"/>
          <w:lang w:val="zh-TW"/>
        </w:rPr>
        <w:t>（3）</w:t>
      </w:r>
      <w:r>
        <w:rPr>
          <w:rStyle w:val="606"/>
          <w:rFonts w:hint="eastAsia" w:ascii="宋体" w:hAnsi="宋体" w:eastAsia="宋体" w:cs="宋体"/>
          <w:color w:val="auto"/>
          <w:sz w:val="24"/>
          <w:szCs w:val="24"/>
          <w:highlight w:val="none"/>
          <w:shd w:val="clear" w:color="auto" w:fill="auto"/>
          <w:lang w:val="zh-TW" w:eastAsia="zh-TW"/>
        </w:rPr>
        <w:t>分析总报价及各个分项报价是否合理、报价范围是否完整、有否重大错漏项。如评标委员会一致认为最低投标报价或某些分项明显不合理，有降低质量、不能诚信履约的可能时，评标委员会有权通知投标方限期进行解释。如投标方未在规定期限内做出解释，或所作解释不合理，经评标委员会取得一致意见后，可确定该投标为无效报价。</w:t>
      </w:r>
    </w:p>
    <w:p>
      <w:pPr>
        <w:pageBreakBefore w:val="0"/>
        <w:kinsoku/>
        <w:wordWrap/>
        <w:overflowPunct/>
        <w:autoSpaceDE w:val="0"/>
        <w:autoSpaceDN w:val="0"/>
        <w:bidi w:val="0"/>
        <w:adjustRightInd w:val="0"/>
        <w:spacing w:line="440" w:lineRule="exact"/>
        <w:ind w:right="-23" w:firstLine="241" w:firstLineChars="100"/>
        <w:textAlignment w:val="auto"/>
        <w:rPr>
          <w:rStyle w:val="607"/>
          <w:rFonts w:hint="eastAsia" w:ascii="宋体" w:hAnsi="宋体" w:eastAsia="宋体" w:cs="宋体"/>
          <w:b/>
          <w:bCs/>
          <w:color w:val="auto"/>
          <w:sz w:val="24"/>
          <w:szCs w:val="24"/>
          <w:highlight w:val="none"/>
          <w:shd w:val="clear" w:color="auto" w:fill="auto"/>
          <w:lang w:val="zh-TW" w:eastAsia="zh-TW"/>
        </w:rPr>
      </w:pPr>
      <w:r>
        <w:rPr>
          <w:rStyle w:val="607"/>
          <w:rFonts w:hint="eastAsia" w:ascii="宋体" w:hAnsi="宋体" w:eastAsia="宋体" w:cs="宋体"/>
          <w:b/>
          <w:bCs/>
          <w:color w:val="auto"/>
          <w:sz w:val="24"/>
          <w:szCs w:val="24"/>
          <w:highlight w:val="none"/>
          <w:shd w:val="clear" w:color="auto" w:fill="auto"/>
          <w:lang w:val="zh-TW" w:eastAsia="zh-TW"/>
        </w:rPr>
        <w:t>评标委员会将推荐综合评分最高的投标者为中标候选人。</w:t>
      </w:r>
    </w:p>
    <w:p>
      <w:pPr>
        <w:pStyle w:val="55"/>
        <w:pageBreakBefore w:val="0"/>
        <w:kinsoku/>
        <w:wordWrap/>
        <w:overflowPunct/>
        <w:bidi w:val="0"/>
        <w:spacing w:line="440" w:lineRule="exact"/>
        <w:ind w:firstLine="0" w:firstLineChars="0"/>
        <w:jc w:val="left"/>
        <w:textAlignment w:val="auto"/>
        <w:rPr>
          <w:rStyle w:val="606"/>
          <w:rFonts w:hint="eastAsia" w:ascii="宋体" w:hAnsi="宋体" w:eastAsia="宋体" w:cs="宋体"/>
          <w:b/>
          <w:color w:val="auto"/>
          <w:sz w:val="24"/>
          <w:szCs w:val="24"/>
          <w:highlight w:val="none"/>
          <w:shd w:val="clear" w:color="auto" w:fill="auto"/>
          <w:lang w:val="zh-CN"/>
        </w:rPr>
      </w:pPr>
      <w:r>
        <w:rPr>
          <w:rStyle w:val="606"/>
          <w:rFonts w:hint="eastAsia" w:ascii="宋体" w:hAnsi="宋体" w:eastAsia="宋体" w:cs="宋体"/>
          <w:b/>
          <w:color w:val="auto"/>
          <w:sz w:val="24"/>
          <w:szCs w:val="24"/>
          <w:highlight w:val="none"/>
          <w:shd w:val="clear" w:color="auto" w:fill="auto"/>
          <w:lang w:val="zh-CN"/>
        </w:rPr>
        <w:t>六、开评标程序</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CN"/>
        </w:rPr>
      </w:pPr>
      <w:r>
        <w:rPr>
          <w:rStyle w:val="606"/>
          <w:rFonts w:hint="eastAsia" w:ascii="宋体" w:hAnsi="宋体" w:eastAsia="宋体" w:cs="宋体"/>
          <w:color w:val="auto"/>
          <w:sz w:val="24"/>
          <w:szCs w:val="24"/>
          <w:highlight w:val="none"/>
          <w:shd w:val="clear" w:color="auto" w:fill="auto"/>
        </w:rPr>
        <w:t>1、</w:t>
      </w:r>
      <w:r>
        <w:rPr>
          <w:rStyle w:val="606"/>
          <w:rFonts w:hint="eastAsia" w:ascii="宋体" w:hAnsi="宋体" w:eastAsia="宋体" w:cs="宋体"/>
          <w:color w:val="auto"/>
          <w:sz w:val="24"/>
          <w:szCs w:val="24"/>
          <w:highlight w:val="none"/>
          <w:shd w:val="clear" w:color="auto" w:fill="auto"/>
          <w:lang w:val="zh-TW"/>
        </w:rPr>
        <w:t>工作人员宣布投标截止时间，截止时间以国家授时中心标准时间为准，宣布招标会议开始。</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rPr>
        <w:t>2、</w:t>
      </w:r>
      <w:r>
        <w:rPr>
          <w:rStyle w:val="606"/>
          <w:rFonts w:hint="eastAsia" w:ascii="宋体" w:hAnsi="宋体" w:eastAsia="宋体" w:cs="宋体"/>
          <w:color w:val="auto"/>
          <w:sz w:val="24"/>
          <w:szCs w:val="24"/>
          <w:highlight w:val="none"/>
          <w:shd w:val="clear" w:color="auto" w:fill="auto"/>
          <w:lang w:val="zh-TW"/>
        </w:rPr>
        <w:t>工作人员确认投标人法定代表人（负责人）或授权委托代理人资格、投标文件递交等情况。</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rPr>
        <w:t>3、</w:t>
      </w:r>
      <w:r>
        <w:rPr>
          <w:rStyle w:val="606"/>
          <w:rFonts w:hint="eastAsia" w:ascii="宋体" w:hAnsi="宋体" w:eastAsia="宋体" w:cs="宋体"/>
          <w:color w:val="auto"/>
          <w:sz w:val="24"/>
          <w:szCs w:val="24"/>
          <w:highlight w:val="none"/>
          <w:shd w:val="clear" w:color="auto" w:fill="auto"/>
          <w:lang w:val="zh-TW"/>
        </w:rPr>
        <w:t>本项目原则上采用政采云电子招投标开标及评审程序，但有下情形之一的，按以下情况处理：</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若投标人的电子投标文件在规定时间内无法解密或解密失败，工作人员将开启该投标人递交的电子备份投标文件，以完成开标。</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rPr>
        <w:t>4、</w:t>
      </w:r>
      <w:r>
        <w:rPr>
          <w:rStyle w:val="606"/>
          <w:rFonts w:hint="eastAsia" w:ascii="宋体" w:hAnsi="宋体" w:eastAsia="宋体" w:cs="宋体"/>
          <w:color w:val="auto"/>
          <w:sz w:val="24"/>
          <w:szCs w:val="24"/>
          <w:highlight w:val="none"/>
          <w:shd w:val="clear" w:color="auto" w:fill="auto"/>
          <w:lang w:val="zh-TW"/>
        </w:rPr>
        <w:t>电子投标开标及评审程序</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（1）投标截止时间后，投标人登录政采云平台，用“项目采购-开标评标”功能对电子投标文件进行在线解密。在线解密电子投标文件时间为开标时间起半个小时内。</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（2）评标委员会对商务技术文件进行评审；</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（3）在系统上商务技术</w:t>
      </w:r>
      <w:r>
        <w:rPr>
          <w:rStyle w:val="606"/>
          <w:rFonts w:hint="eastAsia" w:ascii="宋体" w:hAnsi="宋体" w:eastAsia="宋体" w:cs="宋体"/>
          <w:color w:val="auto"/>
          <w:sz w:val="24"/>
          <w:szCs w:val="24"/>
          <w:highlight w:val="none"/>
          <w:shd w:val="clear" w:color="auto" w:fill="auto"/>
        </w:rPr>
        <w:t>文件</w:t>
      </w:r>
      <w:r>
        <w:rPr>
          <w:rStyle w:val="606"/>
          <w:rFonts w:hint="eastAsia" w:ascii="宋体" w:hAnsi="宋体" w:eastAsia="宋体" w:cs="宋体"/>
          <w:color w:val="auto"/>
          <w:sz w:val="24"/>
          <w:szCs w:val="24"/>
          <w:highlight w:val="none"/>
          <w:shd w:val="clear" w:color="auto" w:fill="auto"/>
          <w:lang w:val="zh-TW"/>
        </w:rPr>
        <w:t>评审结果；</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（4）在系统上公开报价开标情况；</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（5）评标委员会对报价情况进行评审；</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（6）在系统上公布评审结果。</w:t>
      </w:r>
    </w:p>
    <w:p>
      <w:pPr>
        <w:pStyle w:val="585"/>
        <w:pageBreakBefore w:val="0"/>
        <w:kinsoku/>
        <w:wordWrap/>
        <w:overflowPunct/>
        <w:bidi w:val="0"/>
        <w:spacing w:line="440" w:lineRule="exact"/>
        <w:ind w:firstLine="422"/>
        <w:textAlignment w:val="auto"/>
        <w:rPr>
          <w:rStyle w:val="606"/>
          <w:rFonts w:hint="eastAsia" w:ascii="宋体" w:hAnsi="宋体" w:eastAsia="宋体" w:cs="宋体"/>
          <w:color w:val="auto"/>
          <w:sz w:val="24"/>
          <w:szCs w:val="24"/>
          <w:highlight w:val="none"/>
          <w:shd w:val="clear" w:color="auto" w:fill="auto"/>
          <w:lang w:val="zh-TW"/>
        </w:rPr>
      </w:pPr>
      <w:r>
        <w:rPr>
          <w:rStyle w:val="606"/>
          <w:rFonts w:hint="eastAsia" w:ascii="宋体" w:hAnsi="宋体" w:eastAsia="宋体" w:cs="宋体"/>
          <w:color w:val="auto"/>
          <w:sz w:val="24"/>
          <w:szCs w:val="24"/>
          <w:highlight w:val="none"/>
          <w:shd w:val="clear" w:color="auto" w:fill="auto"/>
          <w:lang w:val="zh-TW"/>
        </w:rPr>
        <w:t>特别说明：政采云公司如对电子化开标及评审程序有调整的，按调整后的程序操作。</w:t>
      </w:r>
    </w:p>
    <w:p>
      <w:pPr>
        <w:pStyle w:val="585"/>
        <w:pageBreakBefore w:val="0"/>
        <w:kinsoku/>
        <w:wordWrap/>
        <w:overflowPunct/>
        <w:bidi w:val="0"/>
        <w:spacing w:line="440" w:lineRule="exact"/>
        <w:ind w:firstLine="422"/>
        <w:textAlignment w:val="auto"/>
        <w:rPr>
          <w:rFonts w:hint="eastAsia" w:ascii="宋体" w:hAnsi="宋体" w:eastAsia="宋体" w:cs="宋体"/>
          <w:color w:val="auto"/>
          <w:sz w:val="24"/>
          <w:szCs w:val="24"/>
          <w:highlight w:val="none"/>
          <w:shd w:val="clear" w:color="auto" w:fill="auto"/>
        </w:rPr>
      </w:pPr>
      <w:r>
        <w:rPr>
          <w:rStyle w:val="606"/>
          <w:rFonts w:hint="eastAsia" w:ascii="宋体" w:hAnsi="宋体" w:eastAsia="宋体" w:cs="宋体"/>
          <w:color w:val="auto"/>
          <w:sz w:val="24"/>
          <w:szCs w:val="24"/>
          <w:highlight w:val="none"/>
          <w:shd w:val="clear" w:color="auto" w:fill="auto"/>
        </w:rPr>
        <w:t>5</w:t>
      </w:r>
      <w:r>
        <w:rPr>
          <w:rStyle w:val="606"/>
          <w:rFonts w:hint="eastAsia" w:ascii="宋体" w:hAnsi="宋体" w:eastAsia="宋体" w:cs="宋体"/>
          <w:color w:val="auto"/>
          <w:sz w:val="24"/>
          <w:szCs w:val="24"/>
          <w:highlight w:val="none"/>
          <w:shd w:val="clear" w:color="auto" w:fill="auto"/>
          <w:lang w:val="zh-TW"/>
        </w:rPr>
        <w:t>.开标会结束。</w:t>
      </w:r>
    </w:p>
    <w:sectPr>
      <w:pgSz w:w="11906" w:h="16838"/>
      <w:pgMar w:top="1440" w:right="1440" w:bottom="1440" w:left="1440" w:header="851" w:footer="851"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Microsoft YaHei UI">
    <w:altName w:val="宋体"/>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HYKai U3HK">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0000012" w:usb3="00000000" w:csb0="4002009F" w:csb1="DFD70000"/>
  </w:font>
  <w:font w:name="华文仿宋">
    <w:altName w:val="仿宋"/>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_GB2312">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Helvetica">
    <w:altName w:val="Arial"/>
    <w:panose1 w:val="020B0504020202030204"/>
    <w:charset w:val="00"/>
    <w:family w:val="swiss"/>
    <w:pitch w:val="default"/>
    <w:sig w:usb0="00000000" w:usb1="00000000" w:usb2="00000000" w:usb3="00000000" w:csb0="00000093" w:csb1="00000000"/>
  </w:font>
  <w:font w:name="方正仿宋简体">
    <w:altName w:val="微软雅黑"/>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p>
    <w:pPr>
      <w:pStyle w:val="5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center" w:y="1"/>
      <w:rPr>
        <w:rStyle w:val="91"/>
      </w:rPr>
    </w:pPr>
    <w:r>
      <w:fldChar w:fldCharType="begin"/>
    </w:r>
    <w:r>
      <w:rPr>
        <w:rStyle w:val="91"/>
      </w:rPr>
      <w:instrText xml:space="preserve">PAGE  </w:instrText>
    </w:r>
    <w:r>
      <w:fldChar w:fldCharType="separate"/>
    </w:r>
    <w:r>
      <w:rPr>
        <w:rStyle w:val="91"/>
      </w:rPr>
      <w:t>1</w:t>
    </w:r>
    <w:r>
      <w:fldChar w:fldCharType="end"/>
    </w:r>
  </w:p>
  <w:p>
    <w:pPr>
      <w:pStyle w:val="58"/>
    </w:pPr>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before="120" w:after="120"/>
      <w:ind w:firstLine="422"/>
      <w:jc w:val="center"/>
      <w:rPr>
        <w:b/>
        <w:color w:val="984806"/>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D5CMU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PkIxQCAAAXBAAADgAAAAAAAAAB&#10;ACAAAAAfAQAAZHJzL2Uyb0RvYy54bWxQSwUGAAAAAAYABgBZAQAApQUAAAAA&#10;">
              <v:fill on="f" focussize="0,0"/>
              <v:stroke on="f" weight="0.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a2PQWAgAAFQQAAA4AAABkcnMvZTJvRG9jLnhtbK1TzY7TMBC+I/EO&#10;lu80aRGrbt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n2tj0FgIAABUEAAAOAAAAAAAA&#10;AAEAIAAAAB8BAABkcnMvZTJvRG9jLnhtbFBLBQYAAAAABgAGAFkBAACnBQAAAAA=&#10;">
              <v:fill on="f" focussize="0,0"/>
              <v:stroke on="f" weight="0.5pt"/>
              <v:imagedata o:title=""/>
              <o:lock v:ext="edit" aspectratio="f"/>
              <v:textbox inset="0mm,0mm,0mm,0mm" style="mso-fit-shape-to-text:t;">
                <w:txbxContent>
                  <w:p>
                    <w:pPr>
                      <w:pStyle w:val="5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78FC4"/>
    <w:multiLevelType w:val="singleLevel"/>
    <w:tmpl w:val="99C78FC4"/>
    <w:lvl w:ilvl="0" w:tentative="0">
      <w:start w:val="3"/>
      <w:numFmt w:val="chineseCounting"/>
      <w:suff w:val="space"/>
      <w:lvlText w:val="第%1部分"/>
      <w:lvlJc w:val="left"/>
      <w:rPr>
        <w:rFonts w:hint="eastAsia"/>
      </w:rPr>
    </w:lvl>
  </w:abstractNum>
  <w:abstractNum w:abstractNumId="1">
    <w:nsid w:val="196219D4"/>
    <w:multiLevelType w:val="singleLevel"/>
    <w:tmpl w:val="196219D4"/>
    <w:lvl w:ilvl="0" w:tentative="0">
      <w:start w:val="5"/>
      <w:numFmt w:val="chineseCounting"/>
      <w:suff w:val="space"/>
      <w:lvlText w:val="第%1条"/>
      <w:lvlJc w:val="left"/>
      <w:rPr>
        <w:rFonts w:hint="eastAsia"/>
      </w:rPr>
    </w:lvl>
  </w:abstractNum>
  <w:abstractNum w:abstractNumId="2">
    <w:nsid w:val="2FF86FF6"/>
    <w:multiLevelType w:val="multilevel"/>
    <w:tmpl w:val="2FF86FF6"/>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pStyle w:val="609"/>
      <w:lvlText w:val="%1.%2.%3"/>
      <w:lvlJc w:val="left"/>
      <w:pPr>
        <w:tabs>
          <w:tab w:val="left" w:pos="142"/>
        </w:tabs>
        <w:ind w:left="851" w:hanging="851"/>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3">
    <w:nsid w:val="3E21619A"/>
    <w:multiLevelType w:val="singleLevel"/>
    <w:tmpl w:val="3E21619A"/>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YmY2ZjY5NmVhMWYzMmY4MzYxNDQyNjZjNzQ2NDYifQ=="/>
  </w:docVars>
  <w:rsids>
    <w:rsidRoot w:val="007A5D82"/>
    <w:rsid w:val="00027705"/>
    <w:rsid w:val="00027E82"/>
    <w:rsid w:val="00046B9C"/>
    <w:rsid w:val="000B2DD3"/>
    <w:rsid w:val="000B6D1D"/>
    <w:rsid w:val="000C5583"/>
    <w:rsid w:val="000D1422"/>
    <w:rsid w:val="00105D0F"/>
    <w:rsid w:val="0013265A"/>
    <w:rsid w:val="0015040C"/>
    <w:rsid w:val="001A0CD4"/>
    <w:rsid w:val="001B2290"/>
    <w:rsid w:val="002131C9"/>
    <w:rsid w:val="002272AD"/>
    <w:rsid w:val="00243D83"/>
    <w:rsid w:val="0025204E"/>
    <w:rsid w:val="002903B8"/>
    <w:rsid w:val="0034556A"/>
    <w:rsid w:val="003A42CB"/>
    <w:rsid w:val="00406FB1"/>
    <w:rsid w:val="00415500"/>
    <w:rsid w:val="00430F02"/>
    <w:rsid w:val="00483399"/>
    <w:rsid w:val="0048446F"/>
    <w:rsid w:val="005016A3"/>
    <w:rsid w:val="00533C8F"/>
    <w:rsid w:val="00553F2B"/>
    <w:rsid w:val="00560C55"/>
    <w:rsid w:val="005770C6"/>
    <w:rsid w:val="00592201"/>
    <w:rsid w:val="005D5A89"/>
    <w:rsid w:val="00620CEE"/>
    <w:rsid w:val="0063113F"/>
    <w:rsid w:val="006475F9"/>
    <w:rsid w:val="006557B5"/>
    <w:rsid w:val="0067025D"/>
    <w:rsid w:val="006D68BC"/>
    <w:rsid w:val="006F7EC8"/>
    <w:rsid w:val="007221E1"/>
    <w:rsid w:val="007506F2"/>
    <w:rsid w:val="00785368"/>
    <w:rsid w:val="0079676D"/>
    <w:rsid w:val="007A5D82"/>
    <w:rsid w:val="007C3852"/>
    <w:rsid w:val="00806165"/>
    <w:rsid w:val="00842EA4"/>
    <w:rsid w:val="008618A5"/>
    <w:rsid w:val="0088327D"/>
    <w:rsid w:val="008B6D38"/>
    <w:rsid w:val="008D4084"/>
    <w:rsid w:val="0090511E"/>
    <w:rsid w:val="009175E9"/>
    <w:rsid w:val="00947DB6"/>
    <w:rsid w:val="00965F66"/>
    <w:rsid w:val="009D3545"/>
    <w:rsid w:val="009F125B"/>
    <w:rsid w:val="00A30AEF"/>
    <w:rsid w:val="00A74250"/>
    <w:rsid w:val="00AE44FE"/>
    <w:rsid w:val="00AF17F3"/>
    <w:rsid w:val="00B1163D"/>
    <w:rsid w:val="00B2721C"/>
    <w:rsid w:val="00B34A9D"/>
    <w:rsid w:val="00B52669"/>
    <w:rsid w:val="00B63531"/>
    <w:rsid w:val="00B648EC"/>
    <w:rsid w:val="00C23D3C"/>
    <w:rsid w:val="00C36099"/>
    <w:rsid w:val="00C40E2E"/>
    <w:rsid w:val="00C83E71"/>
    <w:rsid w:val="00C94444"/>
    <w:rsid w:val="00CB7716"/>
    <w:rsid w:val="00D56667"/>
    <w:rsid w:val="00D7121C"/>
    <w:rsid w:val="00D93836"/>
    <w:rsid w:val="00DC0A28"/>
    <w:rsid w:val="00E20DA8"/>
    <w:rsid w:val="00EB2895"/>
    <w:rsid w:val="00EC7558"/>
    <w:rsid w:val="00F02364"/>
    <w:rsid w:val="00F41063"/>
    <w:rsid w:val="00FC5D2D"/>
    <w:rsid w:val="011D1157"/>
    <w:rsid w:val="016C5D85"/>
    <w:rsid w:val="0173680C"/>
    <w:rsid w:val="01A65DF4"/>
    <w:rsid w:val="01BD38CD"/>
    <w:rsid w:val="01BE21C2"/>
    <w:rsid w:val="01F95856"/>
    <w:rsid w:val="02093ECB"/>
    <w:rsid w:val="0244264F"/>
    <w:rsid w:val="024E43D4"/>
    <w:rsid w:val="0285092D"/>
    <w:rsid w:val="02933FAD"/>
    <w:rsid w:val="02A67119"/>
    <w:rsid w:val="02B2560C"/>
    <w:rsid w:val="02DE09FE"/>
    <w:rsid w:val="02E3320A"/>
    <w:rsid w:val="03187965"/>
    <w:rsid w:val="03987E90"/>
    <w:rsid w:val="03A37C8B"/>
    <w:rsid w:val="03F24E6B"/>
    <w:rsid w:val="043B3259"/>
    <w:rsid w:val="04671DFA"/>
    <w:rsid w:val="0478263A"/>
    <w:rsid w:val="048B0BE3"/>
    <w:rsid w:val="04E5432C"/>
    <w:rsid w:val="04FF7A9E"/>
    <w:rsid w:val="05363B99"/>
    <w:rsid w:val="055A008C"/>
    <w:rsid w:val="059F47A0"/>
    <w:rsid w:val="05B81F05"/>
    <w:rsid w:val="05BC2906"/>
    <w:rsid w:val="05D07D45"/>
    <w:rsid w:val="05F177EF"/>
    <w:rsid w:val="060D2D6D"/>
    <w:rsid w:val="062538CD"/>
    <w:rsid w:val="064E2177"/>
    <w:rsid w:val="06696216"/>
    <w:rsid w:val="06707204"/>
    <w:rsid w:val="06712353"/>
    <w:rsid w:val="06CD6BE2"/>
    <w:rsid w:val="070D53CC"/>
    <w:rsid w:val="073F1A26"/>
    <w:rsid w:val="07A70B0C"/>
    <w:rsid w:val="07B72919"/>
    <w:rsid w:val="07DC294D"/>
    <w:rsid w:val="082113BF"/>
    <w:rsid w:val="08441BD1"/>
    <w:rsid w:val="085146E0"/>
    <w:rsid w:val="085B3EDF"/>
    <w:rsid w:val="08732B6B"/>
    <w:rsid w:val="08790FDD"/>
    <w:rsid w:val="090A0C6C"/>
    <w:rsid w:val="096C5F0F"/>
    <w:rsid w:val="09ED236D"/>
    <w:rsid w:val="0A3D0A07"/>
    <w:rsid w:val="0A875822"/>
    <w:rsid w:val="0A8A361C"/>
    <w:rsid w:val="0B2A7304"/>
    <w:rsid w:val="0BF01F3B"/>
    <w:rsid w:val="0BF16012"/>
    <w:rsid w:val="0C43318D"/>
    <w:rsid w:val="0C4D4F1D"/>
    <w:rsid w:val="0C9308A7"/>
    <w:rsid w:val="0C940678"/>
    <w:rsid w:val="0CB03D5B"/>
    <w:rsid w:val="0CB91F67"/>
    <w:rsid w:val="0CF15AA7"/>
    <w:rsid w:val="0D175EB5"/>
    <w:rsid w:val="0D1E59AF"/>
    <w:rsid w:val="0D2726F4"/>
    <w:rsid w:val="0D3A2FA5"/>
    <w:rsid w:val="0D727687"/>
    <w:rsid w:val="0D9500CF"/>
    <w:rsid w:val="0DBB1D88"/>
    <w:rsid w:val="0DDD00BB"/>
    <w:rsid w:val="0DEA4A36"/>
    <w:rsid w:val="0E445115"/>
    <w:rsid w:val="0E5F4475"/>
    <w:rsid w:val="0E6A0D9D"/>
    <w:rsid w:val="0E6F26A4"/>
    <w:rsid w:val="0E8B1E5C"/>
    <w:rsid w:val="0EA939A6"/>
    <w:rsid w:val="0EB80846"/>
    <w:rsid w:val="0EC74BBD"/>
    <w:rsid w:val="0F3506F3"/>
    <w:rsid w:val="0F4D3080"/>
    <w:rsid w:val="0F627E4C"/>
    <w:rsid w:val="0F84561F"/>
    <w:rsid w:val="0FB10A51"/>
    <w:rsid w:val="0FB9182C"/>
    <w:rsid w:val="0FEA1F6A"/>
    <w:rsid w:val="0FF26215"/>
    <w:rsid w:val="10032A15"/>
    <w:rsid w:val="100C0AD7"/>
    <w:rsid w:val="106D1D9F"/>
    <w:rsid w:val="107E3BF9"/>
    <w:rsid w:val="10B26D73"/>
    <w:rsid w:val="10EC0DA2"/>
    <w:rsid w:val="11196562"/>
    <w:rsid w:val="112752BD"/>
    <w:rsid w:val="112A1FBA"/>
    <w:rsid w:val="113A4502"/>
    <w:rsid w:val="115440FB"/>
    <w:rsid w:val="1163305F"/>
    <w:rsid w:val="116B4148"/>
    <w:rsid w:val="11780D9F"/>
    <w:rsid w:val="11C96219"/>
    <w:rsid w:val="12327AA3"/>
    <w:rsid w:val="12816125"/>
    <w:rsid w:val="128D4F87"/>
    <w:rsid w:val="12984FCF"/>
    <w:rsid w:val="12F602DD"/>
    <w:rsid w:val="132F1043"/>
    <w:rsid w:val="135178EE"/>
    <w:rsid w:val="13532CC3"/>
    <w:rsid w:val="13C15E9B"/>
    <w:rsid w:val="13D226AF"/>
    <w:rsid w:val="13F50868"/>
    <w:rsid w:val="142B678F"/>
    <w:rsid w:val="14565D1F"/>
    <w:rsid w:val="14A01887"/>
    <w:rsid w:val="14CA4B03"/>
    <w:rsid w:val="150429F6"/>
    <w:rsid w:val="15156A19"/>
    <w:rsid w:val="15502F5B"/>
    <w:rsid w:val="15A03815"/>
    <w:rsid w:val="15A43EEF"/>
    <w:rsid w:val="15C36C81"/>
    <w:rsid w:val="160217CC"/>
    <w:rsid w:val="160A72DC"/>
    <w:rsid w:val="161327F0"/>
    <w:rsid w:val="16C93224"/>
    <w:rsid w:val="16EF3D98"/>
    <w:rsid w:val="17414F2C"/>
    <w:rsid w:val="177B2B4C"/>
    <w:rsid w:val="18045D8D"/>
    <w:rsid w:val="18267B3F"/>
    <w:rsid w:val="188828E5"/>
    <w:rsid w:val="1895252C"/>
    <w:rsid w:val="18F05CD5"/>
    <w:rsid w:val="1918591F"/>
    <w:rsid w:val="19635E05"/>
    <w:rsid w:val="196771CE"/>
    <w:rsid w:val="198F4E4D"/>
    <w:rsid w:val="19994FBD"/>
    <w:rsid w:val="19D61EAB"/>
    <w:rsid w:val="19F35C21"/>
    <w:rsid w:val="1A802D6F"/>
    <w:rsid w:val="1AA56983"/>
    <w:rsid w:val="1ACC138E"/>
    <w:rsid w:val="1B1C50CA"/>
    <w:rsid w:val="1B3E61EA"/>
    <w:rsid w:val="1B934E4D"/>
    <w:rsid w:val="1B961026"/>
    <w:rsid w:val="1BD62AEE"/>
    <w:rsid w:val="1BF70D78"/>
    <w:rsid w:val="1BFF7B5C"/>
    <w:rsid w:val="1C1A0896"/>
    <w:rsid w:val="1C247327"/>
    <w:rsid w:val="1C2F63A6"/>
    <w:rsid w:val="1C411AC8"/>
    <w:rsid w:val="1C4E6F07"/>
    <w:rsid w:val="1C581E74"/>
    <w:rsid w:val="1C990527"/>
    <w:rsid w:val="1CA41774"/>
    <w:rsid w:val="1CB13EFF"/>
    <w:rsid w:val="1CCD294F"/>
    <w:rsid w:val="1CFD2715"/>
    <w:rsid w:val="1D061E98"/>
    <w:rsid w:val="1D1E6F13"/>
    <w:rsid w:val="1DC7617E"/>
    <w:rsid w:val="1DD4732B"/>
    <w:rsid w:val="1DF950D3"/>
    <w:rsid w:val="1E6C6B4F"/>
    <w:rsid w:val="1EA436E1"/>
    <w:rsid w:val="1EA44EB2"/>
    <w:rsid w:val="1EB64880"/>
    <w:rsid w:val="1ED70904"/>
    <w:rsid w:val="1EDC717A"/>
    <w:rsid w:val="1EE447BD"/>
    <w:rsid w:val="1F0075A3"/>
    <w:rsid w:val="1F26222B"/>
    <w:rsid w:val="1F2666F0"/>
    <w:rsid w:val="1F475D97"/>
    <w:rsid w:val="1F7223F2"/>
    <w:rsid w:val="1FAD433C"/>
    <w:rsid w:val="201C3760"/>
    <w:rsid w:val="20933232"/>
    <w:rsid w:val="20AA1D6D"/>
    <w:rsid w:val="20C57CD1"/>
    <w:rsid w:val="20E666F1"/>
    <w:rsid w:val="20EA3C90"/>
    <w:rsid w:val="20F47A85"/>
    <w:rsid w:val="212571C8"/>
    <w:rsid w:val="212A476B"/>
    <w:rsid w:val="213532FF"/>
    <w:rsid w:val="21383677"/>
    <w:rsid w:val="21457372"/>
    <w:rsid w:val="21505028"/>
    <w:rsid w:val="21F10DE2"/>
    <w:rsid w:val="221424D5"/>
    <w:rsid w:val="22583BC7"/>
    <w:rsid w:val="22C546B9"/>
    <w:rsid w:val="22F55525"/>
    <w:rsid w:val="23092A84"/>
    <w:rsid w:val="232007CE"/>
    <w:rsid w:val="232C5788"/>
    <w:rsid w:val="237301B7"/>
    <w:rsid w:val="23C04488"/>
    <w:rsid w:val="23FE323E"/>
    <w:rsid w:val="240F5613"/>
    <w:rsid w:val="24481A30"/>
    <w:rsid w:val="245831D8"/>
    <w:rsid w:val="246054D2"/>
    <w:rsid w:val="24653B80"/>
    <w:rsid w:val="249C56A8"/>
    <w:rsid w:val="24A57AC7"/>
    <w:rsid w:val="24A64F12"/>
    <w:rsid w:val="24C869D4"/>
    <w:rsid w:val="2504474B"/>
    <w:rsid w:val="25077D32"/>
    <w:rsid w:val="250E1CE4"/>
    <w:rsid w:val="251B586A"/>
    <w:rsid w:val="251F5C33"/>
    <w:rsid w:val="255017D7"/>
    <w:rsid w:val="25564E93"/>
    <w:rsid w:val="25826320"/>
    <w:rsid w:val="259B384E"/>
    <w:rsid w:val="25A801F9"/>
    <w:rsid w:val="25D82B4F"/>
    <w:rsid w:val="25DD6B68"/>
    <w:rsid w:val="25F74B3C"/>
    <w:rsid w:val="26162AD9"/>
    <w:rsid w:val="262B36B8"/>
    <w:rsid w:val="262C7FFE"/>
    <w:rsid w:val="264302BB"/>
    <w:rsid w:val="264D590C"/>
    <w:rsid w:val="265A15E2"/>
    <w:rsid w:val="2681149F"/>
    <w:rsid w:val="26896C05"/>
    <w:rsid w:val="268A7BBC"/>
    <w:rsid w:val="269311D6"/>
    <w:rsid w:val="26BA1F5E"/>
    <w:rsid w:val="26C11FC8"/>
    <w:rsid w:val="26D128B1"/>
    <w:rsid w:val="26DD58CA"/>
    <w:rsid w:val="26FE7CCF"/>
    <w:rsid w:val="270F7646"/>
    <w:rsid w:val="27536561"/>
    <w:rsid w:val="27600C05"/>
    <w:rsid w:val="27D8367E"/>
    <w:rsid w:val="27E03436"/>
    <w:rsid w:val="283E6645"/>
    <w:rsid w:val="284424C4"/>
    <w:rsid w:val="287929B6"/>
    <w:rsid w:val="287A02C4"/>
    <w:rsid w:val="28880324"/>
    <w:rsid w:val="28A649CC"/>
    <w:rsid w:val="28E34B57"/>
    <w:rsid w:val="28F71F55"/>
    <w:rsid w:val="2944446E"/>
    <w:rsid w:val="29703C0E"/>
    <w:rsid w:val="29F54FD0"/>
    <w:rsid w:val="2A1D12B0"/>
    <w:rsid w:val="2A2C7628"/>
    <w:rsid w:val="2A3740FB"/>
    <w:rsid w:val="2AD34E95"/>
    <w:rsid w:val="2AEC6457"/>
    <w:rsid w:val="2B316C52"/>
    <w:rsid w:val="2B486B34"/>
    <w:rsid w:val="2B68750C"/>
    <w:rsid w:val="2B805ECF"/>
    <w:rsid w:val="2BB21FAB"/>
    <w:rsid w:val="2BBF51B8"/>
    <w:rsid w:val="2BDF5133"/>
    <w:rsid w:val="2BFA03B6"/>
    <w:rsid w:val="2C102DF1"/>
    <w:rsid w:val="2C577E1C"/>
    <w:rsid w:val="2C650F10"/>
    <w:rsid w:val="2CA91BCF"/>
    <w:rsid w:val="2CB84FC8"/>
    <w:rsid w:val="2CC80477"/>
    <w:rsid w:val="2CE60D22"/>
    <w:rsid w:val="2CF50491"/>
    <w:rsid w:val="2D2B69FD"/>
    <w:rsid w:val="2D583FAD"/>
    <w:rsid w:val="2D602BCE"/>
    <w:rsid w:val="2D6218A5"/>
    <w:rsid w:val="2D86754E"/>
    <w:rsid w:val="2D940842"/>
    <w:rsid w:val="2DB25E25"/>
    <w:rsid w:val="2DE966FB"/>
    <w:rsid w:val="2DF450FE"/>
    <w:rsid w:val="2DF55BD7"/>
    <w:rsid w:val="2DFA7182"/>
    <w:rsid w:val="2E0F176C"/>
    <w:rsid w:val="2E3702D7"/>
    <w:rsid w:val="2E401224"/>
    <w:rsid w:val="2E404493"/>
    <w:rsid w:val="2E445C87"/>
    <w:rsid w:val="2E4A46DB"/>
    <w:rsid w:val="2EC75D1E"/>
    <w:rsid w:val="2EF041DA"/>
    <w:rsid w:val="2F096EF5"/>
    <w:rsid w:val="2F4D1E99"/>
    <w:rsid w:val="2FD76FAA"/>
    <w:rsid w:val="2FEC7DCD"/>
    <w:rsid w:val="2FEF4A03"/>
    <w:rsid w:val="2FF2065D"/>
    <w:rsid w:val="2FF92D1D"/>
    <w:rsid w:val="304D6026"/>
    <w:rsid w:val="30C73485"/>
    <w:rsid w:val="30F93074"/>
    <w:rsid w:val="31024C1E"/>
    <w:rsid w:val="31140260"/>
    <w:rsid w:val="312647DD"/>
    <w:rsid w:val="313F2FAA"/>
    <w:rsid w:val="314D7236"/>
    <w:rsid w:val="31C2580F"/>
    <w:rsid w:val="31CB7F0F"/>
    <w:rsid w:val="32390F30"/>
    <w:rsid w:val="32582C6D"/>
    <w:rsid w:val="3267264A"/>
    <w:rsid w:val="32825850"/>
    <w:rsid w:val="32AD78BA"/>
    <w:rsid w:val="32B60AA4"/>
    <w:rsid w:val="32D86D2B"/>
    <w:rsid w:val="32E31AFF"/>
    <w:rsid w:val="32FE7130"/>
    <w:rsid w:val="33614C67"/>
    <w:rsid w:val="33824DCA"/>
    <w:rsid w:val="33AE7456"/>
    <w:rsid w:val="33BA0ED1"/>
    <w:rsid w:val="33CE7CF0"/>
    <w:rsid w:val="33D930CB"/>
    <w:rsid w:val="33FC1FED"/>
    <w:rsid w:val="341777B7"/>
    <w:rsid w:val="34240224"/>
    <w:rsid w:val="343E3ECE"/>
    <w:rsid w:val="344B693C"/>
    <w:rsid w:val="34555F6F"/>
    <w:rsid w:val="348B2869"/>
    <w:rsid w:val="34C41B4E"/>
    <w:rsid w:val="356B5290"/>
    <w:rsid w:val="357E7C13"/>
    <w:rsid w:val="3590453D"/>
    <w:rsid w:val="35B104F7"/>
    <w:rsid w:val="35B40314"/>
    <w:rsid w:val="35BB7E68"/>
    <w:rsid w:val="35C36C7A"/>
    <w:rsid w:val="35DA4271"/>
    <w:rsid w:val="35EE60D6"/>
    <w:rsid w:val="35F7303B"/>
    <w:rsid w:val="3618174F"/>
    <w:rsid w:val="361D19DB"/>
    <w:rsid w:val="36855DEE"/>
    <w:rsid w:val="368B1519"/>
    <w:rsid w:val="3692687C"/>
    <w:rsid w:val="369E781D"/>
    <w:rsid w:val="370E275D"/>
    <w:rsid w:val="37153DB7"/>
    <w:rsid w:val="374358C9"/>
    <w:rsid w:val="377A31B2"/>
    <w:rsid w:val="379732A7"/>
    <w:rsid w:val="37A07F8B"/>
    <w:rsid w:val="380F2CD9"/>
    <w:rsid w:val="38241A18"/>
    <w:rsid w:val="38492A1A"/>
    <w:rsid w:val="386D4A46"/>
    <w:rsid w:val="387B5740"/>
    <w:rsid w:val="39880784"/>
    <w:rsid w:val="398A5B84"/>
    <w:rsid w:val="39A477F1"/>
    <w:rsid w:val="39E549F2"/>
    <w:rsid w:val="3A0E6D07"/>
    <w:rsid w:val="3A35512C"/>
    <w:rsid w:val="3A7168DA"/>
    <w:rsid w:val="3A7B17E3"/>
    <w:rsid w:val="3AD05A75"/>
    <w:rsid w:val="3B061190"/>
    <w:rsid w:val="3B093107"/>
    <w:rsid w:val="3B6B0EB9"/>
    <w:rsid w:val="3B9E7285"/>
    <w:rsid w:val="3BF76B93"/>
    <w:rsid w:val="3BFC6515"/>
    <w:rsid w:val="3C4C279A"/>
    <w:rsid w:val="3D10264F"/>
    <w:rsid w:val="3D4A2634"/>
    <w:rsid w:val="3D686D69"/>
    <w:rsid w:val="3D8E570F"/>
    <w:rsid w:val="3DA9331F"/>
    <w:rsid w:val="3DC2300B"/>
    <w:rsid w:val="3DE309F7"/>
    <w:rsid w:val="3E0539F1"/>
    <w:rsid w:val="3E125CC6"/>
    <w:rsid w:val="3E1C2B8E"/>
    <w:rsid w:val="3E343376"/>
    <w:rsid w:val="3E4E6388"/>
    <w:rsid w:val="3E682791"/>
    <w:rsid w:val="3E9C43AA"/>
    <w:rsid w:val="3EA7050A"/>
    <w:rsid w:val="3EE4151D"/>
    <w:rsid w:val="3EE52CF2"/>
    <w:rsid w:val="3F036128"/>
    <w:rsid w:val="3F165706"/>
    <w:rsid w:val="3F297B72"/>
    <w:rsid w:val="3F2E5D50"/>
    <w:rsid w:val="3F7074B3"/>
    <w:rsid w:val="3F7F3DEB"/>
    <w:rsid w:val="40096C7C"/>
    <w:rsid w:val="40247403"/>
    <w:rsid w:val="406E447F"/>
    <w:rsid w:val="40D22C5C"/>
    <w:rsid w:val="40E44E88"/>
    <w:rsid w:val="411C7E79"/>
    <w:rsid w:val="4121601B"/>
    <w:rsid w:val="41320B37"/>
    <w:rsid w:val="4132695A"/>
    <w:rsid w:val="41841542"/>
    <w:rsid w:val="41E3728F"/>
    <w:rsid w:val="41E427AD"/>
    <w:rsid w:val="41FF4189"/>
    <w:rsid w:val="42082244"/>
    <w:rsid w:val="42621342"/>
    <w:rsid w:val="4266334F"/>
    <w:rsid w:val="426D32C3"/>
    <w:rsid w:val="426F36C4"/>
    <w:rsid w:val="42787151"/>
    <w:rsid w:val="427C635A"/>
    <w:rsid w:val="43024664"/>
    <w:rsid w:val="4345143F"/>
    <w:rsid w:val="435171C2"/>
    <w:rsid w:val="43601F6E"/>
    <w:rsid w:val="441C6F28"/>
    <w:rsid w:val="44397F00"/>
    <w:rsid w:val="451D594D"/>
    <w:rsid w:val="45732F05"/>
    <w:rsid w:val="45822414"/>
    <w:rsid w:val="45C66EB9"/>
    <w:rsid w:val="460C353B"/>
    <w:rsid w:val="466F060F"/>
    <w:rsid w:val="468317CA"/>
    <w:rsid w:val="46A4073F"/>
    <w:rsid w:val="46A9137B"/>
    <w:rsid w:val="47452CF6"/>
    <w:rsid w:val="47834466"/>
    <w:rsid w:val="478F3C0D"/>
    <w:rsid w:val="479A4004"/>
    <w:rsid w:val="47B77845"/>
    <w:rsid w:val="47B967A3"/>
    <w:rsid w:val="48052997"/>
    <w:rsid w:val="486D067F"/>
    <w:rsid w:val="48980810"/>
    <w:rsid w:val="48FA0EB5"/>
    <w:rsid w:val="4905062F"/>
    <w:rsid w:val="4905711D"/>
    <w:rsid w:val="49725A34"/>
    <w:rsid w:val="49A23E49"/>
    <w:rsid w:val="49B05F5F"/>
    <w:rsid w:val="49F153EB"/>
    <w:rsid w:val="4A5601D3"/>
    <w:rsid w:val="4A663F0F"/>
    <w:rsid w:val="4ABC3B25"/>
    <w:rsid w:val="4ACB1BE5"/>
    <w:rsid w:val="4B162A60"/>
    <w:rsid w:val="4B1A16AC"/>
    <w:rsid w:val="4B254E3F"/>
    <w:rsid w:val="4B2E7A87"/>
    <w:rsid w:val="4B720616"/>
    <w:rsid w:val="4B8E3B2C"/>
    <w:rsid w:val="4BA65CCF"/>
    <w:rsid w:val="4BD8742A"/>
    <w:rsid w:val="4BE918D6"/>
    <w:rsid w:val="4C1075E0"/>
    <w:rsid w:val="4C517353"/>
    <w:rsid w:val="4CAC7B4F"/>
    <w:rsid w:val="4CE34799"/>
    <w:rsid w:val="4CFB33DC"/>
    <w:rsid w:val="4D482849"/>
    <w:rsid w:val="4D75221C"/>
    <w:rsid w:val="4D8E6102"/>
    <w:rsid w:val="4E0609E9"/>
    <w:rsid w:val="4E266E08"/>
    <w:rsid w:val="4E444E25"/>
    <w:rsid w:val="4E662E38"/>
    <w:rsid w:val="4EAE7195"/>
    <w:rsid w:val="4ED80CDA"/>
    <w:rsid w:val="4F0630A2"/>
    <w:rsid w:val="4F3379A8"/>
    <w:rsid w:val="4F510271"/>
    <w:rsid w:val="500A76D1"/>
    <w:rsid w:val="502110AB"/>
    <w:rsid w:val="502D6515"/>
    <w:rsid w:val="503D1053"/>
    <w:rsid w:val="503E7050"/>
    <w:rsid w:val="505F5A8C"/>
    <w:rsid w:val="50A961C1"/>
    <w:rsid w:val="50C62BBE"/>
    <w:rsid w:val="50DD778E"/>
    <w:rsid w:val="51067C16"/>
    <w:rsid w:val="51094E52"/>
    <w:rsid w:val="51954D01"/>
    <w:rsid w:val="51E259BD"/>
    <w:rsid w:val="52183764"/>
    <w:rsid w:val="52411237"/>
    <w:rsid w:val="524E167B"/>
    <w:rsid w:val="525D6A29"/>
    <w:rsid w:val="527B679E"/>
    <w:rsid w:val="52E22FA8"/>
    <w:rsid w:val="52EA53FE"/>
    <w:rsid w:val="52F238FC"/>
    <w:rsid w:val="53046E39"/>
    <w:rsid w:val="53A35793"/>
    <w:rsid w:val="53C40E54"/>
    <w:rsid w:val="540718C5"/>
    <w:rsid w:val="542573E4"/>
    <w:rsid w:val="545A05A8"/>
    <w:rsid w:val="5469096B"/>
    <w:rsid w:val="54724003"/>
    <w:rsid w:val="547E7C8C"/>
    <w:rsid w:val="54A0793D"/>
    <w:rsid w:val="54C04C19"/>
    <w:rsid w:val="54DF1DD1"/>
    <w:rsid w:val="553C0BC4"/>
    <w:rsid w:val="555F7CF5"/>
    <w:rsid w:val="557C6EBB"/>
    <w:rsid w:val="55B25162"/>
    <w:rsid w:val="55F05221"/>
    <w:rsid w:val="564660A8"/>
    <w:rsid w:val="564B0186"/>
    <w:rsid w:val="564F52B5"/>
    <w:rsid w:val="5662210E"/>
    <w:rsid w:val="56687261"/>
    <w:rsid w:val="568271E3"/>
    <w:rsid w:val="568624C5"/>
    <w:rsid w:val="56BD3B2D"/>
    <w:rsid w:val="56EC1FBA"/>
    <w:rsid w:val="572A3B2E"/>
    <w:rsid w:val="577033AB"/>
    <w:rsid w:val="578C7C7B"/>
    <w:rsid w:val="57906ACA"/>
    <w:rsid w:val="57916B07"/>
    <w:rsid w:val="57A92B58"/>
    <w:rsid w:val="57D341F1"/>
    <w:rsid w:val="581C20F6"/>
    <w:rsid w:val="58203209"/>
    <w:rsid w:val="58327819"/>
    <w:rsid w:val="58956051"/>
    <w:rsid w:val="589908D1"/>
    <w:rsid w:val="58B82C90"/>
    <w:rsid w:val="58C9719C"/>
    <w:rsid w:val="58FF6073"/>
    <w:rsid w:val="590C34FE"/>
    <w:rsid w:val="59502101"/>
    <w:rsid w:val="596B5919"/>
    <w:rsid w:val="597520FE"/>
    <w:rsid w:val="597A3AB5"/>
    <w:rsid w:val="59835FD6"/>
    <w:rsid w:val="59E30681"/>
    <w:rsid w:val="59F83BFF"/>
    <w:rsid w:val="5A013BEF"/>
    <w:rsid w:val="5A09023F"/>
    <w:rsid w:val="5A340266"/>
    <w:rsid w:val="5A3A3CEA"/>
    <w:rsid w:val="5A47293F"/>
    <w:rsid w:val="5A571975"/>
    <w:rsid w:val="5A590646"/>
    <w:rsid w:val="5A681FA4"/>
    <w:rsid w:val="5ABB487E"/>
    <w:rsid w:val="5ABF0775"/>
    <w:rsid w:val="5B5D353A"/>
    <w:rsid w:val="5B8F27D1"/>
    <w:rsid w:val="5BA21A3A"/>
    <w:rsid w:val="5BB2281F"/>
    <w:rsid w:val="5BB53E8E"/>
    <w:rsid w:val="5C334ED8"/>
    <w:rsid w:val="5C641115"/>
    <w:rsid w:val="5CB90756"/>
    <w:rsid w:val="5CC72378"/>
    <w:rsid w:val="5CC92B56"/>
    <w:rsid w:val="5D096614"/>
    <w:rsid w:val="5D2852F1"/>
    <w:rsid w:val="5D456B0D"/>
    <w:rsid w:val="5DB478FC"/>
    <w:rsid w:val="5DBA2D83"/>
    <w:rsid w:val="5DED25EC"/>
    <w:rsid w:val="5DEF181F"/>
    <w:rsid w:val="5E2F62BD"/>
    <w:rsid w:val="5EFC2528"/>
    <w:rsid w:val="5F32749F"/>
    <w:rsid w:val="5F37514E"/>
    <w:rsid w:val="5F6532E5"/>
    <w:rsid w:val="5F81444B"/>
    <w:rsid w:val="5F824311"/>
    <w:rsid w:val="5FCC6445"/>
    <w:rsid w:val="5FDD251F"/>
    <w:rsid w:val="6017051A"/>
    <w:rsid w:val="604556EA"/>
    <w:rsid w:val="60746A09"/>
    <w:rsid w:val="60822879"/>
    <w:rsid w:val="6094260A"/>
    <w:rsid w:val="609F412A"/>
    <w:rsid w:val="60B53900"/>
    <w:rsid w:val="60DC455F"/>
    <w:rsid w:val="60F46234"/>
    <w:rsid w:val="615F56E5"/>
    <w:rsid w:val="6193127D"/>
    <w:rsid w:val="61C270D3"/>
    <w:rsid w:val="621D2FB3"/>
    <w:rsid w:val="62397235"/>
    <w:rsid w:val="628B380D"/>
    <w:rsid w:val="63192DBC"/>
    <w:rsid w:val="635864F1"/>
    <w:rsid w:val="635A0B09"/>
    <w:rsid w:val="635A4B1E"/>
    <w:rsid w:val="63BA2769"/>
    <w:rsid w:val="63E34491"/>
    <w:rsid w:val="64057582"/>
    <w:rsid w:val="642A7188"/>
    <w:rsid w:val="648B39BB"/>
    <w:rsid w:val="64D442D4"/>
    <w:rsid w:val="655003C1"/>
    <w:rsid w:val="656259AF"/>
    <w:rsid w:val="66590034"/>
    <w:rsid w:val="667C7D90"/>
    <w:rsid w:val="66CD380D"/>
    <w:rsid w:val="672F6B54"/>
    <w:rsid w:val="676831D7"/>
    <w:rsid w:val="67795A19"/>
    <w:rsid w:val="67810965"/>
    <w:rsid w:val="679034A8"/>
    <w:rsid w:val="679E6D3A"/>
    <w:rsid w:val="67C42098"/>
    <w:rsid w:val="682B22EE"/>
    <w:rsid w:val="68A50956"/>
    <w:rsid w:val="690A0D8C"/>
    <w:rsid w:val="69394C97"/>
    <w:rsid w:val="69A5609B"/>
    <w:rsid w:val="69DA4A44"/>
    <w:rsid w:val="6A456F1B"/>
    <w:rsid w:val="6A79777D"/>
    <w:rsid w:val="6ABB4AAB"/>
    <w:rsid w:val="6AD4703F"/>
    <w:rsid w:val="6AF22B49"/>
    <w:rsid w:val="6B1F4A89"/>
    <w:rsid w:val="6B2230D8"/>
    <w:rsid w:val="6B4760F7"/>
    <w:rsid w:val="6B864C71"/>
    <w:rsid w:val="6B8A6B5D"/>
    <w:rsid w:val="6B8E754D"/>
    <w:rsid w:val="6BA51BD4"/>
    <w:rsid w:val="6BA97946"/>
    <w:rsid w:val="6BAB4171"/>
    <w:rsid w:val="6BB866B7"/>
    <w:rsid w:val="6BBF4C36"/>
    <w:rsid w:val="6C0D6E26"/>
    <w:rsid w:val="6C557F31"/>
    <w:rsid w:val="6C624B96"/>
    <w:rsid w:val="6C6C3FD5"/>
    <w:rsid w:val="6C8555BA"/>
    <w:rsid w:val="6D067C9B"/>
    <w:rsid w:val="6D085C3F"/>
    <w:rsid w:val="6D0C3853"/>
    <w:rsid w:val="6D0D4301"/>
    <w:rsid w:val="6D1A3235"/>
    <w:rsid w:val="6D361A59"/>
    <w:rsid w:val="6D3B2367"/>
    <w:rsid w:val="6D644678"/>
    <w:rsid w:val="6D645A97"/>
    <w:rsid w:val="6DBE79E8"/>
    <w:rsid w:val="6DCF6550"/>
    <w:rsid w:val="6DE035B0"/>
    <w:rsid w:val="6E0B2E38"/>
    <w:rsid w:val="6E436F2E"/>
    <w:rsid w:val="6E8F5195"/>
    <w:rsid w:val="6E9B655C"/>
    <w:rsid w:val="6EEA017E"/>
    <w:rsid w:val="6F1E54DD"/>
    <w:rsid w:val="6F720E5A"/>
    <w:rsid w:val="6F7C0352"/>
    <w:rsid w:val="6FBE3A03"/>
    <w:rsid w:val="6FDE1260"/>
    <w:rsid w:val="6FE37C6B"/>
    <w:rsid w:val="6FF46682"/>
    <w:rsid w:val="702D7172"/>
    <w:rsid w:val="703F41FE"/>
    <w:rsid w:val="706E54C8"/>
    <w:rsid w:val="7083132E"/>
    <w:rsid w:val="709459B6"/>
    <w:rsid w:val="70A6675E"/>
    <w:rsid w:val="70AE720C"/>
    <w:rsid w:val="70DC4E25"/>
    <w:rsid w:val="71145BE1"/>
    <w:rsid w:val="715E4B0A"/>
    <w:rsid w:val="716266D2"/>
    <w:rsid w:val="71937382"/>
    <w:rsid w:val="71C82A14"/>
    <w:rsid w:val="71E1259E"/>
    <w:rsid w:val="728C3623"/>
    <w:rsid w:val="72916065"/>
    <w:rsid w:val="73154EFD"/>
    <w:rsid w:val="73242568"/>
    <w:rsid w:val="73675010"/>
    <w:rsid w:val="73920F05"/>
    <w:rsid w:val="73976045"/>
    <w:rsid w:val="73A43391"/>
    <w:rsid w:val="73F3727F"/>
    <w:rsid w:val="746475CB"/>
    <w:rsid w:val="746C62BC"/>
    <w:rsid w:val="74864EAF"/>
    <w:rsid w:val="75004840"/>
    <w:rsid w:val="751F371C"/>
    <w:rsid w:val="755B338D"/>
    <w:rsid w:val="75683927"/>
    <w:rsid w:val="75714DDB"/>
    <w:rsid w:val="75954DD4"/>
    <w:rsid w:val="75AA3757"/>
    <w:rsid w:val="75F35C9D"/>
    <w:rsid w:val="761C76E6"/>
    <w:rsid w:val="762F5C58"/>
    <w:rsid w:val="76353C39"/>
    <w:rsid w:val="763E0DD9"/>
    <w:rsid w:val="76455A0E"/>
    <w:rsid w:val="76667DE0"/>
    <w:rsid w:val="76DF78D5"/>
    <w:rsid w:val="772113EB"/>
    <w:rsid w:val="77246AB7"/>
    <w:rsid w:val="7783051C"/>
    <w:rsid w:val="77883207"/>
    <w:rsid w:val="77A824AB"/>
    <w:rsid w:val="781333A2"/>
    <w:rsid w:val="781C5BB5"/>
    <w:rsid w:val="781F4920"/>
    <w:rsid w:val="78264294"/>
    <w:rsid w:val="784B607E"/>
    <w:rsid w:val="787A3EB4"/>
    <w:rsid w:val="78B57110"/>
    <w:rsid w:val="79003002"/>
    <w:rsid w:val="795A59A8"/>
    <w:rsid w:val="798745EF"/>
    <w:rsid w:val="79907722"/>
    <w:rsid w:val="799A3852"/>
    <w:rsid w:val="79AA7150"/>
    <w:rsid w:val="79B1652A"/>
    <w:rsid w:val="79DF05CC"/>
    <w:rsid w:val="7A456F9C"/>
    <w:rsid w:val="7A7310CE"/>
    <w:rsid w:val="7A7B5B34"/>
    <w:rsid w:val="7A8557B5"/>
    <w:rsid w:val="7B0376B7"/>
    <w:rsid w:val="7B581679"/>
    <w:rsid w:val="7B8C15C1"/>
    <w:rsid w:val="7BD57A9B"/>
    <w:rsid w:val="7C9971B9"/>
    <w:rsid w:val="7C9A3FDD"/>
    <w:rsid w:val="7CB03D0B"/>
    <w:rsid w:val="7D34712E"/>
    <w:rsid w:val="7D6272D6"/>
    <w:rsid w:val="7DAF63A4"/>
    <w:rsid w:val="7DE215DB"/>
    <w:rsid w:val="7DFF16A0"/>
    <w:rsid w:val="7E175259"/>
    <w:rsid w:val="7E225CCF"/>
    <w:rsid w:val="7E3224FD"/>
    <w:rsid w:val="7E5C74B9"/>
    <w:rsid w:val="7E5D132A"/>
    <w:rsid w:val="7E704415"/>
    <w:rsid w:val="7E844ADF"/>
    <w:rsid w:val="7E902A56"/>
    <w:rsid w:val="7EB377D3"/>
    <w:rsid w:val="7EBA29C4"/>
    <w:rsid w:val="7EE57C91"/>
    <w:rsid w:val="7F5537F6"/>
    <w:rsid w:val="7F5F2D04"/>
    <w:rsid w:val="7FBE003D"/>
    <w:rsid w:val="7FD80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106"/>
    <w:qFormat/>
    <w:uiPriority w:val="9"/>
    <w:pPr>
      <w:keepNext/>
      <w:widowControl/>
      <w:spacing w:line="360" w:lineRule="auto"/>
      <w:jc w:val="center"/>
      <w:outlineLvl w:val="0"/>
    </w:pPr>
    <w:rPr>
      <w:rFonts w:ascii="黑体"/>
      <w:b/>
      <w:kern w:val="0"/>
      <w:sz w:val="32"/>
    </w:rPr>
  </w:style>
  <w:style w:type="paragraph" w:styleId="4">
    <w:name w:val="heading 2"/>
    <w:basedOn w:val="1"/>
    <w:next w:val="1"/>
    <w:link w:val="185"/>
    <w:qFormat/>
    <w:uiPriority w:val="0"/>
    <w:pPr>
      <w:keepNext/>
      <w:keepLines/>
      <w:tabs>
        <w:tab w:val="left" w:pos="706"/>
        <w:tab w:val="left" w:pos="1110"/>
      </w:tabs>
      <w:spacing w:line="360" w:lineRule="auto"/>
      <w:ind w:left="106" w:firstLine="454"/>
      <w:outlineLvl w:val="1"/>
    </w:pPr>
    <w:rPr>
      <w:rFonts w:eastAsia="黑体"/>
      <w:b/>
      <w:sz w:val="21"/>
    </w:rPr>
  </w:style>
  <w:style w:type="paragraph" w:styleId="5">
    <w:name w:val="heading 3"/>
    <w:basedOn w:val="1"/>
    <w:next w:val="1"/>
    <w:link w:val="108"/>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4"/>
    <w:basedOn w:val="1"/>
    <w:next w:val="1"/>
    <w:link w:val="109"/>
    <w:qFormat/>
    <w:uiPriority w:val="0"/>
    <w:pPr>
      <w:tabs>
        <w:tab w:val="left" w:pos="720"/>
      </w:tabs>
      <w:spacing w:before="280" w:after="290" w:line="372" w:lineRule="auto"/>
      <w:outlineLvl w:val="3"/>
    </w:pPr>
    <w:rPr>
      <w:rFonts w:ascii="Arial" w:hAnsi="Arial" w:eastAsia="黑体"/>
    </w:rPr>
  </w:style>
  <w:style w:type="paragraph" w:styleId="7">
    <w:name w:val="heading 5"/>
    <w:basedOn w:val="1"/>
    <w:next w:val="2"/>
    <w:link w:val="110"/>
    <w:qFormat/>
    <w:uiPriority w:val="0"/>
    <w:pPr>
      <w:keepNext/>
      <w:keepLines/>
      <w:spacing w:before="280" w:after="290" w:line="372" w:lineRule="auto"/>
      <w:outlineLvl w:val="4"/>
    </w:pPr>
    <w:rPr>
      <w:b/>
    </w:rPr>
  </w:style>
  <w:style w:type="paragraph" w:styleId="8">
    <w:name w:val="heading 6"/>
    <w:basedOn w:val="1"/>
    <w:next w:val="1"/>
    <w:link w:val="111"/>
    <w:qFormat/>
    <w:uiPriority w:val="0"/>
    <w:pPr>
      <w:keepNext/>
      <w:keepLines/>
      <w:widowControl/>
      <w:tabs>
        <w:tab w:val="left" w:pos="1440"/>
      </w:tabs>
      <w:spacing w:before="240" w:after="64" w:line="317" w:lineRule="auto"/>
      <w:ind w:left="1152" w:hanging="1152"/>
      <w:jc w:val="left"/>
      <w:outlineLvl w:val="5"/>
    </w:pPr>
    <w:rPr>
      <w:rFonts w:ascii="Arial" w:hAnsi="Arial" w:eastAsia="黑体"/>
      <w:b/>
      <w:kern w:val="0"/>
      <w:sz w:val="24"/>
    </w:rPr>
  </w:style>
  <w:style w:type="paragraph" w:styleId="9">
    <w:name w:val="heading 7"/>
    <w:basedOn w:val="1"/>
    <w:next w:val="1"/>
    <w:link w:val="112"/>
    <w:qFormat/>
    <w:uiPriority w:val="0"/>
    <w:pPr>
      <w:keepNext/>
      <w:keepLines/>
      <w:widowControl/>
      <w:tabs>
        <w:tab w:val="left" w:pos="2520"/>
      </w:tabs>
      <w:spacing w:before="240" w:after="64" w:line="317" w:lineRule="auto"/>
      <w:ind w:left="1296" w:hanging="1296"/>
      <w:jc w:val="left"/>
      <w:outlineLvl w:val="6"/>
    </w:pPr>
    <w:rPr>
      <w:b/>
      <w:kern w:val="0"/>
      <w:sz w:val="24"/>
    </w:rPr>
  </w:style>
  <w:style w:type="paragraph" w:styleId="10">
    <w:name w:val="heading 8"/>
    <w:basedOn w:val="1"/>
    <w:next w:val="1"/>
    <w:link w:val="113"/>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 w:val="21"/>
    </w:rPr>
  </w:style>
  <w:style w:type="character" w:default="1" w:styleId="88">
    <w:name w:val="Default Paragraph Font"/>
    <w:unhideWhenUsed/>
    <w:qFormat/>
    <w:uiPriority w:val="1"/>
  </w:style>
  <w:style w:type="table" w:default="1" w:styleId="97">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link w:val="305"/>
    <w:qFormat/>
    <w:uiPriority w:val="0"/>
    <w:pPr>
      <w:widowControl/>
      <w:ind w:firstLine="420"/>
      <w:jc w:val="left"/>
    </w:pPr>
    <w:rPr>
      <w:rFonts w:asciiTheme="minorHAnsi" w:hAnsiTheme="minorHAnsi" w:cstheme="minorBidi"/>
      <w:sz w:val="24"/>
      <w:szCs w:val="22"/>
    </w:rPr>
  </w:style>
  <w:style w:type="paragraph" w:styleId="12">
    <w:name w:val="List 3"/>
    <w:basedOn w:val="1"/>
    <w:qFormat/>
    <w:uiPriority w:val="0"/>
    <w:pPr>
      <w:ind w:left="100" w:leftChars="400" w:hanging="200" w:hangingChars="200"/>
    </w:pPr>
    <w:rPr>
      <w:sz w:val="21"/>
    </w:rPr>
  </w:style>
  <w:style w:type="paragraph" w:styleId="13">
    <w:name w:val="annotation subject"/>
    <w:basedOn w:val="14"/>
    <w:next w:val="14"/>
    <w:link w:val="353"/>
    <w:qFormat/>
    <w:uiPriority w:val="0"/>
    <w:rPr>
      <w:rFonts w:asciiTheme="minorHAnsi" w:hAnsiTheme="minorHAnsi" w:eastAsiaTheme="minorEastAsia" w:cstheme="minorBidi"/>
      <w:b/>
      <w:sz w:val="21"/>
      <w:szCs w:val="22"/>
    </w:rPr>
  </w:style>
  <w:style w:type="paragraph" w:styleId="14">
    <w:name w:val="annotation text"/>
    <w:basedOn w:val="1"/>
    <w:link w:val="121"/>
    <w:unhideWhenUsed/>
    <w:qFormat/>
    <w:uiPriority w:val="0"/>
    <w:pPr>
      <w:jc w:val="left"/>
    </w:pPr>
  </w:style>
  <w:style w:type="paragraph" w:styleId="15">
    <w:name w:val="toc 7"/>
    <w:basedOn w:val="1"/>
    <w:next w:val="1"/>
    <w:qFormat/>
    <w:uiPriority w:val="0"/>
    <w:pPr>
      <w:ind w:left="1680"/>
      <w:jc w:val="left"/>
    </w:pPr>
    <w:rPr>
      <w:sz w:val="18"/>
    </w:rPr>
  </w:style>
  <w:style w:type="paragraph" w:styleId="16">
    <w:name w:val="Body Text First Indent"/>
    <w:basedOn w:val="17"/>
    <w:next w:val="1"/>
    <w:link w:val="340"/>
    <w:qFormat/>
    <w:uiPriority w:val="0"/>
    <w:pPr>
      <w:ind w:firstLine="420" w:firstLineChars="100"/>
    </w:pPr>
    <w:rPr>
      <w:rFonts w:ascii="等线" w:hAnsi="等线" w:eastAsia="等线" w:cstheme="minorBidi"/>
      <w:sz w:val="21"/>
      <w:szCs w:val="22"/>
    </w:rPr>
  </w:style>
  <w:style w:type="paragraph" w:styleId="17">
    <w:name w:val="Body Text"/>
    <w:basedOn w:val="1"/>
    <w:next w:val="16"/>
    <w:link w:val="117"/>
    <w:unhideWhenUsed/>
    <w:qFormat/>
    <w:uiPriority w:val="0"/>
    <w:pPr>
      <w:spacing w:after="120"/>
    </w:pPr>
  </w:style>
  <w:style w:type="paragraph" w:styleId="18">
    <w:name w:val="List Number 2"/>
    <w:basedOn w:val="1"/>
    <w:qFormat/>
    <w:uiPriority w:val="0"/>
    <w:pPr>
      <w:tabs>
        <w:tab w:val="left" w:pos="0"/>
      </w:tabs>
      <w:ind w:left="1146" w:hanging="720"/>
    </w:pPr>
    <w:rPr>
      <w:sz w:val="21"/>
    </w:rPr>
  </w:style>
  <w:style w:type="paragraph" w:styleId="19">
    <w:name w:val="table of authorities"/>
    <w:basedOn w:val="1"/>
    <w:next w:val="1"/>
    <w:qFormat/>
    <w:uiPriority w:val="0"/>
    <w:pPr>
      <w:ind w:left="420" w:leftChars="200"/>
    </w:pPr>
    <w:rPr>
      <w:sz w:val="21"/>
    </w:rPr>
  </w:style>
  <w:style w:type="paragraph" w:styleId="20">
    <w:name w:val="macro"/>
    <w:link w:val="33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2"/>
      <w:lang w:val="en-US" w:eastAsia="zh-CN" w:bidi="ar-SA"/>
    </w:rPr>
  </w:style>
  <w:style w:type="paragraph" w:styleId="21">
    <w:name w:val="Note Heading"/>
    <w:basedOn w:val="1"/>
    <w:next w:val="1"/>
    <w:link w:val="334"/>
    <w:qFormat/>
    <w:uiPriority w:val="0"/>
    <w:pPr>
      <w:jc w:val="center"/>
    </w:pPr>
    <w:rPr>
      <w:rFonts w:asciiTheme="minorHAnsi" w:hAnsiTheme="minorHAnsi" w:eastAsiaTheme="minorEastAsia" w:cstheme="minorBidi"/>
      <w:sz w:val="21"/>
      <w:szCs w:val="22"/>
    </w:rPr>
  </w:style>
  <w:style w:type="paragraph" w:styleId="22">
    <w:name w:val="List Bullet 4"/>
    <w:basedOn w:val="1"/>
    <w:qFormat/>
    <w:uiPriority w:val="0"/>
    <w:pPr>
      <w:tabs>
        <w:tab w:val="left" w:pos="1620"/>
      </w:tabs>
      <w:ind w:left="1620" w:hanging="360"/>
    </w:pPr>
    <w:rPr>
      <w:sz w:val="21"/>
    </w:rPr>
  </w:style>
  <w:style w:type="paragraph" w:styleId="23">
    <w:name w:val="index 8"/>
    <w:basedOn w:val="1"/>
    <w:next w:val="1"/>
    <w:qFormat/>
    <w:uiPriority w:val="0"/>
    <w:pPr>
      <w:ind w:left="1400" w:leftChars="1400"/>
    </w:pPr>
    <w:rPr>
      <w:sz w:val="21"/>
    </w:rPr>
  </w:style>
  <w:style w:type="paragraph" w:styleId="24">
    <w:name w:val="E-mail Signature"/>
    <w:basedOn w:val="1"/>
    <w:link w:val="328"/>
    <w:qFormat/>
    <w:uiPriority w:val="0"/>
    <w:rPr>
      <w:rFonts w:asciiTheme="minorHAnsi" w:hAnsiTheme="minorHAnsi" w:eastAsiaTheme="minorEastAsia" w:cstheme="minorBidi"/>
      <w:sz w:val="21"/>
      <w:szCs w:val="22"/>
    </w:rPr>
  </w:style>
  <w:style w:type="paragraph" w:styleId="25">
    <w:name w:val="List Number"/>
    <w:basedOn w:val="1"/>
    <w:qFormat/>
    <w:uiPriority w:val="0"/>
    <w:pPr>
      <w:tabs>
        <w:tab w:val="left" w:pos="360"/>
      </w:tabs>
      <w:ind w:left="360" w:hanging="360"/>
    </w:pPr>
    <w:rPr>
      <w:sz w:val="21"/>
    </w:rPr>
  </w:style>
  <w:style w:type="paragraph" w:styleId="26">
    <w:name w:val="caption"/>
    <w:basedOn w:val="1"/>
    <w:next w:val="1"/>
    <w:qFormat/>
    <w:uiPriority w:val="0"/>
    <w:rPr>
      <w:rFonts w:ascii="Arial" w:hAnsi="Arial" w:eastAsia="黑体"/>
      <w:sz w:val="20"/>
    </w:rPr>
  </w:style>
  <w:style w:type="paragraph" w:styleId="27">
    <w:name w:val="index 5"/>
    <w:basedOn w:val="1"/>
    <w:next w:val="1"/>
    <w:qFormat/>
    <w:uiPriority w:val="0"/>
    <w:pPr>
      <w:ind w:left="800" w:leftChars="800"/>
    </w:pPr>
    <w:rPr>
      <w:sz w:val="21"/>
    </w:rPr>
  </w:style>
  <w:style w:type="paragraph" w:styleId="28">
    <w:name w:val="List Bullet"/>
    <w:basedOn w:val="1"/>
    <w:qFormat/>
    <w:uiPriority w:val="0"/>
    <w:pPr>
      <w:tabs>
        <w:tab w:val="left" w:pos="735"/>
      </w:tabs>
      <w:ind w:left="735"/>
    </w:pPr>
    <w:rPr>
      <w:sz w:val="21"/>
    </w:rPr>
  </w:style>
  <w:style w:type="paragraph" w:styleId="29">
    <w:name w:val="envelope address"/>
    <w:basedOn w:val="1"/>
    <w:qFormat/>
    <w:uiPriority w:val="0"/>
    <w:pPr>
      <w:snapToGrid w:val="0"/>
      <w:ind w:left="100" w:leftChars="1400"/>
    </w:pPr>
    <w:rPr>
      <w:rFonts w:ascii="Arial" w:hAnsi="Arial"/>
      <w:sz w:val="24"/>
    </w:rPr>
  </w:style>
  <w:style w:type="paragraph" w:styleId="30">
    <w:name w:val="Document Map"/>
    <w:basedOn w:val="1"/>
    <w:link w:val="336"/>
    <w:qFormat/>
    <w:uiPriority w:val="0"/>
    <w:pPr>
      <w:shd w:val="clear" w:color="auto" w:fill="000080"/>
    </w:pPr>
    <w:rPr>
      <w:rFonts w:asciiTheme="minorHAnsi" w:hAnsiTheme="minorHAnsi" w:eastAsiaTheme="minorEastAsia" w:cstheme="minorBidi"/>
      <w:szCs w:val="22"/>
      <w:shd w:val="clear" w:color="auto" w:fill="000080"/>
    </w:rPr>
  </w:style>
  <w:style w:type="paragraph" w:styleId="31">
    <w:name w:val="toa heading"/>
    <w:basedOn w:val="1"/>
    <w:next w:val="1"/>
    <w:qFormat/>
    <w:uiPriority w:val="0"/>
    <w:pPr>
      <w:spacing w:before="120"/>
    </w:pPr>
    <w:rPr>
      <w:rFonts w:ascii="Arial" w:hAnsi="Arial"/>
      <w:sz w:val="24"/>
    </w:rPr>
  </w:style>
  <w:style w:type="paragraph" w:styleId="32">
    <w:name w:val="index 6"/>
    <w:basedOn w:val="1"/>
    <w:next w:val="1"/>
    <w:qFormat/>
    <w:uiPriority w:val="0"/>
    <w:pPr>
      <w:ind w:left="1000" w:leftChars="1000"/>
    </w:pPr>
    <w:rPr>
      <w:sz w:val="21"/>
    </w:rPr>
  </w:style>
  <w:style w:type="paragraph" w:styleId="33">
    <w:name w:val="Salutation"/>
    <w:basedOn w:val="1"/>
    <w:next w:val="1"/>
    <w:link w:val="344"/>
    <w:qFormat/>
    <w:uiPriority w:val="0"/>
    <w:rPr>
      <w:rFonts w:ascii="宋体" w:hAnsiTheme="minorHAnsi" w:eastAsiaTheme="minorEastAsia" w:cstheme="minorBidi"/>
      <w:szCs w:val="22"/>
    </w:rPr>
  </w:style>
  <w:style w:type="paragraph" w:styleId="34">
    <w:name w:val="Body Text 3"/>
    <w:basedOn w:val="1"/>
    <w:link w:val="348"/>
    <w:qFormat/>
    <w:uiPriority w:val="0"/>
    <w:pPr>
      <w:spacing w:after="120"/>
    </w:pPr>
    <w:rPr>
      <w:rFonts w:asciiTheme="minorHAnsi" w:hAnsiTheme="minorHAnsi" w:eastAsiaTheme="minorEastAsia" w:cstheme="minorBidi"/>
      <w:sz w:val="16"/>
      <w:szCs w:val="22"/>
    </w:rPr>
  </w:style>
  <w:style w:type="paragraph" w:styleId="35">
    <w:name w:val="Closing"/>
    <w:basedOn w:val="1"/>
    <w:link w:val="333"/>
    <w:qFormat/>
    <w:uiPriority w:val="0"/>
    <w:pPr>
      <w:ind w:left="100" w:leftChars="2100"/>
    </w:pPr>
    <w:rPr>
      <w:rFonts w:asciiTheme="minorHAnsi" w:hAnsiTheme="minorHAnsi" w:eastAsiaTheme="minorEastAsia" w:cstheme="minorBidi"/>
      <w:sz w:val="21"/>
      <w:szCs w:val="22"/>
    </w:rPr>
  </w:style>
  <w:style w:type="paragraph" w:styleId="36">
    <w:name w:val="List Bullet 3"/>
    <w:basedOn w:val="1"/>
    <w:qFormat/>
    <w:uiPriority w:val="0"/>
    <w:pPr>
      <w:tabs>
        <w:tab w:val="left" w:pos="1200"/>
      </w:tabs>
      <w:ind w:left="1200" w:hanging="360"/>
    </w:pPr>
    <w:rPr>
      <w:sz w:val="21"/>
    </w:rPr>
  </w:style>
  <w:style w:type="paragraph" w:styleId="37">
    <w:name w:val="Body Text Indent"/>
    <w:basedOn w:val="1"/>
    <w:next w:val="38"/>
    <w:link w:val="115"/>
    <w:unhideWhenUsed/>
    <w:qFormat/>
    <w:uiPriority w:val="0"/>
    <w:pPr>
      <w:spacing w:after="120"/>
      <w:ind w:left="420" w:leftChars="200"/>
    </w:pPr>
  </w:style>
  <w:style w:type="paragraph" w:styleId="38">
    <w:name w:val="Body Text First Indent 2"/>
    <w:basedOn w:val="37"/>
    <w:next w:val="1"/>
    <w:link w:val="341"/>
    <w:qFormat/>
    <w:uiPriority w:val="0"/>
    <w:pPr>
      <w:ind w:firstLine="420" w:firstLineChars="200"/>
    </w:pPr>
    <w:rPr>
      <w:rFonts w:ascii="等线" w:hAnsi="等线" w:eastAsia="等线" w:cstheme="minorBidi"/>
      <w:sz w:val="21"/>
      <w:szCs w:val="22"/>
    </w:rPr>
  </w:style>
  <w:style w:type="paragraph" w:styleId="39">
    <w:name w:val="List Number 3"/>
    <w:basedOn w:val="1"/>
    <w:qFormat/>
    <w:uiPriority w:val="0"/>
    <w:pPr>
      <w:tabs>
        <w:tab w:val="left" w:pos="1200"/>
      </w:tabs>
      <w:ind w:left="1200" w:hanging="360"/>
    </w:pPr>
    <w:rPr>
      <w:sz w:val="21"/>
    </w:rPr>
  </w:style>
  <w:style w:type="paragraph" w:styleId="40">
    <w:name w:val="List 2"/>
    <w:basedOn w:val="1"/>
    <w:qFormat/>
    <w:uiPriority w:val="0"/>
    <w:pPr>
      <w:ind w:left="100" w:leftChars="200" w:hanging="200" w:hangingChars="200"/>
    </w:pPr>
    <w:rPr>
      <w:sz w:val="21"/>
    </w:rPr>
  </w:style>
  <w:style w:type="paragraph" w:styleId="41">
    <w:name w:val="List Continue"/>
    <w:basedOn w:val="1"/>
    <w:qFormat/>
    <w:uiPriority w:val="0"/>
    <w:pPr>
      <w:spacing w:after="120"/>
      <w:ind w:left="420" w:leftChars="200"/>
    </w:pPr>
    <w:rPr>
      <w:sz w:val="21"/>
    </w:rPr>
  </w:style>
  <w:style w:type="paragraph" w:styleId="42">
    <w:name w:val="Block Text"/>
    <w:basedOn w:val="1"/>
    <w:qFormat/>
    <w:uiPriority w:val="0"/>
    <w:pPr>
      <w:spacing w:line="240" w:lineRule="exact"/>
      <w:ind w:left="475" w:leftChars="240" w:right="292" w:rightChars="292" w:firstLine="473"/>
    </w:pPr>
    <w:rPr>
      <w:rFonts w:ascii="宋体" w:hAnsi="宋体"/>
      <w:spacing w:val="-6"/>
      <w:sz w:val="21"/>
    </w:rPr>
  </w:style>
  <w:style w:type="paragraph" w:styleId="43">
    <w:name w:val="List Bullet 2"/>
    <w:basedOn w:val="1"/>
    <w:qFormat/>
    <w:uiPriority w:val="0"/>
    <w:pPr>
      <w:tabs>
        <w:tab w:val="left" w:pos="780"/>
      </w:tabs>
      <w:ind w:left="780" w:hanging="360"/>
    </w:pPr>
    <w:rPr>
      <w:sz w:val="21"/>
    </w:rPr>
  </w:style>
  <w:style w:type="paragraph" w:styleId="44">
    <w:name w:val="HTML Address"/>
    <w:basedOn w:val="1"/>
    <w:link w:val="339"/>
    <w:qFormat/>
    <w:uiPriority w:val="0"/>
    <w:rPr>
      <w:rFonts w:asciiTheme="minorHAnsi" w:hAnsiTheme="minorHAnsi" w:eastAsiaTheme="minorEastAsia" w:cstheme="minorBidi"/>
      <w:i/>
      <w:sz w:val="21"/>
      <w:szCs w:val="22"/>
    </w:rPr>
  </w:style>
  <w:style w:type="paragraph" w:styleId="45">
    <w:name w:val="index 4"/>
    <w:basedOn w:val="1"/>
    <w:next w:val="1"/>
    <w:qFormat/>
    <w:uiPriority w:val="0"/>
    <w:pPr>
      <w:ind w:left="600" w:leftChars="600"/>
    </w:pPr>
    <w:rPr>
      <w:sz w:val="21"/>
    </w:rPr>
  </w:style>
  <w:style w:type="paragraph" w:styleId="46">
    <w:name w:val="toc 5"/>
    <w:basedOn w:val="1"/>
    <w:next w:val="1"/>
    <w:qFormat/>
    <w:uiPriority w:val="0"/>
    <w:pPr>
      <w:ind w:left="1120"/>
      <w:jc w:val="left"/>
    </w:pPr>
    <w:rPr>
      <w:sz w:val="18"/>
    </w:rPr>
  </w:style>
  <w:style w:type="paragraph" w:styleId="47">
    <w:name w:val="toc 3"/>
    <w:basedOn w:val="1"/>
    <w:next w:val="1"/>
    <w:qFormat/>
    <w:uiPriority w:val="0"/>
    <w:pPr>
      <w:ind w:left="560"/>
      <w:jc w:val="left"/>
    </w:pPr>
    <w:rPr>
      <w:i/>
      <w:sz w:val="20"/>
    </w:rPr>
  </w:style>
  <w:style w:type="paragraph" w:styleId="48">
    <w:name w:val="Plain Text"/>
    <w:basedOn w:val="1"/>
    <w:next w:val="49"/>
    <w:link w:val="332"/>
    <w:qFormat/>
    <w:uiPriority w:val="0"/>
    <w:rPr>
      <w:rFonts w:ascii="宋体" w:hAnsi="Courier New" w:cstheme="minorBidi"/>
      <w:sz w:val="21"/>
      <w:szCs w:val="22"/>
    </w:rPr>
  </w:style>
  <w:style w:type="paragraph" w:styleId="49">
    <w:name w:val="Balloon Text"/>
    <w:basedOn w:val="1"/>
    <w:next w:val="1"/>
    <w:link w:val="343"/>
    <w:qFormat/>
    <w:uiPriority w:val="99"/>
    <w:rPr>
      <w:rFonts w:asciiTheme="minorHAnsi" w:hAnsiTheme="minorHAnsi" w:eastAsiaTheme="minorEastAsia" w:cstheme="minorBidi"/>
      <w:sz w:val="18"/>
      <w:szCs w:val="22"/>
    </w:rPr>
  </w:style>
  <w:style w:type="paragraph" w:styleId="50">
    <w:name w:val="List Bullet 5"/>
    <w:basedOn w:val="1"/>
    <w:qFormat/>
    <w:uiPriority w:val="0"/>
    <w:pPr>
      <w:tabs>
        <w:tab w:val="left" w:pos="2040"/>
      </w:tabs>
      <w:ind w:left="2040" w:hanging="360"/>
    </w:pPr>
    <w:rPr>
      <w:sz w:val="21"/>
    </w:rPr>
  </w:style>
  <w:style w:type="paragraph" w:styleId="51">
    <w:name w:val="List Number 4"/>
    <w:basedOn w:val="1"/>
    <w:qFormat/>
    <w:uiPriority w:val="0"/>
    <w:pPr>
      <w:tabs>
        <w:tab w:val="left" w:pos="1620"/>
      </w:tabs>
      <w:ind w:left="1620" w:hanging="360"/>
    </w:pPr>
    <w:rPr>
      <w:sz w:val="21"/>
    </w:rPr>
  </w:style>
  <w:style w:type="paragraph" w:styleId="52">
    <w:name w:val="toc 8"/>
    <w:basedOn w:val="1"/>
    <w:next w:val="1"/>
    <w:qFormat/>
    <w:uiPriority w:val="0"/>
    <w:pPr>
      <w:ind w:left="1960"/>
      <w:jc w:val="left"/>
    </w:pPr>
    <w:rPr>
      <w:sz w:val="18"/>
    </w:rPr>
  </w:style>
  <w:style w:type="paragraph" w:styleId="53">
    <w:name w:val="index 3"/>
    <w:basedOn w:val="1"/>
    <w:next w:val="1"/>
    <w:qFormat/>
    <w:uiPriority w:val="0"/>
    <w:pPr>
      <w:ind w:left="400" w:leftChars="400"/>
    </w:pPr>
    <w:rPr>
      <w:sz w:val="21"/>
    </w:rPr>
  </w:style>
  <w:style w:type="paragraph" w:styleId="54">
    <w:name w:val="Date"/>
    <w:basedOn w:val="1"/>
    <w:next w:val="1"/>
    <w:link w:val="331"/>
    <w:qFormat/>
    <w:uiPriority w:val="0"/>
    <w:pPr>
      <w:adjustRightInd w:val="0"/>
      <w:jc w:val="right"/>
      <w:textAlignment w:val="baseline"/>
    </w:pPr>
    <w:rPr>
      <w:rFonts w:eastAsia="仿宋_GB2312" w:asciiTheme="minorHAnsi" w:hAnsiTheme="minorHAnsi" w:cstheme="minorBidi"/>
      <w:b/>
      <w:szCs w:val="22"/>
    </w:rPr>
  </w:style>
  <w:style w:type="paragraph" w:styleId="55">
    <w:name w:val="Body Text Indent 2"/>
    <w:basedOn w:val="1"/>
    <w:link w:val="335"/>
    <w:qFormat/>
    <w:uiPriority w:val="0"/>
    <w:pPr>
      <w:spacing w:line="520" w:lineRule="exact"/>
      <w:ind w:firstLine="848" w:firstLineChars="303"/>
    </w:pPr>
    <w:rPr>
      <w:rFonts w:ascii="黑体" w:eastAsia="黑体" w:hAnsiTheme="minorHAnsi" w:cstheme="minorBidi"/>
      <w:szCs w:val="22"/>
    </w:rPr>
  </w:style>
  <w:style w:type="paragraph" w:styleId="56">
    <w:name w:val="endnote text"/>
    <w:basedOn w:val="1"/>
    <w:link w:val="327"/>
    <w:qFormat/>
    <w:uiPriority w:val="0"/>
    <w:pPr>
      <w:snapToGrid w:val="0"/>
    </w:pPr>
    <w:rPr>
      <w:rFonts w:asciiTheme="minorHAnsi" w:hAnsiTheme="minorHAnsi" w:eastAsiaTheme="minorEastAsia" w:cstheme="minorBidi"/>
      <w:sz w:val="21"/>
      <w:szCs w:val="22"/>
    </w:rPr>
  </w:style>
  <w:style w:type="paragraph" w:styleId="57">
    <w:name w:val="List Continue 5"/>
    <w:basedOn w:val="1"/>
    <w:qFormat/>
    <w:uiPriority w:val="0"/>
    <w:pPr>
      <w:spacing w:after="120"/>
      <w:ind w:left="2100" w:leftChars="1000"/>
    </w:pPr>
    <w:rPr>
      <w:sz w:val="21"/>
    </w:rPr>
  </w:style>
  <w:style w:type="paragraph" w:styleId="58">
    <w:name w:val="footer"/>
    <w:basedOn w:val="1"/>
    <w:link w:val="105"/>
    <w:unhideWhenUsed/>
    <w:qFormat/>
    <w:uiPriority w:val="99"/>
    <w:pPr>
      <w:tabs>
        <w:tab w:val="center" w:pos="4153"/>
        <w:tab w:val="right" w:pos="8306"/>
      </w:tabs>
      <w:snapToGrid w:val="0"/>
      <w:jc w:val="left"/>
    </w:pPr>
    <w:rPr>
      <w:sz w:val="18"/>
      <w:szCs w:val="18"/>
    </w:rPr>
  </w:style>
  <w:style w:type="paragraph" w:styleId="59">
    <w:name w:val="envelope return"/>
    <w:basedOn w:val="1"/>
    <w:qFormat/>
    <w:uiPriority w:val="0"/>
    <w:pPr>
      <w:snapToGrid w:val="0"/>
    </w:pPr>
    <w:rPr>
      <w:rFonts w:ascii="Arial" w:hAnsi="Arial"/>
      <w:sz w:val="21"/>
    </w:rPr>
  </w:style>
  <w:style w:type="paragraph" w:styleId="60">
    <w:name w:val="header"/>
    <w:basedOn w:val="1"/>
    <w:link w:val="104"/>
    <w:unhideWhenUsed/>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link w:val="347"/>
    <w:qFormat/>
    <w:uiPriority w:val="0"/>
    <w:pPr>
      <w:ind w:left="100" w:leftChars="2100"/>
    </w:pPr>
    <w:rPr>
      <w:rFonts w:asciiTheme="minorHAnsi" w:hAnsiTheme="minorHAnsi" w:eastAsiaTheme="minorEastAsia" w:cstheme="minorBidi"/>
      <w:sz w:val="21"/>
      <w:szCs w:val="22"/>
    </w:rPr>
  </w:style>
  <w:style w:type="paragraph" w:styleId="62">
    <w:name w:val="toc 1"/>
    <w:basedOn w:val="1"/>
    <w:next w:val="1"/>
    <w:qFormat/>
    <w:uiPriority w:val="39"/>
    <w:pPr>
      <w:tabs>
        <w:tab w:val="right" w:leader="dot" w:pos="8364"/>
      </w:tabs>
      <w:spacing w:before="120" w:after="120" w:line="360" w:lineRule="auto"/>
      <w:jc w:val="left"/>
    </w:pPr>
    <w:rPr>
      <w:b/>
      <w:caps/>
      <w:sz w:val="20"/>
    </w:rPr>
  </w:style>
  <w:style w:type="paragraph" w:styleId="63">
    <w:name w:val="List Continue 4"/>
    <w:basedOn w:val="1"/>
    <w:qFormat/>
    <w:uiPriority w:val="0"/>
    <w:pPr>
      <w:spacing w:after="120"/>
      <w:ind w:left="1680" w:leftChars="800"/>
    </w:pPr>
    <w:rPr>
      <w:sz w:val="21"/>
    </w:rPr>
  </w:style>
  <w:style w:type="paragraph" w:styleId="64">
    <w:name w:val="toc 4"/>
    <w:basedOn w:val="1"/>
    <w:next w:val="1"/>
    <w:qFormat/>
    <w:uiPriority w:val="0"/>
    <w:pPr>
      <w:ind w:left="840"/>
      <w:jc w:val="left"/>
    </w:pPr>
    <w:rPr>
      <w:sz w:val="18"/>
    </w:rPr>
  </w:style>
  <w:style w:type="paragraph" w:styleId="65">
    <w:name w:val="index heading"/>
    <w:basedOn w:val="1"/>
    <w:next w:val="66"/>
    <w:qFormat/>
    <w:uiPriority w:val="0"/>
    <w:rPr>
      <w:rFonts w:ascii="Arial" w:hAnsi="Arial"/>
      <w:b/>
      <w:sz w:val="21"/>
    </w:rPr>
  </w:style>
  <w:style w:type="paragraph" w:styleId="66">
    <w:name w:val="index 1"/>
    <w:basedOn w:val="1"/>
    <w:next w:val="1"/>
    <w:unhideWhenUsed/>
    <w:qFormat/>
    <w:uiPriority w:val="0"/>
  </w:style>
  <w:style w:type="paragraph" w:styleId="67">
    <w:name w:val="Subtitle"/>
    <w:basedOn w:val="1"/>
    <w:next w:val="1"/>
    <w:link w:val="349"/>
    <w:qFormat/>
    <w:uiPriority w:val="0"/>
    <w:pPr>
      <w:spacing w:before="240" w:after="60" w:line="312" w:lineRule="auto"/>
      <w:jc w:val="center"/>
      <w:outlineLvl w:val="1"/>
    </w:pPr>
    <w:rPr>
      <w:rFonts w:ascii="Cambria" w:hAnsi="Cambria" w:eastAsiaTheme="minorEastAsia" w:cstheme="minorBidi"/>
      <w:b/>
      <w:kern w:val="28"/>
      <w:sz w:val="32"/>
      <w:szCs w:val="22"/>
    </w:rPr>
  </w:style>
  <w:style w:type="paragraph" w:styleId="68">
    <w:name w:val="List Number 5"/>
    <w:basedOn w:val="1"/>
    <w:qFormat/>
    <w:uiPriority w:val="0"/>
    <w:pPr>
      <w:tabs>
        <w:tab w:val="left" w:pos="2040"/>
      </w:tabs>
      <w:ind w:left="2040" w:hanging="360"/>
    </w:pPr>
    <w:rPr>
      <w:sz w:val="21"/>
    </w:rPr>
  </w:style>
  <w:style w:type="paragraph" w:styleId="69">
    <w:name w:val="List"/>
    <w:basedOn w:val="1"/>
    <w:qFormat/>
    <w:uiPriority w:val="0"/>
    <w:pPr>
      <w:ind w:left="200" w:hanging="200" w:hangingChars="200"/>
    </w:pPr>
    <w:rPr>
      <w:sz w:val="21"/>
    </w:rPr>
  </w:style>
  <w:style w:type="paragraph" w:styleId="70">
    <w:name w:val="footnote text"/>
    <w:basedOn w:val="1"/>
    <w:link w:val="350"/>
    <w:qFormat/>
    <w:uiPriority w:val="0"/>
    <w:pPr>
      <w:snapToGrid w:val="0"/>
      <w:jc w:val="left"/>
    </w:pPr>
    <w:rPr>
      <w:rFonts w:asciiTheme="minorHAnsi" w:hAnsiTheme="minorHAnsi" w:eastAsiaTheme="minorEastAsia" w:cstheme="minorBidi"/>
      <w:sz w:val="18"/>
      <w:szCs w:val="22"/>
    </w:rPr>
  </w:style>
  <w:style w:type="paragraph" w:styleId="71">
    <w:name w:val="toc 6"/>
    <w:basedOn w:val="1"/>
    <w:next w:val="1"/>
    <w:qFormat/>
    <w:uiPriority w:val="0"/>
    <w:pPr>
      <w:ind w:left="1400"/>
      <w:jc w:val="left"/>
    </w:pPr>
    <w:rPr>
      <w:sz w:val="18"/>
    </w:rPr>
  </w:style>
  <w:style w:type="paragraph" w:styleId="72">
    <w:name w:val="List 5"/>
    <w:basedOn w:val="1"/>
    <w:qFormat/>
    <w:uiPriority w:val="0"/>
    <w:pPr>
      <w:ind w:left="100" w:leftChars="800" w:hanging="200" w:hangingChars="200"/>
    </w:pPr>
    <w:rPr>
      <w:sz w:val="21"/>
    </w:rPr>
  </w:style>
  <w:style w:type="paragraph" w:styleId="73">
    <w:name w:val="Body Text Indent 3"/>
    <w:basedOn w:val="1"/>
    <w:link w:val="346"/>
    <w:qFormat/>
    <w:uiPriority w:val="0"/>
    <w:pPr>
      <w:spacing w:line="520" w:lineRule="exact"/>
      <w:ind w:firstLine="547"/>
    </w:pPr>
    <w:rPr>
      <w:rFonts w:asciiTheme="minorHAnsi" w:hAnsiTheme="minorHAnsi" w:eastAsiaTheme="minorEastAsia" w:cstheme="minorBidi"/>
      <w:szCs w:val="22"/>
    </w:rPr>
  </w:style>
  <w:style w:type="paragraph" w:styleId="74">
    <w:name w:val="index 7"/>
    <w:basedOn w:val="1"/>
    <w:next w:val="1"/>
    <w:qFormat/>
    <w:uiPriority w:val="0"/>
    <w:pPr>
      <w:ind w:left="1200" w:leftChars="1200"/>
    </w:pPr>
    <w:rPr>
      <w:sz w:val="21"/>
    </w:rPr>
  </w:style>
  <w:style w:type="paragraph" w:styleId="75">
    <w:name w:val="index 9"/>
    <w:basedOn w:val="1"/>
    <w:next w:val="1"/>
    <w:qFormat/>
    <w:uiPriority w:val="0"/>
    <w:pPr>
      <w:ind w:left="1600" w:leftChars="1600"/>
    </w:pPr>
    <w:rPr>
      <w:sz w:val="21"/>
    </w:rPr>
  </w:style>
  <w:style w:type="paragraph" w:styleId="76">
    <w:name w:val="table of figures"/>
    <w:basedOn w:val="1"/>
    <w:next w:val="1"/>
    <w:qFormat/>
    <w:uiPriority w:val="0"/>
    <w:pPr>
      <w:ind w:left="560" w:hanging="560"/>
      <w:jc w:val="left"/>
    </w:pPr>
    <w:rPr>
      <w:smallCaps/>
      <w:sz w:val="20"/>
    </w:rPr>
  </w:style>
  <w:style w:type="paragraph" w:styleId="77">
    <w:name w:val="toc 2"/>
    <w:basedOn w:val="1"/>
    <w:next w:val="1"/>
    <w:qFormat/>
    <w:uiPriority w:val="39"/>
    <w:pPr>
      <w:tabs>
        <w:tab w:val="right" w:leader="dot" w:pos="8364"/>
      </w:tabs>
      <w:spacing w:line="360" w:lineRule="auto"/>
      <w:ind w:left="280"/>
      <w:jc w:val="left"/>
    </w:pPr>
    <w:rPr>
      <w:rFonts w:ascii="仿宋" w:hAnsi="仿宋" w:eastAsia="仿宋"/>
      <w:b/>
      <w:smallCaps/>
      <w:sz w:val="24"/>
    </w:rPr>
  </w:style>
  <w:style w:type="paragraph" w:styleId="78">
    <w:name w:val="toc 9"/>
    <w:basedOn w:val="1"/>
    <w:next w:val="1"/>
    <w:qFormat/>
    <w:uiPriority w:val="0"/>
    <w:pPr>
      <w:ind w:left="2240"/>
      <w:jc w:val="left"/>
    </w:pPr>
    <w:rPr>
      <w:sz w:val="18"/>
    </w:rPr>
  </w:style>
  <w:style w:type="paragraph" w:styleId="79">
    <w:name w:val="Body Text 2"/>
    <w:basedOn w:val="1"/>
    <w:link w:val="329"/>
    <w:qFormat/>
    <w:uiPriority w:val="0"/>
    <w:pPr>
      <w:spacing w:after="120" w:line="480" w:lineRule="auto"/>
    </w:pPr>
    <w:rPr>
      <w:rFonts w:asciiTheme="minorHAnsi" w:hAnsiTheme="minorHAnsi" w:eastAsiaTheme="minorEastAsia" w:cstheme="minorBidi"/>
      <w:sz w:val="21"/>
      <w:szCs w:val="22"/>
    </w:rPr>
  </w:style>
  <w:style w:type="paragraph" w:styleId="80">
    <w:name w:val="List 4"/>
    <w:basedOn w:val="1"/>
    <w:qFormat/>
    <w:uiPriority w:val="0"/>
    <w:pPr>
      <w:ind w:left="100" w:leftChars="600" w:hanging="200" w:hangingChars="200"/>
    </w:pPr>
    <w:rPr>
      <w:sz w:val="21"/>
    </w:rPr>
  </w:style>
  <w:style w:type="paragraph" w:styleId="81">
    <w:name w:val="List Continue 2"/>
    <w:basedOn w:val="1"/>
    <w:qFormat/>
    <w:uiPriority w:val="0"/>
    <w:pPr>
      <w:spacing w:after="120"/>
      <w:ind w:left="840" w:leftChars="400"/>
    </w:pPr>
    <w:rPr>
      <w:sz w:val="21"/>
    </w:rPr>
  </w:style>
  <w:style w:type="paragraph" w:styleId="82">
    <w:name w:val="Message Header"/>
    <w:basedOn w:val="1"/>
    <w:link w:val="35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Theme="minorEastAsia" w:cstheme="minorBidi"/>
      <w:sz w:val="24"/>
      <w:szCs w:val="22"/>
      <w:shd w:val="pct20" w:color="auto" w:fill="auto"/>
    </w:rPr>
  </w:style>
  <w:style w:type="paragraph" w:styleId="83">
    <w:name w:val="HTML Preformatted"/>
    <w:basedOn w:val="1"/>
    <w:link w:val="3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sz w:val="21"/>
      <w:szCs w:val="22"/>
    </w:rPr>
  </w:style>
  <w:style w:type="paragraph" w:styleId="84">
    <w:name w:val="Normal (Web)"/>
    <w:basedOn w:val="1"/>
    <w:qFormat/>
    <w:uiPriority w:val="99"/>
    <w:pPr>
      <w:widowControl/>
      <w:spacing w:before="100" w:beforeAutospacing="1" w:after="100" w:afterAutospacing="1"/>
      <w:jc w:val="left"/>
    </w:pPr>
    <w:rPr>
      <w:rFonts w:ascii="宋体" w:hAnsi="宋体"/>
      <w:kern w:val="0"/>
      <w:sz w:val="24"/>
    </w:rPr>
  </w:style>
  <w:style w:type="paragraph" w:styleId="85">
    <w:name w:val="List Continue 3"/>
    <w:basedOn w:val="1"/>
    <w:qFormat/>
    <w:uiPriority w:val="0"/>
    <w:pPr>
      <w:spacing w:after="120"/>
      <w:ind w:left="1260" w:leftChars="600"/>
    </w:pPr>
    <w:rPr>
      <w:sz w:val="21"/>
    </w:rPr>
  </w:style>
  <w:style w:type="paragraph" w:styleId="86">
    <w:name w:val="index 2"/>
    <w:basedOn w:val="1"/>
    <w:next w:val="1"/>
    <w:qFormat/>
    <w:uiPriority w:val="0"/>
    <w:pPr>
      <w:ind w:left="200" w:leftChars="200"/>
    </w:pPr>
    <w:rPr>
      <w:sz w:val="21"/>
    </w:rPr>
  </w:style>
  <w:style w:type="paragraph" w:styleId="87">
    <w:name w:val="Title"/>
    <w:basedOn w:val="1"/>
    <w:link w:val="342"/>
    <w:qFormat/>
    <w:uiPriority w:val="0"/>
    <w:pPr>
      <w:widowControl/>
      <w:overflowPunct w:val="0"/>
      <w:autoSpaceDE w:val="0"/>
      <w:autoSpaceDN w:val="0"/>
      <w:adjustRightInd w:val="0"/>
      <w:jc w:val="center"/>
      <w:textAlignment w:val="baseline"/>
    </w:pPr>
    <w:rPr>
      <w:rFonts w:asciiTheme="minorHAnsi" w:hAnsiTheme="minorHAnsi" w:eastAsiaTheme="minorEastAsia" w:cstheme="minorBidi"/>
      <w:b/>
      <w:sz w:val="24"/>
      <w:szCs w:val="22"/>
      <w:lang w:val="en-GB"/>
    </w:rPr>
  </w:style>
  <w:style w:type="character" w:styleId="89">
    <w:name w:val="Strong"/>
    <w:qFormat/>
    <w:uiPriority w:val="22"/>
    <w:rPr>
      <w:b/>
    </w:rPr>
  </w:style>
  <w:style w:type="character" w:styleId="90">
    <w:name w:val="endnote reference"/>
    <w:qFormat/>
    <w:uiPriority w:val="0"/>
    <w:rPr>
      <w:vertAlign w:val="superscript"/>
    </w:rPr>
  </w:style>
  <w:style w:type="character" w:styleId="91">
    <w:name w:val="page number"/>
    <w:basedOn w:val="88"/>
    <w:qFormat/>
    <w:uiPriority w:val="0"/>
  </w:style>
  <w:style w:type="character" w:styleId="92">
    <w:name w:val="FollowedHyperlink"/>
    <w:qFormat/>
    <w:uiPriority w:val="0"/>
    <w:rPr>
      <w:color w:val="800080"/>
      <w:u w:val="single"/>
    </w:rPr>
  </w:style>
  <w:style w:type="character" w:styleId="93">
    <w:name w:val="Emphasis"/>
    <w:qFormat/>
    <w:uiPriority w:val="0"/>
    <w:rPr>
      <w:color w:val="CC0000"/>
    </w:rPr>
  </w:style>
  <w:style w:type="character" w:styleId="94">
    <w:name w:val="Hyperlink"/>
    <w:qFormat/>
    <w:uiPriority w:val="99"/>
    <w:rPr>
      <w:color w:val="0000FF"/>
      <w:u w:val="single"/>
    </w:rPr>
  </w:style>
  <w:style w:type="character" w:styleId="95">
    <w:name w:val="annotation reference"/>
    <w:qFormat/>
    <w:uiPriority w:val="0"/>
    <w:rPr>
      <w:sz w:val="21"/>
    </w:rPr>
  </w:style>
  <w:style w:type="character" w:styleId="96">
    <w:name w:val="footnote reference"/>
    <w:qFormat/>
    <w:uiPriority w:val="0"/>
    <w:rPr>
      <w:vertAlign w:val="superscript"/>
    </w:rPr>
  </w:style>
  <w:style w:type="table" w:styleId="98">
    <w:name w:val="Table Grid"/>
    <w:basedOn w:val="9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99">
    <w:name w:val="正文空2字"/>
    <w:basedOn w:val="10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00">
    <w:name w:val="左对齐正文"/>
    <w:qFormat/>
    <w:uiPriority w:val="99"/>
    <w:rPr>
      <w:rFonts w:ascii="Calibri" w:hAnsi="Calibri" w:eastAsia="仿宋_GB2312" w:cs="Calibri"/>
      <w:kern w:val="2"/>
      <w:sz w:val="32"/>
      <w:szCs w:val="32"/>
      <w:lang w:val="en-US" w:eastAsia="zh-CN" w:bidi="ar-SA"/>
    </w:rPr>
  </w:style>
  <w:style w:type="paragraph" w:customStyle="1" w:styleId="101">
    <w:name w:val="_Style 3"/>
    <w:qFormat/>
    <w:uiPriority w:val="0"/>
    <w:rPr>
      <w:rFonts w:ascii="Calibri" w:hAnsi="Calibri" w:eastAsia="宋体" w:cs="Times New Roman"/>
      <w:sz w:val="22"/>
      <w:szCs w:val="22"/>
      <w:lang w:val="en-US" w:eastAsia="zh-CN" w:bidi="ar-SA"/>
    </w:rPr>
  </w:style>
  <w:style w:type="paragraph" w:customStyle="1" w:styleId="102">
    <w:name w:val="表格文字"/>
    <w:basedOn w:val="1"/>
    <w:next w:val="17"/>
    <w:qFormat/>
    <w:uiPriority w:val="0"/>
    <w:pPr>
      <w:adjustRightInd w:val="0"/>
      <w:spacing w:line="420" w:lineRule="atLeast"/>
      <w:textAlignment w:val="baseline"/>
    </w:pPr>
    <w:rPr>
      <w:kern w:val="0"/>
      <w:sz w:val="21"/>
    </w:rPr>
  </w:style>
  <w:style w:type="paragraph" w:customStyle="1" w:styleId="103">
    <w:name w:val="文章正文"/>
    <w:basedOn w:val="1"/>
    <w:qFormat/>
    <w:uiPriority w:val="0"/>
    <w:pPr>
      <w:spacing w:line="360" w:lineRule="auto"/>
      <w:ind w:firstLine="200" w:firstLineChars="200"/>
    </w:pPr>
    <w:rPr>
      <w:sz w:val="24"/>
      <w:szCs w:val="24"/>
    </w:rPr>
  </w:style>
  <w:style w:type="character" w:customStyle="1" w:styleId="104">
    <w:name w:val="页眉 Char"/>
    <w:basedOn w:val="88"/>
    <w:link w:val="60"/>
    <w:qFormat/>
    <w:uiPriority w:val="99"/>
    <w:rPr>
      <w:sz w:val="18"/>
      <w:szCs w:val="18"/>
    </w:rPr>
  </w:style>
  <w:style w:type="character" w:customStyle="1" w:styleId="105">
    <w:name w:val="页脚 Char"/>
    <w:basedOn w:val="88"/>
    <w:link w:val="58"/>
    <w:qFormat/>
    <w:uiPriority w:val="99"/>
    <w:rPr>
      <w:sz w:val="18"/>
      <w:szCs w:val="18"/>
    </w:rPr>
  </w:style>
  <w:style w:type="character" w:customStyle="1" w:styleId="106">
    <w:name w:val="标题 1 Char"/>
    <w:basedOn w:val="88"/>
    <w:link w:val="3"/>
    <w:qFormat/>
    <w:uiPriority w:val="9"/>
    <w:rPr>
      <w:rFonts w:ascii="黑体" w:hAnsi="Calibri" w:eastAsia="宋体" w:cs="Times New Roman"/>
      <w:b/>
      <w:kern w:val="0"/>
      <w:sz w:val="32"/>
      <w:szCs w:val="20"/>
    </w:rPr>
  </w:style>
  <w:style w:type="character" w:customStyle="1" w:styleId="107">
    <w:name w:val="标题 2 Char"/>
    <w:basedOn w:val="88"/>
    <w:qFormat/>
    <w:uiPriority w:val="0"/>
    <w:rPr>
      <w:rFonts w:asciiTheme="majorHAnsi" w:hAnsiTheme="majorHAnsi" w:eastAsiaTheme="majorEastAsia" w:cstheme="majorBidi"/>
      <w:b/>
      <w:bCs/>
      <w:sz w:val="32"/>
      <w:szCs w:val="32"/>
    </w:rPr>
  </w:style>
  <w:style w:type="character" w:customStyle="1" w:styleId="108">
    <w:name w:val="标题 3 Char"/>
    <w:basedOn w:val="88"/>
    <w:link w:val="5"/>
    <w:qFormat/>
    <w:uiPriority w:val="0"/>
    <w:rPr>
      <w:rFonts w:ascii="Calibri" w:hAnsi="Calibri" w:eastAsia="宋体" w:cs="Times New Roman"/>
      <w:b/>
      <w:kern w:val="0"/>
      <w:sz w:val="32"/>
      <w:szCs w:val="20"/>
    </w:rPr>
  </w:style>
  <w:style w:type="character" w:customStyle="1" w:styleId="109">
    <w:name w:val="标题 4 Char"/>
    <w:basedOn w:val="88"/>
    <w:link w:val="6"/>
    <w:qFormat/>
    <w:uiPriority w:val="0"/>
    <w:rPr>
      <w:rFonts w:ascii="Arial" w:hAnsi="Arial" w:eastAsia="黑体" w:cs="Times New Roman"/>
      <w:b/>
      <w:sz w:val="28"/>
      <w:szCs w:val="20"/>
    </w:rPr>
  </w:style>
  <w:style w:type="character" w:customStyle="1" w:styleId="110">
    <w:name w:val="标题 5 Char"/>
    <w:basedOn w:val="88"/>
    <w:link w:val="7"/>
    <w:qFormat/>
    <w:uiPriority w:val="0"/>
    <w:rPr>
      <w:rFonts w:ascii="Calibri" w:hAnsi="Calibri" w:eastAsia="宋体" w:cs="Times New Roman"/>
      <w:b/>
      <w:sz w:val="28"/>
      <w:szCs w:val="20"/>
    </w:rPr>
  </w:style>
  <w:style w:type="character" w:customStyle="1" w:styleId="111">
    <w:name w:val="标题 6 Char"/>
    <w:basedOn w:val="88"/>
    <w:link w:val="8"/>
    <w:qFormat/>
    <w:uiPriority w:val="0"/>
    <w:rPr>
      <w:rFonts w:ascii="Arial" w:hAnsi="Arial" w:eastAsia="黑体" w:cs="Times New Roman"/>
      <w:b/>
      <w:kern w:val="0"/>
      <w:sz w:val="24"/>
      <w:szCs w:val="20"/>
    </w:rPr>
  </w:style>
  <w:style w:type="character" w:customStyle="1" w:styleId="112">
    <w:name w:val="标题 7 Char"/>
    <w:basedOn w:val="88"/>
    <w:link w:val="9"/>
    <w:qFormat/>
    <w:uiPriority w:val="0"/>
    <w:rPr>
      <w:rFonts w:ascii="Calibri" w:hAnsi="Calibri" w:eastAsia="宋体" w:cs="Times New Roman"/>
      <w:b/>
      <w:kern w:val="0"/>
      <w:sz w:val="24"/>
      <w:szCs w:val="20"/>
    </w:rPr>
  </w:style>
  <w:style w:type="character" w:customStyle="1" w:styleId="113">
    <w:name w:val="标题 8 Char"/>
    <w:basedOn w:val="88"/>
    <w:link w:val="10"/>
    <w:qFormat/>
    <w:uiPriority w:val="0"/>
    <w:rPr>
      <w:rFonts w:ascii="Arial" w:hAnsi="Arial" w:eastAsia="黑体" w:cs="Times New Roman"/>
      <w:kern w:val="0"/>
      <w:sz w:val="24"/>
      <w:szCs w:val="20"/>
    </w:rPr>
  </w:style>
  <w:style w:type="character" w:customStyle="1" w:styleId="114">
    <w:name w:val="标题 9 Char"/>
    <w:basedOn w:val="88"/>
    <w:link w:val="11"/>
    <w:qFormat/>
    <w:uiPriority w:val="0"/>
    <w:rPr>
      <w:rFonts w:ascii="Arial" w:hAnsi="Arial" w:eastAsia="黑体" w:cs="Times New Roman"/>
      <w:kern w:val="0"/>
      <w:szCs w:val="20"/>
    </w:rPr>
  </w:style>
  <w:style w:type="character" w:customStyle="1" w:styleId="115">
    <w:name w:val="正文文本缩进 Char"/>
    <w:basedOn w:val="88"/>
    <w:link w:val="37"/>
    <w:qFormat/>
    <w:uiPriority w:val="0"/>
    <w:rPr>
      <w:rFonts w:ascii="Calibri" w:hAnsi="Calibri" w:eastAsia="宋体" w:cs="Times New Roman"/>
      <w:sz w:val="28"/>
      <w:szCs w:val="20"/>
    </w:rPr>
  </w:style>
  <w:style w:type="character" w:customStyle="1" w:styleId="116">
    <w:name w:val="正文首行缩进 2 Char"/>
    <w:basedOn w:val="115"/>
    <w:qFormat/>
    <w:uiPriority w:val="0"/>
    <w:rPr>
      <w:rFonts w:ascii="Calibri" w:hAnsi="Calibri" w:eastAsia="宋体" w:cs="Times New Roman"/>
      <w:sz w:val="28"/>
      <w:szCs w:val="20"/>
    </w:rPr>
  </w:style>
  <w:style w:type="character" w:customStyle="1" w:styleId="117">
    <w:name w:val="正文文本 Char"/>
    <w:basedOn w:val="88"/>
    <w:link w:val="17"/>
    <w:qFormat/>
    <w:uiPriority w:val="0"/>
    <w:rPr>
      <w:rFonts w:ascii="Calibri" w:hAnsi="Calibri" w:eastAsia="宋体" w:cs="Times New Roman"/>
      <w:sz w:val="28"/>
      <w:szCs w:val="20"/>
    </w:rPr>
  </w:style>
  <w:style w:type="character" w:customStyle="1" w:styleId="118">
    <w:name w:val="正文首行缩进 Char"/>
    <w:basedOn w:val="117"/>
    <w:link w:val="119"/>
    <w:qFormat/>
    <w:uiPriority w:val="0"/>
    <w:rPr>
      <w:rFonts w:ascii="Calibri" w:hAnsi="Calibri" w:eastAsia="宋体" w:cs="Times New Roman"/>
      <w:sz w:val="28"/>
      <w:szCs w:val="20"/>
    </w:rPr>
  </w:style>
  <w:style w:type="paragraph" w:customStyle="1" w:styleId="119">
    <w:name w:val="正文首行缩进1"/>
    <w:basedOn w:val="17"/>
    <w:link w:val="118"/>
    <w:qFormat/>
    <w:uiPriority w:val="0"/>
    <w:pPr>
      <w:spacing w:after="0"/>
      <w:ind w:firstLine="420" w:firstLineChars="100"/>
    </w:pPr>
  </w:style>
  <w:style w:type="character" w:customStyle="1" w:styleId="120">
    <w:name w:val="标题 Char"/>
    <w:basedOn w:val="88"/>
    <w:qFormat/>
    <w:uiPriority w:val="0"/>
    <w:rPr>
      <w:rFonts w:eastAsia="宋体" w:asciiTheme="majorHAnsi" w:hAnsiTheme="majorHAnsi" w:cstheme="majorBidi"/>
      <w:b/>
      <w:bCs/>
      <w:sz w:val="32"/>
      <w:szCs w:val="32"/>
    </w:rPr>
  </w:style>
  <w:style w:type="character" w:customStyle="1" w:styleId="121">
    <w:name w:val="批注文字 Char"/>
    <w:basedOn w:val="88"/>
    <w:link w:val="14"/>
    <w:qFormat/>
    <w:uiPriority w:val="0"/>
    <w:rPr>
      <w:rFonts w:ascii="Calibri" w:hAnsi="Calibri" w:eastAsia="宋体" w:cs="Times New Roman"/>
      <w:sz w:val="28"/>
      <w:szCs w:val="20"/>
    </w:rPr>
  </w:style>
  <w:style w:type="character" w:customStyle="1" w:styleId="122">
    <w:name w:val="批注主题 Char"/>
    <w:basedOn w:val="121"/>
    <w:link w:val="123"/>
    <w:qFormat/>
    <w:uiPriority w:val="0"/>
    <w:rPr>
      <w:rFonts w:ascii="Calibri" w:hAnsi="Calibri" w:eastAsia="宋体" w:cs="Times New Roman"/>
      <w:b/>
      <w:bCs/>
      <w:sz w:val="28"/>
      <w:szCs w:val="20"/>
    </w:rPr>
  </w:style>
  <w:style w:type="paragraph" w:customStyle="1" w:styleId="123">
    <w:name w:val="批注主题1"/>
    <w:basedOn w:val="14"/>
    <w:next w:val="14"/>
    <w:link w:val="122"/>
    <w:qFormat/>
    <w:uiPriority w:val="0"/>
    <w:rPr>
      <w:b/>
      <w:bCs/>
    </w:rPr>
  </w:style>
  <w:style w:type="character" w:customStyle="1" w:styleId="124">
    <w:name w:val="宏文本 Char"/>
    <w:basedOn w:val="88"/>
    <w:qFormat/>
    <w:uiPriority w:val="0"/>
    <w:rPr>
      <w:rFonts w:ascii="Courier New" w:hAnsi="Courier New" w:eastAsia="宋体" w:cs="Courier New"/>
      <w:sz w:val="24"/>
      <w:szCs w:val="24"/>
    </w:rPr>
  </w:style>
  <w:style w:type="character" w:customStyle="1" w:styleId="125">
    <w:name w:val="注释标题 Char"/>
    <w:basedOn w:val="88"/>
    <w:qFormat/>
    <w:uiPriority w:val="0"/>
    <w:rPr>
      <w:rFonts w:ascii="Calibri" w:hAnsi="Calibri" w:eastAsia="宋体" w:cs="Times New Roman"/>
      <w:sz w:val="28"/>
      <w:szCs w:val="20"/>
    </w:rPr>
  </w:style>
  <w:style w:type="character" w:customStyle="1" w:styleId="126">
    <w:name w:val="电子邮件签名 Char"/>
    <w:basedOn w:val="88"/>
    <w:qFormat/>
    <w:uiPriority w:val="0"/>
    <w:rPr>
      <w:rFonts w:ascii="Calibri" w:hAnsi="Calibri" w:eastAsia="宋体" w:cs="Times New Roman"/>
      <w:sz w:val="28"/>
      <w:szCs w:val="20"/>
    </w:rPr>
  </w:style>
  <w:style w:type="character" w:customStyle="1" w:styleId="127">
    <w:name w:val="文档结构图 Char"/>
    <w:basedOn w:val="88"/>
    <w:qFormat/>
    <w:uiPriority w:val="0"/>
    <w:rPr>
      <w:rFonts w:ascii="宋体" w:hAnsi="Calibri" w:eastAsia="宋体" w:cs="Times New Roman"/>
      <w:sz w:val="18"/>
      <w:szCs w:val="18"/>
    </w:rPr>
  </w:style>
  <w:style w:type="character" w:customStyle="1" w:styleId="128">
    <w:name w:val="称呼 Char"/>
    <w:basedOn w:val="88"/>
    <w:qFormat/>
    <w:uiPriority w:val="0"/>
    <w:rPr>
      <w:rFonts w:ascii="Calibri" w:hAnsi="Calibri" w:eastAsia="宋体" w:cs="Times New Roman"/>
      <w:sz w:val="28"/>
      <w:szCs w:val="20"/>
    </w:rPr>
  </w:style>
  <w:style w:type="character" w:customStyle="1" w:styleId="129">
    <w:name w:val="正文文本 3 Char"/>
    <w:basedOn w:val="88"/>
    <w:qFormat/>
    <w:uiPriority w:val="0"/>
    <w:rPr>
      <w:rFonts w:ascii="Calibri" w:hAnsi="Calibri" w:eastAsia="宋体" w:cs="Times New Roman"/>
      <w:sz w:val="16"/>
      <w:szCs w:val="16"/>
    </w:rPr>
  </w:style>
  <w:style w:type="character" w:customStyle="1" w:styleId="130">
    <w:name w:val="结束语 Char"/>
    <w:basedOn w:val="88"/>
    <w:qFormat/>
    <w:uiPriority w:val="0"/>
    <w:rPr>
      <w:rFonts w:ascii="Calibri" w:hAnsi="Calibri" w:eastAsia="宋体" w:cs="Times New Roman"/>
      <w:sz w:val="28"/>
      <w:szCs w:val="20"/>
    </w:rPr>
  </w:style>
  <w:style w:type="character" w:customStyle="1" w:styleId="131">
    <w:name w:val="HTML 地址 Char"/>
    <w:basedOn w:val="88"/>
    <w:qFormat/>
    <w:uiPriority w:val="0"/>
    <w:rPr>
      <w:rFonts w:ascii="Calibri" w:hAnsi="Calibri" w:eastAsia="宋体" w:cs="Times New Roman"/>
      <w:i/>
      <w:iCs/>
      <w:sz w:val="28"/>
      <w:szCs w:val="20"/>
    </w:rPr>
  </w:style>
  <w:style w:type="character" w:customStyle="1" w:styleId="132">
    <w:name w:val="纯文本 Char"/>
    <w:basedOn w:val="88"/>
    <w:qFormat/>
    <w:uiPriority w:val="0"/>
    <w:rPr>
      <w:rFonts w:ascii="宋体" w:hAnsi="Courier New" w:eastAsia="宋体" w:cs="Courier New"/>
      <w:szCs w:val="21"/>
    </w:rPr>
  </w:style>
  <w:style w:type="character" w:customStyle="1" w:styleId="133">
    <w:name w:val="日期 Char"/>
    <w:basedOn w:val="88"/>
    <w:qFormat/>
    <w:uiPriority w:val="0"/>
    <w:rPr>
      <w:rFonts w:ascii="Calibri" w:hAnsi="Calibri" w:eastAsia="宋体" w:cs="Times New Roman"/>
      <w:sz w:val="28"/>
      <w:szCs w:val="20"/>
    </w:rPr>
  </w:style>
  <w:style w:type="character" w:customStyle="1" w:styleId="134">
    <w:name w:val="正文文本缩进 2 Char"/>
    <w:basedOn w:val="88"/>
    <w:link w:val="135"/>
    <w:qFormat/>
    <w:uiPriority w:val="0"/>
    <w:rPr>
      <w:rFonts w:ascii="Calibri" w:hAnsi="Calibri" w:eastAsia="宋体" w:cs="Times New Roman"/>
      <w:sz w:val="28"/>
      <w:szCs w:val="20"/>
    </w:rPr>
  </w:style>
  <w:style w:type="paragraph" w:customStyle="1" w:styleId="135">
    <w:name w:val="正文文本缩进 22"/>
    <w:basedOn w:val="1"/>
    <w:link w:val="134"/>
    <w:qFormat/>
    <w:uiPriority w:val="0"/>
    <w:pPr>
      <w:adjustRightInd w:val="0"/>
      <w:spacing w:line="400" w:lineRule="atLeast"/>
      <w:ind w:firstLine="540"/>
      <w:textAlignment w:val="baseline"/>
    </w:pPr>
  </w:style>
  <w:style w:type="character" w:customStyle="1" w:styleId="136">
    <w:name w:val="尾注文本 Char"/>
    <w:basedOn w:val="88"/>
    <w:qFormat/>
    <w:uiPriority w:val="0"/>
    <w:rPr>
      <w:rFonts w:ascii="Calibri" w:hAnsi="Calibri" w:eastAsia="宋体" w:cs="Times New Roman"/>
      <w:sz w:val="28"/>
      <w:szCs w:val="20"/>
    </w:rPr>
  </w:style>
  <w:style w:type="character" w:customStyle="1" w:styleId="137">
    <w:name w:val="批注框文本 Char"/>
    <w:basedOn w:val="88"/>
    <w:qFormat/>
    <w:uiPriority w:val="99"/>
    <w:rPr>
      <w:rFonts w:ascii="Calibri" w:hAnsi="Calibri" w:eastAsia="宋体" w:cs="Times New Roman"/>
      <w:sz w:val="18"/>
      <w:szCs w:val="18"/>
    </w:rPr>
  </w:style>
  <w:style w:type="character" w:customStyle="1" w:styleId="138">
    <w:name w:val="签名 Char"/>
    <w:basedOn w:val="88"/>
    <w:qFormat/>
    <w:uiPriority w:val="0"/>
    <w:rPr>
      <w:rFonts w:ascii="Calibri" w:hAnsi="Calibri" w:eastAsia="宋体" w:cs="Times New Roman"/>
      <w:sz w:val="28"/>
      <w:szCs w:val="20"/>
    </w:rPr>
  </w:style>
  <w:style w:type="character" w:customStyle="1" w:styleId="139">
    <w:name w:val="副标题 Char"/>
    <w:basedOn w:val="88"/>
    <w:qFormat/>
    <w:uiPriority w:val="0"/>
    <w:rPr>
      <w:rFonts w:eastAsia="宋体" w:asciiTheme="majorHAnsi" w:hAnsiTheme="majorHAnsi" w:cstheme="majorBidi"/>
      <w:b/>
      <w:bCs/>
      <w:kern w:val="28"/>
      <w:sz w:val="32"/>
      <w:szCs w:val="32"/>
    </w:rPr>
  </w:style>
  <w:style w:type="character" w:customStyle="1" w:styleId="140">
    <w:name w:val="脚注文本 Char"/>
    <w:basedOn w:val="88"/>
    <w:qFormat/>
    <w:uiPriority w:val="0"/>
    <w:rPr>
      <w:rFonts w:ascii="Calibri" w:hAnsi="Calibri" w:eastAsia="宋体" w:cs="Times New Roman"/>
      <w:sz w:val="18"/>
      <w:szCs w:val="18"/>
    </w:rPr>
  </w:style>
  <w:style w:type="character" w:customStyle="1" w:styleId="141">
    <w:name w:val="正文文本缩进 3 Char"/>
    <w:basedOn w:val="88"/>
    <w:link w:val="142"/>
    <w:qFormat/>
    <w:uiPriority w:val="0"/>
    <w:rPr>
      <w:rFonts w:ascii="Calibri" w:hAnsi="Calibri" w:eastAsia="宋体" w:cs="Times New Roman"/>
      <w:sz w:val="16"/>
      <w:szCs w:val="16"/>
    </w:rPr>
  </w:style>
  <w:style w:type="paragraph" w:customStyle="1" w:styleId="142">
    <w:name w:val="正文文本缩进 31"/>
    <w:basedOn w:val="1"/>
    <w:link w:val="141"/>
    <w:qFormat/>
    <w:uiPriority w:val="0"/>
    <w:pPr>
      <w:spacing w:line="360" w:lineRule="auto"/>
      <w:ind w:firstLine="490" w:firstLineChars="204"/>
    </w:pPr>
    <w:rPr>
      <w:sz w:val="16"/>
      <w:szCs w:val="16"/>
    </w:rPr>
  </w:style>
  <w:style w:type="character" w:customStyle="1" w:styleId="143">
    <w:name w:val="正文文本 2 Char"/>
    <w:basedOn w:val="88"/>
    <w:link w:val="144"/>
    <w:qFormat/>
    <w:uiPriority w:val="0"/>
    <w:rPr>
      <w:rFonts w:ascii="Calibri" w:hAnsi="Calibri" w:eastAsia="宋体" w:cs="Times New Roman"/>
      <w:sz w:val="28"/>
      <w:szCs w:val="20"/>
    </w:rPr>
  </w:style>
  <w:style w:type="paragraph" w:customStyle="1" w:styleId="144">
    <w:name w:val="正文文本 22"/>
    <w:basedOn w:val="1"/>
    <w:link w:val="143"/>
    <w:qFormat/>
    <w:uiPriority w:val="0"/>
    <w:pPr>
      <w:adjustRightInd w:val="0"/>
      <w:ind w:firstLine="510"/>
      <w:jc w:val="left"/>
      <w:textAlignment w:val="baseline"/>
    </w:pPr>
  </w:style>
  <w:style w:type="character" w:customStyle="1" w:styleId="145">
    <w:name w:val="信息标题 Char"/>
    <w:basedOn w:val="88"/>
    <w:qFormat/>
    <w:uiPriority w:val="0"/>
    <w:rPr>
      <w:rFonts w:asciiTheme="majorHAnsi" w:hAnsiTheme="majorHAnsi" w:eastAsiaTheme="majorEastAsia" w:cstheme="majorBidi"/>
      <w:sz w:val="24"/>
      <w:szCs w:val="24"/>
      <w:shd w:val="pct20" w:color="auto" w:fill="auto"/>
    </w:rPr>
  </w:style>
  <w:style w:type="character" w:customStyle="1" w:styleId="146">
    <w:name w:val="HTML 预设格式 Char"/>
    <w:basedOn w:val="88"/>
    <w:link w:val="147"/>
    <w:qFormat/>
    <w:uiPriority w:val="0"/>
    <w:rPr>
      <w:rFonts w:ascii="Courier New" w:hAnsi="Courier New" w:eastAsia="宋体" w:cs="Courier New"/>
      <w:sz w:val="20"/>
      <w:szCs w:val="20"/>
    </w:rPr>
  </w:style>
  <w:style w:type="paragraph" w:customStyle="1" w:styleId="147">
    <w:name w:val="HTML 预设格式1"/>
    <w:basedOn w:val="1"/>
    <w:link w:val="146"/>
    <w:qFormat/>
    <w:uiPriority w:val="0"/>
    <w:rPr>
      <w:rFonts w:ascii="Courier New" w:hAnsi="Courier New" w:cs="Courier New"/>
      <w:sz w:val="20"/>
    </w:rPr>
  </w:style>
  <w:style w:type="character" w:customStyle="1" w:styleId="148">
    <w:name w:val="bemq"/>
    <w:qFormat/>
    <w:uiPriority w:val="0"/>
  </w:style>
  <w:style w:type="character" w:customStyle="1" w:styleId="149">
    <w:name w:val="标题 Char3"/>
    <w:qFormat/>
    <w:uiPriority w:val="0"/>
    <w:rPr>
      <w:b/>
      <w:sz w:val="24"/>
      <w:lang w:val="en-GB"/>
    </w:rPr>
  </w:style>
  <w:style w:type="character" w:customStyle="1" w:styleId="150">
    <w:name w:val="HTML 打字机1"/>
    <w:qFormat/>
    <w:uiPriority w:val="0"/>
    <w:rPr>
      <w:rFonts w:ascii="Courier New" w:hAnsi="Courier New"/>
      <w:sz w:val="20"/>
    </w:rPr>
  </w:style>
  <w:style w:type="character" w:customStyle="1" w:styleId="151">
    <w:name w:val="样式1 Char Char"/>
    <w:link w:val="152"/>
    <w:qFormat/>
    <w:uiPriority w:val="0"/>
    <w:rPr>
      <w:rFonts w:ascii="黑体"/>
      <w:b/>
      <w:sz w:val="32"/>
    </w:rPr>
  </w:style>
  <w:style w:type="paragraph" w:customStyle="1" w:styleId="152">
    <w:name w:val="样式1"/>
    <w:basedOn w:val="3"/>
    <w:link w:val="151"/>
    <w:qFormat/>
    <w:uiPriority w:val="0"/>
    <w:pPr>
      <w:tabs>
        <w:tab w:val="left" w:pos="-839"/>
      </w:tabs>
      <w:ind w:left="1320" w:hanging="1320"/>
    </w:pPr>
    <w:rPr>
      <w:rFonts w:hAnsiTheme="minorHAnsi" w:eastAsiaTheme="minorEastAsia" w:cstheme="minorBidi"/>
      <w:kern w:val="2"/>
      <w:szCs w:val="22"/>
    </w:rPr>
  </w:style>
  <w:style w:type="character" w:customStyle="1" w:styleId="153">
    <w:name w:val="日期 Char1"/>
    <w:qFormat/>
    <w:uiPriority w:val="0"/>
    <w:rPr>
      <w:rFonts w:ascii="Times New Roman" w:hAnsi="Times New Roman" w:eastAsia="宋体"/>
    </w:rPr>
  </w:style>
  <w:style w:type="character" w:customStyle="1" w:styleId="154">
    <w:name w:val="标题 9 字符"/>
    <w:qFormat/>
    <w:uiPriority w:val="0"/>
    <w:rPr>
      <w:rFonts w:ascii="等线 Light" w:hAnsi="等线 Light" w:eastAsia="等线 Light"/>
      <w:kern w:val="2"/>
      <w:sz w:val="21"/>
    </w:rPr>
  </w:style>
  <w:style w:type="character" w:customStyle="1" w:styleId="155">
    <w:name w:val="标题 3 Char Char Char"/>
    <w:qFormat/>
    <w:uiPriority w:val="0"/>
    <w:rPr>
      <w:rFonts w:eastAsia="宋体"/>
      <w:b/>
      <w:kern w:val="2"/>
      <w:sz w:val="32"/>
      <w:lang w:val="en-US" w:eastAsia="zh-CN"/>
    </w:rPr>
  </w:style>
  <w:style w:type="character" w:customStyle="1" w:styleId="156">
    <w:name w:val="正文文本缩进 字符"/>
    <w:qFormat/>
    <w:uiPriority w:val="0"/>
    <w:rPr>
      <w:rFonts w:ascii="Times New Roman" w:hAnsi="Times New Roman" w:eastAsia="宋体"/>
      <w:kern w:val="2"/>
      <w:sz w:val="21"/>
    </w:rPr>
  </w:style>
  <w:style w:type="character" w:customStyle="1" w:styleId="157">
    <w:name w:val="style1 style6 style7"/>
    <w:qFormat/>
    <w:uiPriority w:val="0"/>
  </w:style>
  <w:style w:type="character" w:customStyle="1" w:styleId="158">
    <w:name w:val="h2 Char"/>
    <w:qFormat/>
    <w:uiPriority w:val="0"/>
    <w:rPr>
      <w:rFonts w:ascii="Arial" w:hAnsi="Arial" w:eastAsia="黑体"/>
      <w:color w:val="0000FF"/>
      <w:sz w:val="24"/>
      <w:lang w:val="en-US" w:eastAsia="zh-CN"/>
    </w:rPr>
  </w:style>
  <w:style w:type="character" w:customStyle="1" w:styleId="159">
    <w:name w:val="页脚 字符"/>
    <w:qFormat/>
    <w:uiPriority w:val="0"/>
    <w:rPr>
      <w:kern w:val="2"/>
      <w:sz w:val="18"/>
    </w:rPr>
  </w:style>
  <w:style w:type="character" w:customStyle="1" w:styleId="160">
    <w:name w:val="content3"/>
    <w:qFormat/>
    <w:uiPriority w:val="0"/>
    <w:rPr>
      <w:b/>
      <w:sz w:val="18"/>
    </w:rPr>
  </w:style>
  <w:style w:type="character" w:customStyle="1" w:styleId="161">
    <w:name w:val="street-address"/>
    <w:qFormat/>
    <w:uiPriority w:val="0"/>
  </w:style>
  <w:style w:type="character" w:customStyle="1" w:styleId="162">
    <w:name w:val="正文文本缩进 2 Char1"/>
    <w:qFormat/>
    <w:uiPriority w:val="0"/>
    <w:rPr>
      <w:rFonts w:ascii="黑体" w:eastAsia="黑体"/>
      <w:sz w:val="28"/>
    </w:rPr>
  </w:style>
  <w:style w:type="character" w:customStyle="1" w:styleId="163">
    <w:name w:val="标题 7 字符"/>
    <w:qFormat/>
    <w:uiPriority w:val="0"/>
    <w:rPr>
      <w:rFonts w:ascii="Times New Roman" w:hAnsi="Times New Roman" w:eastAsia="宋体"/>
      <w:b/>
      <w:kern w:val="2"/>
      <w:sz w:val="24"/>
    </w:rPr>
  </w:style>
  <w:style w:type="character" w:customStyle="1" w:styleId="164">
    <w:name w:val="正文（首行缩进两字） + Arial Char Char Char Char Char Char Char Char Char Char Char Char Char Char Char Char Char Char Char Char Char Char Char Char Char Char Char"/>
    <w:qFormat/>
    <w:uiPriority w:val="0"/>
    <w:rPr>
      <w:rFonts w:ascii="Arial" w:hAnsi="Arial" w:eastAsia="宋体"/>
      <w:sz w:val="24"/>
      <w:lang w:val="en-US" w:eastAsia="zh-CN"/>
    </w:rPr>
  </w:style>
  <w:style w:type="character" w:customStyle="1" w:styleId="165">
    <w:name w:val="内文 Char Char"/>
    <w:link w:val="166"/>
    <w:qFormat/>
    <w:uiPriority w:val="0"/>
    <w:rPr>
      <w:rFonts w:ascii="Arial" w:hAnsi="Arial" w:eastAsia="Times New Roman"/>
    </w:rPr>
  </w:style>
  <w:style w:type="paragraph" w:customStyle="1" w:styleId="166">
    <w:name w:val="内文"/>
    <w:link w:val="165"/>
    <w:qFormat/>
    <w:uiPriority w:val="0"/>
    <w:pPr>
      <w:adjustRightInd w:val="0"/>
      <w:snapToGrid w:val="0"/>
      <w:spacing w:line="400" w:lineRule="exact"/>
      <w:ind w:firstLine="200" w:firstLineChars="200"/>
      <w:jc w:val="both"/>
    </w:pPr>
    <w:rPr>
      <w:rFonts w:ascii="Arial" w:hAnsi="Arial" w:eastAsia="Times New Roman" w:cstheme="minorBidi"/>
      <w:kern w:val="2"/>
      <w:sz w:val="21"/>
      <w:szCs w:val="22"/>
      <w:lang w:val="en-US" w:eastAsia="zh-CN" w:bidi="ar-SA"/>
    </w:rPr>
  </w:style>
  <w:style w:type="character" w:customStyle="1" w:styleId="167">
    <w:name w:val="font14news1"/>
    <w:qFormat/>
    <w:uiPriority w:val="0"/>
    <w:rPr>
      <w:color w:val="333333"/>
      <w:sz w:val="21"/>
    </w:rPr>
  </w:style>
  <w:style w:type="character" w:customStyle="1" w:styleId="168">
    <w:name w:val="标题 6 Char1"/>
    <w:qFormat/>
    <w:uiPriority w:val="0"/>
    <w:rPr>
      <w:rFonts w:ascii="Arial" w:hAnsi="Arial" w:eastAsia="黑体"/>
      <w:b/>
      <w:sz w:val="24"/>
      <w:lang w:val="en-US" w:eastAsia="zh-CN"/>
    </w:rPr>
  </w:style>
  <w:style w:type="character" w:customStyle="1" w:styleId="169">
    <w:name w:val="HTML 变量1"/>
    <w:qFormat/>
    <w:uiPriority w:val="0"/>
    <w:rPr>
      <w:i/>
    </w:rPr>
  </w:style>
  <w:style w:type="character" w:customStyle="1" w:styleId="170">
    <w:name w:val="标题 2 Char1"/>
    <w:qFormat/>
    <w:uiPriority w:val="0"/>
    <w:rPr>
      <w:rFonts w:ascii="Arial" w:hAnsi="Arial" w:eastAsia="黑体"/>
      <w:b/>
      <w:sz w:val="32"/>
      <w:lang w:val="en-US" w:eastAsia="zh-CN"/>
    </w:rPr>
  </w:style>
  <w:style w:type="character" w:customStyle="1" w:styleId="171">
    <w:name w:val="样式10 Char"/>
    <w:link w:val="172"/>
    <w:qFormat/>
    <w:uiPriority w:val="0"/>
    <w:rPr>
      <w:b/>
      <w:sz w:val="24"/>
    </w:rPr>
  </w:style>
  <w:style w:type="paragraph" w:customStyle="1" w:styleId="172">
    <w:name w:val="样式10"/>
    <w:basedOn w:val="1"/>
    <w:link w:val="171"/>
    <w:qFormat/>
    <w:uiPriority w:val="0"/>
    <w:pPr>
      <w:spacing w:line="360" w:lineRule="auto"/>
    </w:pPr>
    <w:rPr>
      <w:rFonts w:asciiTheme="minorHAnsi" w:hAnsiTheme="minorHAnsi" w:eastAsiaTheme="minorEastAsia" w:cstheme="minorBidi"/>
      <w:b/>
      <w:sz w:val="24"/>
      <w:szCs w:val="22"/>
    </w:rPr>
  </w:style>
  <w:style w:type="character" w:customStyle="1" w:styleId="173">
    <w:name w:val="注释标题 字符"/>
    <w:qFormat/>
    <w:uiPriority w:val="0"/>
    <w:rPr>
      <w:kern w:val="2"/>
      <w:sz w:val="28"/>
    </w:rPr>
  </w:style>
  <w:style w:type="character" w:customStyle="1" w:styleId="174">
    <w:name w:val="标题 1 Char2"/>
    <w:qFormat/>
    <w:uiPriority w:val="0"/>
    <w:rPr>
      <w:rFonts w:ascii="Arial Unicode MS" w:hAnsi="Arial Unicode MS" w:eastAsia="Arial Unicode MS"/>
      <w:b/>
      <w:kern w:val="36"/>
      <w:sz w:val="48"/>
      <w:lang w:val="en-US" w:eastAsia="zh-CN"/>
    </w:rPr>
  </w:style>
  <w:style w:type="character" w:customStyle="1" w:styleId="175">
    <w:name w:val="Comment Text Char"/>
    <w:qFormat/>
    <w:uiPriority w:val="0"/>
    <w:rPr>
      <w:rFonts w:ascii="Times New Roman" w:hAnsi="Times New Roman" w:eastAsia="宋体"/>
      <w:sz w:val="24"/>
    </w:rPr>
  </w:style>
  <w:style w:type="character" w:customStyle="1" w:styleId="176">
    <w:name w:val="纯文本 字符"/>
    <w:qFormat/>
    <w:uiPriority w:val="0"/>
    <w:rPr>
      <w:rFonts w:ascii="宋体" w:hAnsi="Courier New" w:eastAsia="宋体"/>
      <w:kern w:val="2"/>
      <w:sz w:val="21"/>
    </w:rPr>
  </w:style>
  <w:style w:type="character" w:customStyle="1" w:styleId="177">
    <w:name w:val="页脚 Char2"/>
    <w:qFormat/>
    <w:uiPriority w:val="0"/>
    <w:rPr>
      <w:kern w:val="2"/>
      <w:sz w:val="18"/>
    </w:rPr>
  </w:style>
  <w:style w:type="character" w:customStyle="1" w:styleId="178">
    <w:name w:val="个人撰写风格"/>
    <w:qFormat/>
    <w:uiPriority w:val="0"/>
    <w:rPr>
      <w:rFonts w:ascii="Arial" w:hAnsi="Arial" w:eastAsia="宋体"/>
      <w:color w:val="auto"/>
      <w:sz w:val="20"/>
    </w:rPr>
  </w:style>
  <w:style w:type="character" w:customStyle="1" w:styleId="179">
    <w:name w:val="正文文本缩进 Char1"/>
    <w:qFormat/>
    <w:uiPriority w:val="0"/>
    <w:rPr>
      <w:rFonts w:ascii="宋体" w:hAnsi="宋体" w:eastAsia="宋体"/>
      <w:spacing w:val="-6"/>
      <w:kern w:val="2"/>
      <w:sz w:val="21"/>
      <w:lang w:val="en-US" w:eastAsia="zh-CN"/>
    </w:rPr>
  </w:style>
  <w:style w:type="character" w:customStyle="1" w:styleId="180">
    <w:name w:val="Char Char6"/>
    <w:qFormat/>
    <w:uiPriority w:val="0"/>
    <w:rPr>
      <w:rFonts w:ascii="宋体" w:hAnsi="Courier New" w:eastAsia="宋体"/>
      <w:kern w:val="2"/>
      <w:sz w:val="21"/>
      <w:lang w:val="en-US" w:eastAsia="zh-CN"/>
    </w:rPr>
  </w:style>
  <w:style w:type="character" w:customStyle="1" w:styleId="181">
    <w:name w:val="Char Char"/>
    <w:link w:val="182"/>
    <w:qFormat/>
    <w:uiPriority w:val="0"/>
    <w:rPr>
      <w:rFonts w:eastAsia="仿宋_GB2312"/>
      <w:sz w:val="28"/>
    </w:rPr>
  </w:style>
  <w:style w:type="paragraph" w:customStyle="1" w:styleId="182">
    <w:name w:val="Char12"/>
    <w:basedOn w:val="1"/>
    <w:link w:val="181"/>
    <w:qFormat/>
    <w:uiPriority w:val="0"/>
    <w:rPr>
      <w:rFonts w:eastAsia="仿宋_GB2312" w:asciiTheme="minorHAnsi" w:hAnsiTheme="minorHAnsi" w:cstheme="minorBidi"/>
      <w:szCs w:val="22"/>
    </w:rPr>
  </w:style>
  <w:style w:type="character" w:customStyle="1" w:styleId="183">
    <w:name w:val="Plain Text Char"/>
    <w:qFormat/>
    <w:uiPriority w:val="0"/>
    <w:rPr>
      <w:rFonts w:ascii="宋体" w:hAnsi="Courier New" w:eastAsia="宋体"/>
      <w:kern w:val="2"/>
      <w:sz w:val="21"/>
      <w:lang w:val="en-US" w:eastAsia="zh-CN"/>
    </w:rPr>
  </w:style>
  <w:style w:type="character" w:customStyle="1" w:styleId="184">
    <w:name w:val="zbggmain"/>
    <w:qFormat/>
    <w:uiPriority w:val="0"/>
  </w:style>
  <w:style w:type="character" w:customStyle="1" w:styleId="185">
    <w:name w:val="标题 2 Char2"/>
    <w:link w:val="4"/>
    <w:qFormat/>
    <w:uiPriority w:val="0"/>
    <w:rPr>
      <w:rFonts w:ascii="Arial" w:hAnsi="Arial" w:eastAsia="黑体" w:cs="Times New Roman"/>
      <w:b/>
      <w:szCs w:val="20"/>
    </w:rPr>
  </w:style>
  <w:style w:type="character" w:customStyle="1" w:styleId="186">
    <w:name w:val="8953"/>
    <w:qFormat/>
    <w:uiPriority w:val="0"/>
  </w:style>
  <w:style w:type="character" w:customStyle="1" w:styleId="187">
    <w:name w:val="H1 Char"/>
    <w:qFormat/>
    <w:uiPriority w:val="0"/>
    <w:rPr>
      <w:rFonts w:ascii="Arial Unicode MS" w:hAnsi="Arial Unicode MS" w:eastAsia="Arial Unicode MS"/>
      <w:b/>
      <w:kern w:val="36"/>
      <w:sz w:val="48"/>
      <w:lang w:val="en-US" w:eastAsia="zh-CN"/>
    </w:rPr>
  </w:style>
  <w:style w:type="character" w:customStyle="1" w:styleId="188">
    <w:name w:val="样式 标题 3Heading 3 Char1Heading 3 Char Char列表编号33 bullet2ERM... Char"/>
    <w:link w:val="189"/>
    <w:qFormat/>
    <w:uiPriority w:val="0"/>
    <w:rPr>
      <w:b/>
    </w:rPr>
  </w:style>
  <w:style w:type="paragraph" w:customStyle="1" w:styleId="189">
    <w:name w:val="样式 标题 3Heading 3 Char1Heading 3 Char Char列表编号33 bullet2ERM..."/>
    <w:basedOn w:val="5"/>
    <w:link w:val="188"/>
    <w:qFormat/>
    <w:uiPriority w:val="0"/>
    <w:pPr>
      <w:widowControl w:val="0"/>
      <w:tabs>
        <w:tab w:val="clear" w:pos="720"/>
      </w:tabs>
      <w:adjustRightInd w:val="0"/>
      <w:snapToGrid w:val="0"/>
      <w:spacing w:before="0" w:after="0"/>
      <w:ind w:left="0" w:firstLine="0"/>
      <w:jc w:val="both"/>
    </w:pPr>
    <w:rPr>
      <w:rFonts w:asciiTheme="minorHAnsi" w:hAnsiTheme="minorHAnsi" w:eastAsiaTheme="minorEastAsia" w:cstheme="minorBidi"/>
      <w:kern w:val="2"/>
      <w:sz w:val="21"/>
      <w:szCs w:val="22"/>
    </w:rPr>
  </w:style>
  <w:style w:type="character" w:customStyle="1" w:styleId="190">
    <w:name w:val="Char Char12"/>
    <w:qFormat/>
    <w:uiPriority w:val="0"/>
    <w:rPr>
      <w:rFonts w:ascii="Arial" w:hAnsi="Arial" w:eastAsia="黑体"/>
      <w:b/>
      <w:sz w:val="24"/>
    </w:rPr>
  </w:style>
  <w:style w:type="character" w:customStyle="1" w:styleId="191">
    <w:name w:val="页眉 Char1"/>
    <w:qFormat/>
    <w:uiPriority w:val="0"/>
    <w:rPr>
      <w:rFonts w:eastAsia="宋体"/>
      <w:kern w:val="2"/>
      <w:sz w:val="18"/>
      <w:lang w:val="en-US" w:eastAsia="zh-CN"/>
    </w:rPr>
  </w:style>
  <w:style w:type="character" w:customStyle="1" w:styleId="192">
    <w:name w:val="正文文本缩进 2 字符"/>
    <w:qFormat/>
    <w:uiPriority w:val="0"/>
    <w:rPr>
      <w:rFonts w:ascii="Times New Roman" w:hAnsi="Times New Roman" w:eastAsia="宋体"/>
      <w:kern w:val="2"/>
      <w:sz w:val="21"/>
    </w:rPr>
  </w:style>
  <w:style w:type="character" w:customStyle="1" w:styleId="193">
    <w:name w:val="页眉 Char2"/>
    <w:qFormat/>
    <w:uiPriority w:val="0"/>
    <w:rPr>
      <w:kern w:val="2"/>
      <w:sz w:val="18"/>
    </w:rPr>
  </w:style>
  <w:style w:type="character" w:customStyle="1" w:styleId="194">
    <w:name w:val="批注主题 Char1"/>
    <w:qFormat/>
    <w:uiPriority w:val="0"/>
    <w:rPr>
      <w:b/>
    </w:rPr>
  </w:style>
  <w:style w:type="character" w:customStyle="1" w:styleId="195">
    <w:name w:val="qclx"/>
    <w:qFormat/>
    <w:uiPriority w:val="0"/>
  </w:style>
  <w:style w:type="character" w:customStyle="1" w:styleId="196">
    <w:name w:val="even Char Char"/>
    <w:qFormat/>
    <w:uiPriority w:val="0"/>
    <w:rPr>
      <w:rFonts w:ascii="Times New Roman" w:hAnsi="Times New Roman" w:eastAsia="宋体"/>
      <w:sz w:val="18"/>
    </w:rPr>
  </w:style>
  <w:style w:type="character" w:customStyle="1" w:styleId="197">
    <w:name w:val="正文文本缩进 3 Char1"/>
    <w:qFormat/>
    <w:uiPriority w:val="0"/>
    <w:rPr>
      <w:sz w:val="28"/>
    </w:rPr>
  </w:style>
  <w:style w:type="character" w:customStyle="1" w:styleId="198">
    <w:name w:val="信息标题 字符"/>
    <w:qFormat/>
    <w:uiPriority w:val="0"/>
    <w:rPr>
      <w:rFonts w:ascii="等线 Light" w:hAnsi="等线 Light" w:eastAsia="等线 Light"/>
      <w:kern w:val="2"/>
      <w:sz w:val="24"/>
      <w:shd w:val="pct20" w:color="auto" w:fill="auto"/>
    </w:rPr>
  </w:style>
  <w:style w:type="character" w:customStyle="1" w:styleId="199">
    <w:name w:val="标题 5 字符"/>
    <w:qFormat/>
    <w:uiPriority w:val="0"/>
    <w:rPr>
      <w:rFonts w:ascii="Times New Roman" w:hAnsi="Times New Roman" w:eastAsia="宋体"/>
      <w:b/>
      <w:kern w:val="2"/>
      <w:sz w:val="28"/>
    </w:rPr>
  </w:style>
  <w:style w:type="character" w:customStyle="1" w:styleId="200">
    <w:name w:val="HTML 预设格式 Char2"/>
    <w:qFormat/>
    <w:uiPriority w:val="0"/>
    <w:rPr>
      <w:rFonts w:ascii="黑体" w:hAnsi="Courier New" w:eastAsia="黑体"/>
    </w:rPr>
  </w:style>
  <w:style w:type="character" w:customStyle="1" w:styleId="201">
    <w:name w:val="p7"/>
    <w:qFormat/>
    <w:uiPriority w:val="0"/>
  </w:style>
  <w:style w:type="character" w:customStyle="1" w:styleId="202">
    <w:name w:val="签名 字符"/>
    <w:qFormat/>
    <w:uiPriority w:val="0"/>
    <w:rPr>
      <w:kern w:val="2"/>
      <w:sz w:val="28"/>
    </w:rPr>
  </w:style>
  <w:style w:type="character" w:customStyle="1" w:styleId="203">
    <w:name w:val="批注文字 Char1"/>
    <w:qFormat/>
    <w:uiPriority w:val="0"/>
    <w:rPr>
      <w:rFonts w:eastAsia="宋体"/>
      <w:kern w:val="2"/>
      <w:sz w:val="21"/>
      <w:lang w:val="en-US" w:eastAsia="zh-CN"/>
    </w:rPr>
  </w:style>
  <w:style w:type="character" w:customStyle="1" w:styleId="204">
    <w:name w:val="文档结构图 Char1"/>
    <w:qFormat/>
    <w:uiPriority w:val="0"/>
    <w:rPr>
      <w:rFonts w:eastAsia="宋体"/>
      <w:kern w:val="2"/>
      <w:sz w:val="21"/>
      <w:lang w:val="en-US" w:eastAsia="zh-CN"/>
    </w:rPr>
  </w:style>
  <w:style w:type="character" w:customStyle="1" w:styleId="205">
    <w:name w:val="纯文本 Char1"/>
    <w:qFormat/>
    <w:uiPriority w:val="0"/>
    <w:rPr>
      <w:rFonts w:ascii="宋体" w:hAnsi="Courier New" w:eastAsia="宋体"/>
      <w:kern w:val="2"/>
      <w:sz w:val="21"/>
    </w:rPr>
  </w:style>
  <w:style w:type="character" w:customStyle="1" w:styleId="206">
    <w:name w:val="无间隔 Char"/>
    <w:link w:val="207"/>
    <w:qFormat/>
    <w:locked/>
    <w:uiPriority w:val="0"/>
    <w:rPr>
      <w:rFonts w:ascii="宋体" w:hAnsi="宋体"/>
      <w:szCs w:val="24"/>
    </w:rPr>
  </w:style>
  <w:style w:type="paragraph" w:customStyle="1" w:styleId="207">
    <w:name w:val="无间隔1"/>
    <w:basedOn w:val="1"/>
    <w:link w:val="206"/>
    <w:qFormat/>
    <w:uiPriority w:val="0"/>
    <w:rPr>
      <w:rFonts w:ascii="宋体" w:hAnsi="宋体" w:eastAsiaTheme="minorEastAsia" w:cstheme="minorBidi"/>
      <w:sz w:val="21"/>
      <w:szCs w:val="24"/>
    </w:rPr>
  </w:style>
  <w:style w:type="character" w:customStyle="1" w:styleId="208">
    <w:name w:val="HTML 引文1"/>
    <w:qFormat/>
    <w:uiPriority w:val="0"/>
    <w:rPr>
      <w:i/>
    </w:rPr>
  </w:style>
  <w:style w:type="character" w:customStyle="1" w:styleId="209">
    <w:name w:val="Char Char13"/>
    <w:qFormat/>
    <w:uiPriority w:val="0"/>
    <w:rPr>
      <w:rFonts w:ascii="Times New Roman" w:hAnsi="Times New Roman" w:eastAsia="宋体"/>
      <w:b/>
      <w:sz w:val="28"/>
    </w:rPr>
  </w:style>
  <w:style w:type="character" w:customStyle="1" w:styleId="210">
    <w:name w:val="brown1"/>
    <w:qFormat/>
    <w:uiPriority w:val="0"/>
    <w:rPr>
      <w:color w:val="80786A"/>
    </w:rPr>
  </w:style>
  <w:style w:type="character" w:customStyle="1" w:styleId="211">
    <w:name w:val="正文首行缩进 2 字符"/>
    <w:basedOn w:val="212"/>
    <w:qFormat/>
    <w:uiPriority w:val="0"/>
    <w:rPr>
      <w:rFonts w:ascii="黑体" w:eastAsia="黑体"/>
      <w:sz w:val="28"/>
    </w:rPr>
  </w:style>
  <w:style w:type="character" w:customStyle="1" w:styleId="212">
    <w:name w:val="正文文本缩进 Char2"/>
    <w:qFormat/>
    <w:uiPriority w:val="0"/>
    <w:rPr>
      <w:rFonts w:ascii="黑体" w:eastAsia="黑体"/>
      <w:sz w:val="28"/>
    </w:rPr>
  </w:style>
  <w:style w:type="character" w:customStyle="1" w:styleId="213">
    <w:name w:val="正文非缩进 Char"/>
    <w:qFormat/>
    <w:uiPriority w:val="0"/>
    <w:rPr>
      <w:rFonts w:ascii="宋体" w:eastAsia="宋体"/>
      <w:snapToGrid w:val="0"/>
      <w:color w:val="000000"/>
      <w:kern w:val="28"/>
      <w:sz w:val="28"/>
      <w:lang w:val="en-US" w:eastAsia="zh-CN"/>
    </w:rPr>
  </w:style>
  <w:style w:type="character" w:customStyle="1" w:styleId="214">
    <w:name w:val="标题 1 1 Char"/>
    <w:qFormat/>
    <w:uiPriority w:val="0"/>
    <w:rPr>
      <w:rFonts w:ascii="Times New Roman" w:hAnsi="Times New Roman" w:eastAsia="宋体"/>
      <w:b/>
      <w:kern w:val="44"/>
      <w:sz w:val="44"/>
    </w:rPr>
  </w:style>
  <w:style w:type="character" w:customStyle="1" w:styleId="215">
    <w:name w:val="z-窗体底端 Char"/>
    <w:qFormat/>
    <w:uiPriority w:val="0"/>
    <w:rPr>
      <w:rFonts w:ascii="Arial" w:hAnsi="Arial"/>
      <w:vanish/>
      <w:sz w:val="16"/>
    </w:rPr>
  </w:style>
  <w:style w:type="paragraph" w:customStyle="1" w:styleId="216">
    <w:name w:val="z-窗体底端1"/>
    <w:basedOn w:val="1"/>
    <w:next w:val="1"/>
    <w:link w:val="382"/>
    <w:qFormat/>
    <w:uiPriority w:val="0"/>
    <w:pPr>
      <w:pBdr>
        <w:top w:val="single" w:color="auto" w:sz="6" w:space="1"/>
      </w:pBdr>
      <w:jc w:val="center"/>
    </w:pPr>
    <w:rPr>
      <w:rFonts w:ascii="Arial" w:hAnsi="Arial" w:eastAsiaTheme="minorEastAsia" w:cstheme="minorBidi"/>
      <w:vanish/>
      <w:sz w:val="16"/>
      <w:szCs w:val="22"/>
    </w:rPr>
  </w:style>
  <w:style w:type="character" w:customStyle="1" w:styleId="217">
    <w:name w:val="font161"/>
    <w:qFormat/>
    <w:uiPriority w:val="0"/>
    <w:rPr>
      <w:b/>
      <w:sz w:val="32"/>
    </w:rPr>
  </w:style>
  <w:style w:type="character" w:customStyle="1" w:styleId="218">
    <w:name w:val="脚注文本 字符"/>
    <w:qFormat/>
    <w:uiPriority w:val="0"/>
    <w:rPr>
      <w:kern w:val="2"/>
      <w:sz w:val="18"/>
    </w:rPr>
  </w:style>
  <w:style w:type="character" w:customStyle="1" w:styleId="219">
    <w:name w:val="HTML 代码1"/>
    <w:qFormat/>
    <w:uiPriority w:val="0"/>
    <w:rPr>
      <w:rFonts w:ascii="Courier New" w:hAnsi="Courier New"/>
      <w:sz w:val="20"/>
    </w:rPr>
  </w:style>
  <w:style w:type="character" w:customStyle="1" w:styleId="220">
    <w:name w:val="标题 Char2"/>
    <w:qFormat/>
    <w:uiPriority w:val="0"/>
    <w:rPr>
      <w:rFonts w:ascii="Arial" w:hAnsi="Arial" w:eastAsia="宋体"/>
      <w:b/>
      <w:sz w:val="32"/>
      <w:lang w:val="en-US" w:eastAsia="zh-CN"/>
    </w:rPr>
  </w:style>
  <w:style w:type="character" w:customStyle="1" w:styleId="221">
    <w:name w:val="正文文本 Char2"/>
    <w:qFormat/>
    <w:uiPriority w:val="0"/>
    <w:rPr>
      <w:sz w:val="24"/>
    </w:rPr>
  </w:style>
  <w:style w:type="character" w:customStyle="1" w:styleId="222">
    <w:name w:val="lemmatitleh11"/>
    <w:qFormat/>
    <w:uiPriority w:val="0"/>
  </w:style>
  <w:style w:type="character" w:customStyle="1" w:styleId="223">
    <w:name w:val="Char Char16"/>
    <w:qFormat/>
    <w:uiPriority w:val="0"/>
    <w:rPr>
      <w:kern w:val="2"/>
      <w:sz w:val="18"/>
    </w:rPr>
  </w:style>
  <w:style w:type="character" w:customStyle="1" w:styleId="224">
    <w:name w:val="正文首行缩进 Char1"/>
    <w:qFormat/>
    <w:uiPriority w:val="0"/>
    <w:rPr>
      <w:rFonts w:ascii="等线" w:hAnsi="等线" w:eastAsia="等线"/>
    </w:rPr>
  </w:style>
  <w:style w:type="character" w:customStyle="1" w:styleId="225">
    <w:name w:val="Char Char17"/>
    <w:qFormat/>
    <w:uiPriority w:val="0"/>
    <w:rPr>
      <w:kern w:val="2"/>
      <w:sz w:val="18"/>
    </w:rPr>
  </w:style>
  <w:style w:type="character" w:customStyle="1" w:styleId="226">
    <w:name w:val="font31"/>
    <w:qFormat/>
    <w:uiPriority w:val="0"/>
    <w:rPr>
      <w:rFonts w:hint="eastAsia" w:ascii="宋体" w:hAnsi="宋体" w:eastAsia="宋体"/>
      <w:color w:val="0000FF"/>
      <w:sz w:val="21"/>
      <w:u w:val="none"/>
      <w:vertAlign w:val="superscript"/>
    </w:rPr>
  </w:style>
  <w:style w:type="character" w:customStyle="1" w:styleId="227">
    <w:name w:val="标题 4 Char1"/>
    <w:qFormat/>
    <w:uiPriority w:val="0"/>
    <w:rPr>
      <w:rFonts w:ascii="Arial" w:hAnsi="Arial" w:eastAsia="黑体"/>
      <w:b/>
      <w:kern w:val="2"/>
      <w:sz w:val="28"/>
      <w:lang w:val="en-US" w:eastAsia="zh-CN"/>
    </w:rPr>
  </w:style>
  <w:style w:type="character" w:customStyle="1" w:styleId="228">
    <w:name w:val="p141"/>
    <w:qFormat/>
    <w:uiPriority w:val="0"/>
    <w:rPr>
      <w:sz w:val="21"/>
      <w:szCs w:val="21"/>
    </w:rPr>
  </w:style>
  <w:style w:type="character" w:customStyle="1" w:styleId="229">
    <w:name w:val="批注引用1"/>
    <w:qFormat/>
    <w:uiPriority w:val="0"/>
    <w:rPr>
      <w:sz w:val="21"/>
    </w:rPr>
  </w:style>
  <w:style w:type="character" w:customStyle="1" w:styleId="230">
    <w:name w:val="发布"/>
    <w:qFormat/>
    <w:uiPriority w:val="0"/>
    <w:rPr>
      <w:rFonts w:ascii="黑体" w:eastAsia="黑体"/>
      <w:spacing w:val="22"/>
      <w:w w:val="100"/>
      <w:position w:val="3"/>
      <w:sz w:val="28"/>
    </w:rPr>
  </w:style>
  <w:style w:type="character" w:customStyle="1" w:styleId="231">
    <w:name w:val="j23x"/>
    <w:qFormat/>
    <w:uiPriority w:val="0"/>
  </w:style>
  <w:style w:type="character" w:customStyle="1" w:styleId="232">
    <w:name w:val="纯文本 Char2"/>
    <w:qFormat/>
    <w:uiPriority w:val="0"/>
    <w:rPr>
      <w:rFonts w:ascii="宋体" w:hAnsi="Courier New" w:eastAsia="宋体"/>
      <w:kern w:val="2"/>
      <w:sz w:val="21"/>
      <w:lang w:val="en-US" w:eastAsia="zh-CN"/>
    </w:rPr>
  </w:style>
  <w:style w:type="character" w:customStyle="1" w:styleId="233">
    <w:name w:val="567r"/>
    <w:qFormat/>
    <w:uiPriority w:val="0"/>
  </w:style>
  <w:style w:type="character" w:customStyle="1" w:styleId="234">
    <w:name w:val="文档结构图 字符"/>
    <w:qFormat/>
    <w:uiPriority w:val="0"/>
    <w:rPr>
      <w:rFonts w:ascii="Microsoft YaHei UI" w:hAnsi="Times New Roman" w:eastAsia="Microsoft YaHei UI"/>
      <w:kern w:val="2"/>
      <w:sz w:val="18"/>
    </w:rPr>
  </w:style>
  <w:style w:type="character" w:customStyle="1" w:styleId="235">
    <w:name w:val="正文文本 2 字符"/>
    <w:qFormat/>
    <w:uiPriority w:val="0"/>
    <w:rPr>
      <w:kern w:val="2"/>
      <w:sz w:val="28"/>
    </w:rPr>
  </w:style>
  <w:style w:type="character" w:customStyle="1" w:styleId="236">
    <w:name w:val="font01"/>
    <w:basedOn w:val="88"/>
    <w:qFormat/>
    <w:uiPriority w:val="0"/>
    <w:rPr>
      <w:rFonts w:hint="eastAsia" w:ascii="宋体" w:hAnsi="宋体" w:eastAsia="宋体" w:cs="宋体"/>
      <w:color w:val="000000"/>
      <w:sz w:val="22"/>
      <w:szCs w:val="22"/>
      <w:u w:val="none"/>
    </w:rPr>
  </w:style>
  <w:style w:type="character" w:customStyle="1" w:styleId="237">
    <w:name w:val="Title Char"/>
    <w:qFormat/>
    <w:uiPriority w:val="0"/>
    <w:rPr>
      <w:rFonts w:ascii="Arial" w:hAnsi="Arial" w:eastAsia="宋体"/>
      <w:b/>
      <w:kern w:val="2"/>
      <w:sz w:val="32"/>
      <w:lang w:val="en-US" w:eastAsia="zh-CN"/>
    </w:rPr>
  </w:style>
  <w:style w:type="character" w:customStyle="1" w:styleId="238">
    <w:name w:val="宏文本 字符"/>
    <w:qFormat/>
    <w:uiPriority w:val="0"/>
    <w:rPr>
      <w:rFonts w:ascii="Courier New" w:hAnsi="Courier New"/>
      <w:kern w:val="2"/>
      <w:sz w:val="24"/>
    </w:rPr>
  </w:style>
  <w:style w:type="character" w:customStyle="1" w:styleId="239">
    <w:name w:val="Char Char22"/>
    <w:qFormat/>
    <w:uiPriority w:val="0"/>
    <w:rPr>
      <w:rFonts w:ascii="Arial" w:hAnsi="Arial" w:eastAsia="黑体"/>
      <w:b/>
      <w:kern w:val="2"/>
      <w:sz w:val="32"/>
      <w:lang w:val="en-US" w:eastAsia="zh-CN"/>
    </w:rPr>
  </w:style>
  <w:style w:type="character" w:customStyle="1" w:styleId="240">
    <w:name w:val="尾注文本 字符"/>
    <w:qFormat/>
    <w:uiPriority w:val="0"/>
    <w:rPr>
      <w:kern w:val="2"/>
      <w:sz w:val="28"/>
    </w:rPr>
  </w:style>
  <w:style w:type="character" w:customStyle="1" w:styleId="241">
    <w:name w:val="副标题 Char1"/>
    <w:qFormat/>
    <w:uiPriority w:val="0"/>
    <w:rPr>
      <w:rFonts w:ascii="Calibri Light" w:hAnsi="Calibri Light" w:eastAsia="宋体"/>
      <w:b/>
      <w:kern w:val="28"/>
      <w:sz w:val="32"/>
    </w:rPr>
  </w:style>
  <w:style w:type="character" w:customStyle="1" w:styleId="242">
    <w:name w:val="正文文本 Char1"/>
    <w:qFormat/>
    <w:uiPriority w:val="0"/>
    <w:rPr>
      <w:rFonts w:ascii="宋体" w:hAnsi="宋体" w:eastAsia="宋体"/>
      <w:spacing w:val="-6"/>
      <w:kern w:val="2"/>
      <w:sz w:val="21"/>
      <w:lang w:val="en-US" w:eastAsia="zh-CN"/>
    </w:rPr>
  </w:style>
  <w:style w:type="character" w:customStyle="1" w:styleId="243">
    <w:name w:val="HTML 缩写1"/>
    <w:qFormat/>
    <w:uiPriority w:val="0"/>
  </w:style>
  <w:style w:type="character" w:customStyle="1" w:styleId="244">
    <w:name w:val="标题 1 Char1"/>
    <w:qFormat/>
    <w:uiPriority w:val="0"/>
    <w:rPr>
      <w:rFonts w:eastAsia="宋体"/>
      <w:b/>
      <w:kern w:val="44"/>
      <w:sz w:val="44"/>
      <w:lang w:val="en-US" w:eastAsia="zh-CN"/>
    </w:rPr>
  </w:style>
  <w:style w:type="character" w:customStyle="1" w:styleId="245">
    <w:name w:val="15"/>
    <w:qFormat/>
    <w:uiPriority w:val="0"/>
  </w:style>
  <w:style w:type="character" w:customStyle="1" w:styleId="246">
    <w:name w:val="样式 正文文本 Char"/>
    <w:link w:val="247"/>
    <w:qFormat/>
    <w:uiPriority w:val="0"/>
    <w:rPr>
      <w:rFonts w:ascii="Arial" w:hAnsi="Arial"/>
      <w:color w:val="000000"/>
    </w:rPr>
  </w:style>
  <w:style w:type="paragraph" w:customStyle="1" w:styleId="247">
    <w:name w:val="样式 正文文本"/>
    <w:basedOn w:val="1"/>
    <w:link w:val="246"/>
    <w:qFormat/>
    <w:uiPriority w:val="0"/>
    <w:pPr>
      <w:adjustRightInd w:val="0"/>
      <w:snapToGrid w:val="0"/>
      <w:spacing w:line="400" w:lineRule="exact"/>
      <w:ind w:firstLine="200" w:firstLineChars="200"/>
    </w:pPr>
    <w:rPr>
      <w:rFonts w:ascii="Arial" w:hAnsi="Arial" w:eastAsiaTheme="minorEastAsia" w:cstheme="minorBidi"/>
      <w:color w:val="000000"/>
      <w:sz w:val="21"/>
      <w:szCs w:val="22"/>
    </w:rPr>
  </w:style>
  <w:style w:type="character" w:customStyle="1" w:styleId="248">
    <w:name w:val="正文格式 Char"/>
    <w:link w:val="249"/>
    <w:qFormat/>
    <w:uiPriority w:val="0"/>
    <w:rPr>
      <w:rFonts w:ascii="Times New Roman" w:hAnsi="Times New Roman"/>
      <w:sz w:val="24"/>
    </w:rPr>
  </w:style>
  <w:style w:type="paragraph" w:customStyle="1" w:styleId="249">
    <w:name w:val="正文格式"/>
    <w:basedOn w:val="1"/>
    <w:link w:val="248"/>
    <w:qFormat/>
    <w:uiPriority w:val="0"/>
    <w:pPr>
      <w:widowControl/>
      <w:adjustRightInd w:val="0"/>
      <w:spacing w:line="480" w:lineRule="atLeast"/>
      <w:ind w:firstLine="482"/>
      <w:textAlignment w:val="baseline"/>
    </w:pPr>
    <w:rPr>
      <w:rFonts w:ascii="Times New Roman" w:hAnsi="Times New Roman" w:eastAsiaTheme="minorEastAsia" w:cstheme="minorBidi"/>
      <w:sz w:val="24"/>
      <w:szCs w:val="22"/>
    </w:rPr>
  </w:style>
  <w:style w:type="character" w:customStyle="1" w:styleId="250">
    <w:name w:val="bulletintext1"/>
    <w:qFormat/>
    <w:uiPriority w:val="0"/>
    <w:rPr>
      <w:color w:val="000000"/>
      <w:sz w:val="18"/>
    </w:rPr>
  </w:style>
  <w:style w:type="character" w:customStyle="1" w:styleId="251">
    <w:name w:val="fonts11"/>
    <w:qFormat/>
    <w:uiPriority w:val="0"/>
    <w:rPr>
      <w:sz w:val="18"/>
    </w:rPr>
  </w:style>
  <w:style w:type="character" w:customStyle="1" w:styleId="252">
    <w:name w:val="locality"/>
    <w:qFormat/>
    <w:uiPriority w:val="0"/>
  </w:style>
  <w:style w:type="character" w:customStyle="1" w:styleId="253">
    <w:name w:val="标题 3 字符"/>
    <w:qFormat/>
    <w:uiPriority w:val="0"/>
    <w:rPr>
      <w:rFonts w:ascii="Times New Roman" w:hAnsi="Times New Roman" w:eastAsia="宋体"/>
      <w:b/>
      <w:kern w:val="2"/>
      <w:sz w:val="32"/>
    </w:rPr>
  </w:style>
  <w:style w:type="character" w:customStyle="1" w:styleId="254">
    <w:name w:val="标题 8 字符"/>
    <w:qFormat/>
    <w:uiPriority w:val="0"/>
    <w:rPr>
      <w:rFonts w:ascii="等线 Light" w:hAnsi="等线 Light" w:eastAsia="等线 Light"/>
      <w:kern w:val="2"/>
      <w:sz w:val="24"/>
    </w:rPr>
  </w:style>
  <w:style w:type="character" w:customStyle="1" w:styleId="255">
    <w:name w:val="批注主题 字符"/>
    <w:qFormat/>
    <w:uiPriority w:val="0"/>
    <w:rPr>
      <w:b/>
      <w:kern w:val="2"/>
      <w:sz w:val="28"/>
    </w:rPr>
  </w:style>
  <w:style w:type="character" w:customStyle="1" w:styleId="256">
    <w:name w:val="H3 Char"/>
    <w:qFormat/>
    <w:uiPriority w:val="0"/>
    <w:rPr>
      <w:rFonts w:eastAsia="宋体"/>
      <w:b/>
      <w:kern w:val="2"/>
      <w:sz w:val="32"/>
      <w:lang w:val="en-US" w:eastAsia="zh-CN"/>
    </w:rPr>
  </w:style>
  <w:style w:type="character" w:customStyle="1" w:styleId="257">
    <w:name w:val="标题 9 Char1"/>
    <w:qFormat/>
    <w:uiPriority w:val="0"/>
    <w:rPr>
      <w:rFonts w:ascii="Arial" w:hAnsi="Arial" w:eastAsia="黑体"/>
      <w:sz w:val="21"/>
      <w:lang w:val="en-US" w:eastAsia="zh-CN"/>
    </w:rPr>
  </w:style>
  <w:style w:type="character" w:customStyle="1" w:styleId="258">
    <w:name w:val="公文正文 Char"/>
    <w:link w:val="259"/>
    <w:qFormat/>
    <w:uiPriority w:val="0"/>
    <w:rPr>
      <w:rFonts w:ascii="仿宋_GB2312" w:eastAsia="仿宋_GB2312"/>
      <w:sz w:val="24"/>
    </w:rPr>
  </w:style>
  <w:style w:type="paragraph" w:customStyle="1" w:styleId="259">
    <w:name w:val="公文正文"/>
    <w:basedOn w:val="1"/>
    <w:link w:val="258"/>
    <w:qFormat/>
    <w:uiPriority w:val="0"/>
    <w:pPr>
      <w:spacing w:before="156" w:line="360" w:lineRule="auto"/>
      <w:ind w:firstLine="360" w:firstLineChars="200"/>
    </w:pPr>
    <w:rPr>
      <w:rFonts w:ascii="仿宋_GB2312" w:eastAsia="仿宋_GB2312" w:hAnsiTheme="minorHAnsi" w:cstheme="minorBidi"/>
      <w:sz w:val="24"/>
      <w:szCs w:val="22"/>
    </w:rPr>
  </w:style>
  <w:style w:type="character" w:customStyle="1" w:styleId="260">
    <w:name w:val="正文文本缩进 3 字符"/>
    <w:qFormat/>
    <w:uiPriority w:val="0"/>
    <w:rPr>
      <w:rFonts w:ascii="Times New Roman" w:hAnsi="Times New Roman" w:eastAsia="宋体"/>
      <w:kern w:val="2"/>
      <w:sz w:val="16"/>
    </w:rPr>
  </w:style>
  <w:style w:type="character" w:customStyle="1" w:styleId="261">
    <w:name w:val="my Char"/>
    <w:link w:val="262"/>
    <w:qFormat/>
    <w:uiPriority w:val="0"/>
    <w:rPr>
      <w:rFonts w:ascii="宋体" w:hAnsi="宋体"/>
      <w:sz w:val="24"/>
    </w:rPr>
  </w:style>
  <w:style w:type="paragraph" w:customStyle="1" w:styleId="262">
    <w:name w:val="my"/>
    <w:basedOn w:val="1"/>
    <w:link w:val="261"/>
    <w:qFormat/>
    <w:uiPriority w:val="0"/>
    <w:pPr>
      <w:widowControl/>
      <w:tabs>
        <w:tab w:val="left" w:pos="0"/>
        <w:tab w:val="left" w:pos="5823"/>
      </w:tabs>
      <w:adjustRightInd w:val="0"/>
      <w:ind w:firstLine="480" w:firstLineChars="200"/>
    </w:pPr>
    <w:rPr>
      <w:rFonts w:ascii="宋体" w:hAnsi="宋体" w:eastAsiaTheme="minorEastAsia" w:cstheme="minorBidi"/>
      <w:sz w:val="24"/>
      <w:szCs w:val="22"/>
    </w:rPr>
  </w:style>
  <w:style w:type="character" w:customStyle="1" w:styleId="263">
    <w:name w:val="info1"/>
    <w:qFormat/>
    <w:uiPriority w:val="99"/>
    <w:rPr>
      <w:color w:val="000000"/>
      <w:spacing w:val="15"/>
      <w:sz w:val="24"/>
    </w:rPr>
  </w:style>
  <w:style w:type="character" w:customStyle="1" w:styleId="264">
    <w:name w:val="正文文本 2 Char1"/>
    <w:qFormat/>
    <w:uiPriority w:val="0"/>
  </w:style>
  <w:style w:type="character" w:customStyle="1" w:styleId="265">
    <w:name w:val="HTML 预设格式 Char1"/>
    <w:qFormat/>
    <w:uiPriority w:val="0"/>
    <w:rPr>
      <w:rFonts w:ascii="Courier New" w:hAnsi="Courier New" w:eastAsia="宋体"/>
      <w:kern w:val="2"/>
    </w:rPr>
  </w:style>
  <w:style w:type="character" w:customStyle="1" w:styleId="266">
    <w:name w:val="电子邮件签名 字符"/>
    <w:qFormat/>
    <w:uiPriority w:val="0"/>
    <w:rPr>
      <w:kern w:val="2"/>
      <w:sz w:val="28"/>
    </w:rPr>
  </w:style>
  <w:style w:type="character" w:customStyle="1" w:styleId="267">
    <w:name w:val="称呼 字符"/>
    <w:qFormat/>
    <w:uiPriority w:val="0"/>
    <w:rPr>
      <w:kern w:val="2"/>
      <w:sz w:val="28"/>
    </w:rPr>
  </w:style>
  <w:style w:type="character" w:customStyle="1" w:styleId="268">
    <w:name w:val="标题 4 Char Char Char Char Char Char"/>
    <w:qFormat/>
    <w:uiPriority w:val="0"/>
    <w:rPr>
      <w:rFonts w:eastAsia="宋体"/>
      <w:kern w:val="2"/>
      <w:sz w:val="24"/>
      <w:lang w:val="en-US" w:eastAsia="zh-CN"/>
    </w:rPr>
  </w:style>
  <w:style w:type="character" w:customStyle="1" w:styleId="269">
    <w:name w:val="标题 6 字符"/>
    <w:qFormat/>
    <w:uiPriority w:val="0"/>
    <w:rPr>
      <w:rFonts w:ascii="等线 Light" w:hAnsi="等线 Light" w:eastAsia="等线 Light"/>
      <w:b/>
      <w:kern w:val="2"/>
      <w:sz w:val="24"/>
    </w:rPr>
  </w:style>
  <w:style w:type="character" w:customStyle="1" w:styleId="270">
    <w:name w:val="标题 7 Char1"/>
    <w:qFormat/>
    <w:uiPriority w:val="0"/>
    <w:rPr>
      <w:rFonts w:eastAsia="宋体"/>
      <w:b/>
      <w:sz w:val="24"/>
      <w:lang w:val="en-US" w:eastAsia="zh-CN"/>
    </w:rPr>
  </w:style>
  <w:style w:type="character" w:customStyle="1" w:styleId="271">
    <w:name w:val="副标题 字符"/>
    <w:qFormat/>
    <w:uiPriority w:val="0"/>
    <w:rPr>
      <w:rFonts w:ascii="等线 Light" w:hAnsi="等线 Light"/>
      <w:b/>
      <w:kern w:val="28"/>
      <w:sz w:val="32"/>
    </w:rPr>
  </w:style>
  <w:style w:type="character" w:customStyle="1" w:styleId="272">
    <w:name w:val="font21"/>
    <w:basedOn w:val="88"/>
    <w:qFormat/>
    <w:uiPriority w:val="0"/>
    <w:rPr>
      <w:rFonts w:hint="eastAsia" w:ascii="宋体" w:hAnsi="宋体" w:eastAsia="宋体"/>
      <w:color w:val="FF0000"/>
      <w:sz w:val="21"/>
      <w:u w:val="none"/>
      <w:vertAlign w:val="superscript"/>
    </w:rPr>
  </w:style>
  <w:style w:type="character" w:customStyle="1" w:styleId="273">
    <w:name w:val="font41"/>
    <w:qFormat/>
    <w:uiPriority w:val="0"/>
    <w:rPr>
      <w:rFonts w:hint="eastAsia" w:ascii="宋体" w:hAnsi="宋体" w:eastAsia="宋体" w:cs="宋体"/>
      <w:color w:val="000000"/>
      <w:sz w:val="20"/>
      <w:szCs w:val="20"/>
      <w:u w:val="none"/>
    </w:rPr>
  </w:style>
  <w:style w:type="character" w:customStyle="1" w:styleId="274">
    <w:name w:val="结束语 字符"/>
    <w:qFormat/>
    <w:uiPriority w:val="0"/>
    <w:rPr>
      <w:kern w:val="2"/>
      <w:sz w:val="28"/>
    </w:rPr>
  </w:style>
  <w:style w:type="character" w:customStyle="1" w:styleId="275">
    <w:name w:val="彩色列表 - 着色 1 字符"/>
    <w:link w:val="276"/>
    <w:qFormat/>
    <w:uiPriority w:val="0"/>
  </w:style>
  <w:style w:type="paragraph" w:customStyle="1" w:styleId="276">
    <w:name w:val="彩色列表 - 着色 12"/>
    <w:basedOn w:val="1"/>
    <w:link w:val="275"/>
    <w:qFormat/>
    <w:uiPriority w:val="0"/>
    <w:pPr>
      <w:ind w:firstLine="420" w:firstLineChars="200"/>
    </w:pPr>
    <w:rPr>
      <w:rFonts w:asciiTheme="minorHAnsi" w:hAnsiTheme="minorHAnsi" w:eastAsiaTheme="minorEastAsia" w:cstheme="minorBidi"/>
      <w:sz w:val="21"/>
      <w:szCs w:val="22"/>
    </w:rPr>
  </w:style>
  <w:style w:type="character" w:customStyle="1" w:styleId="277">
    <w:name w:val="正文文本 3 Char1"/>
    <w:qFormat/>
    <w:uiPriority w:val="0"/>
    <w:rPr>
      <w:rFonts w:eastAsia="宋体"/>
      <w:color w:val="FF0000"/>
      <w:kern w:val="2"/>
      <w:sz w:val="24"/>
      <w:lang w:val="en-US" w:eastAsia="zh-CN"/>
    </w:rPr>
  </w:style>
  <w:style w:type="character" w:customStyle="1" w:styleId="278">
    <w:name w:val="纯文本 Char3"/>
    <w:qFormat/>
    <w:uiPriority w:val="0"/>
    <w:rPr>
      <w:rFonts w:ascii="宋体" w:hAnsi="Courier New" w:eastAsia="宋体"/>
    </w:rPr>
  </w:style>
  <w:style w:type="character" w:customStyle="1" w:styleId="279">
    <w:name w:val="个人答复风格"/>
    <w:qFormat/>
    <w:uiPriority w:val="0"/>
    <w:rPr>
      <w:rFonts w:ascii="Arial" w:hAnsi="Arial" w:eastAsia="宋体"/>
      <w:color w:val="auto"/>
      <w:sz w:val="20"/>
    </w:rPr>
  </w:style>
  <w:style w:type="character" w:customStyle="1" w:styleId="280">
    <w:name w:val="标题 3 Char1"/>
    <w:qFormat/>
    <w:uiPriority w:val="0"/>
    <w:rPr>
      <w:rFonts w:eastAsia="宋体"/>
      <w:b/>
      <w:kern w:val="2"/>
      <w:sz w:val="32"/>
      <w:lang w:val="en-US" w:eastAsia="zh-CN"/>
    </w:rPr>
  </w:style>
  <w:style w:type="character" w:customStyle="1" w:styleId="281">
    <w:name w:val="脚注文本 Char1"/>
    <w:qFormat/>
    <w:uiPriority w:val="0"/>
    <w:rPr>
      <w:rFonts w:eastAsia="宋体"/>
      <w:kern w:val="2"/>
      <w:sz w:val="18"/>
      <w:lang w:val="en-US" w:eastAsia="zh-CN"/>
    </w:rPr>
  </w:style>
  <w:style w:type="character" w:customStyle="1" w:styleId="282">
    <w:name w:val="无格式表格 31"/>
    <w:qFormat/>
    <w:uiPriority w:val="0"/>
    <w:rPr>
      <w:i/>
      <w:color w:val="808080"/>
    </w:rPr>
  </w:style>
  <w:style w:type="character" w:customStyle="1" w:styleId="283">
    <w:name w:val="HTML 键盘1"/>
    <w:qFormat/>
    <w:uiPriority w:val="0"/>
    <w:rPr>
      <w:rFonts w:ascii="Courier New" w:hAnsi="Courier New"/>
      <w:sz w:val="20"/>
    </w:rPr>
  </w:style>
  <w:style w:type="character" w:customStyle="1" w:styleId="284">
    <w:name w:val="标题 Char1"/>
    <w:qFormat/>
    <w:uiPriority w:val="0"/>
    <w:rPr>
      <w:rFonts w:ascii="Cambria" w:hAnsi="Cambria" w:eastAsia="宋体"/>
      <w:b/>
      <w:sz w:val="32"/>
    </w:rPr>
  </w:style>
  <w:style w:type="character" w:customStyle="1" w:styleId="285">
    <w:name w:val="样式8 字符"/>
    <w:link w:val="286"/>
    <w:qFormat/>
    <w:uiPriority w:val="0"/>
    <w:rPr>
      <w:rFonts w:ascii="Times New Roman" w:hAnsi="Times New Roman"/>
      <w:sz w:val="24"/>
      <w:szCs w:val="27"/>
    </w:rPr>
  </w:style>
  <w:style w:type="paragraph" w:customStyle="1" w:styleId="286">
    <w:name w:val="样式8"/>
    <w:basedOn w:val="287"/>
    <w:link w:val="285"/>
    <w:qFormat/>
    <w:uiPriority w:val="0"/>
    <w:pPr>
      <w:tabs>
        <w:tab w:val="left" w:pos="1301"/>
        <w:tab w:val="left" w:pos="6043"/>
      </w:tabs>
      <w:ind w:right="0" w:rightChars="0"/>
    </w:pPr>
    <w:rPr>
      <w:rFonts w:eastAsiaTheme="minorEastAsia" w:cstheme="minorBidi"/>
    </w:rPr>
  </w:style>
  <w:style w:type="paragraph" w:customStyle="1" w:styleId="287">
    <w:name w:val="样式6"/>
    <w:basedOn w:val="1"/>
    <w:qFormat/>
    <w:uiPriority w:val="0"/>
    <w:pPr>
      <w:widowControl/>
      <w:tabs>
        <w:tab w:val="left" w:pos="1301"/>
        <w:tab w:val="left" w:pos="6043"/>
      </w:tabs>
      <w:adjustRightInd w:val="0"/>
      <w:snapToGrid w:val="0"/>
      <w:spacing w:line="360" w:lineRule="auto"/>
      <w:ind w:left="709" w:right="100" w:rightChars="100"/>
      <w:textAlignment w:val="baseline"/>
    </w:pPr>
    <w:rPr>
      <w:rFonts w:ascii="Times New Roman" w:hAnsi="Times New Roman"/>
      <w:sz w:val="24"/>
      <w:szCs w:val="27"/>
    </w:rPr>
  </w:style>
  <w:style w:type="character" w:customStyle="1" w:styleId="288">
    <w:name w:val="font11"/>
    <w:basedOn w:val="88"/>
    <w:qFormat/>
    <w:uiPriority w:val="0"/>
    <w:rPr>
      <w:rFonts w:hint="eastAsia" w:ascii="宋体" w:hAnsi="宋体" w:eastAsia="宋体"/>
      <w:color w:val="000000"/>
      <w:sz w:val="21"/>
      <w:u w:val="none"/>
      <w:vertAlign w:val="superscript"/>
    </w:rPr>
  </w:style>
  <w:style w:type="character" w:customStyle="1" w:styleId="289">
    <w:name w:val="页脚 Char1"/>
    <w:qFormat/>
    <w:uiPriority w:val="0"/>
    <w:rPr>
      <w:rFonts w:eastAsia="宋体"/>
      <w:kern w:val="2"/>
      <w:sz w:val="18"/>
      <w:lang w:val="en-US" w:eastAsia="zh-CN"/>
    </w:rPr>
  </w:style>
  <w:style w:type="character" w:customStyle="1" w:styleId="290">
    <w:name w:val="country-name"/>
    <w:qFormat/>
    <w:uiPriority w:val="0"/>
  </w:style>
  <w:style w:type="character" w:customStyle="1" w:styleId="291">
    <w:name w:val="HTML 样本1"/>
    <w:qFormat/>
    <w:uiPriority w:val="0"/>
    <w:rPr>
      <w:rFonts w:ascii="Courier New" w:hAnsi="Courier New"/>
    </w:rPr>
  </w:style>
  <w:style w:type="character" w:customStyle="1" w:styleId="292">
    <w:name w:val="标题 4 字符"/>
    <w:qFormat/>
    <w:uiPriority w:val="0"/>
    <w:rPr>
      <w:rFonts w:ascii="等线 Light" w:hAnsi="等线 Light" w:eastAsia="等线 Light"/>
      <w:b/>
      <w:kern w:val="2"/>
      <w:sz w:val="28"/>
    </w:rPr>
  </w:style>
  <w:style w:type="character" w:customStyle="1" w:styleId="293">
    <w:name w:val="zbggmain style9"/>
    <w:qFormat/>
    <w:uiPriority w:val="0"/>
  </w:style>
  <w:style w:type="character" w:customStyle="1" w:styleId="294">
    <w:name w:val="标题 1 Char Char"/>
    <w:qFormat/>
    <w:uiPriority w:val="0"/>
    <w:rPr>
      <w:rFonts w:ascii="Arial" w:hAnsi="Arial" w:eastAsia="黑体"/>
      <w:kern w:val="44"/>
      <w:sz w:val="24"/>
      <w:lang w:val="en-US" w:eastAsia="zh-CN"/>
    </w:rPr>
  </w:style>
  <w:style w:type="character" w:customStyle="1" w:styleId="295">
    <w:name w:val="批注框文本 Char1"/>
    <w:qFormat/>
    <w:uiPriority w:val="0"/>
    <w:rPr>
      <w:rFonts w:eastAsia="宋体"/>
      <w:kern w:val="2"/>
      <w:sz w:val="18"/>
      <w:lang w:val="en-US" w:eastAsia="zh-CN"/>
    </w:rPr>
  </w:style>
  <w:style w:type="character" w:customStyle="1" w:styleId="296">
    <w:name w:val="HTML 地址 字符"/>
    <w:qFormat/>
    <w:uiPriority w:val="0"/>
    <w:rPr>
      <w:i/>
      <w:kern w:val="2"/>
      <w:sz w:val="28"/>
    </w:rPr>
  </w:style>
  <w:style w:type="character" w:customStyle="1" w:styleId="297">
    <w:name w:val="正文文本 字符"/>
    <w:qFormat/>
    <w:uiPriority w:val="0"/>
    <w:rPr>
      <w:rFonts w:ascii="Times New Roman" w:hAnsi="Times New Roman" w:eastAsia="宋体"/>
      <w:kern w:val="2"/>
      <w:sz w:val="21"/>
    </w:rPr>
  </w:style>
  <w:style w:type="character" w:customStyle="1" w:styleId="298">
    <w:name w:val="页眉 字符"/>
    <w:qFormat/>
    <w:uiPriority w:val="0"/>
    <w:rPr>
      <w:kern w:val="2"/>
      <w:sz w:val="18"/>
    </w:rPr>
  </w:style>
  <w:style w:type="character" w:customStyle="1" w:styleId="299">
    <w:name w:val="标题 5 Char1"/>
    <w:qFormat/>
    <w:uiPriority w:val="0"/>
    <w:rPr>
      <w:rFonts w:eastAsia="宋体"/>
      <w:b/>
      <w:sz w:val="28"/>
      <w:lang w:val="en-US" w:eastAsia="zh-CN"/>
    </w:rPr>
  </w:style>
  <w:style w:type="character" w:customStyle="1" w:styleId="300">
    <w:name w:val="正文文字4 Char Char"/>
    <w:qFormat/>
    <w:uiPriority w:val="0"/>
    <w:rPr>
      <w:rFonts w:ascii="宋体" w:hAnsi="宋体" w:eastAsia="宋体"/>
      <w:spacing w:val="-6"/>
      <w:kern w:val="2"/>
      <w:sz w:val="21"/>
      <w:lang w:val="en-US" w:eastAsia="zh-CN"/>
    </w:rPr>
  </w:style>
  <w:style w:type="character" w:customStyle="1" w:styleId="301">
    <w:name w:val="z-窗体顶端 Char"/>
    <w:link w:val="302"/>
    <w:qFormat/>
    <w:uiPriority w:val="0"/>
    <w:rPr>
      <w:rFonts w:ascii="Arial" w:hAnsi="Arial"/>
      <w:vanish/>
      <w:sz w:val="16"/>
    </w:rPr>
  </w:style>
  <w:style w:type="paragraph" w:customStyle="1" w:styleId="302">
    <w:name w:val="z-窗体顶端1"/>
    <w:basedOn w:val="1"/>
    <w:next w:val="1"/>
    <w:link w:val="301"/>
    <w:qFormat/>
    <w:uiPriority w:val="0"/>
    <w:pPr>
      <w:pBdr>
        <w:bottom w:val="single" w:color="auto" w:sz="6" w:space="1"/>
      </w:pBdr>
      <w:jc w:val="center"/>
    </w:pPr>
    <w:rPr>
      <w:rFonts w:ascii="Arial" w:hAnsi="Arial" w:eastAsiaTheme="minorEastAsia" w:cstheme="minorBidi"/>
      <w:vanish/>
      <w:sz w:val="16"/>
      <w:szCs w:val="22"/>
    </w:rPr>
  </w:style>
  <w:style w:type="character" w:customStyle="1" w:styleId="303">
    <w:name w:val="正文文本 3 字符"/>
    <w:qFormat/>
    <w:uiPriority w:val="0"/>
    <w:rPr>
      <w:kern w:val="2"/>
      <w:sz w:val="16"/>
    </w:rPr>
  </w:style>
  <w:style w:type="character" w:customStyle="1" w:styleId="304">
    <w:name w:val="s81i"/>
    <w:qFormat/>
    <w:uiPriority w:val="0"/>
  </w:style>
  <w:style w:type="character" w:customStyle="1" w:styleId="305">
    <w:name w:val="正文缩进 Char"/>
    <w:link w:val="2"/>
    <w:qFormat/>
    <w:uiPriority w:val="0"/>
    <w:rPr>
      <w:rFonts w:eastAsia="宋体"/>
      <w:sz w:val="24"/>
    </w:rPr>
  </w:style>
  <w:style w:type="character" w:customStyle="1" w:styleId="306">
    <w:name w:val="Char Char23"/>
    <w:qFormat/>
    <w:uiPriority w:val="0"/>
    <w:rPr>
      <w:rFonts w:eastAsia="宋体"/>
      <w:b/>
      <w:kern w:val="44"/>
      <w:sz w:val="44"/>
      <w:lang w:val="en-US" w:eastAsia="zh-CN"/>
    </w:rPr>
  </w:style>
  <w:style w:type="character" w:customStyle="1" w:styleId="307">
    <w:name w:val="apple-converted-space"/>
    <w:qFormat/>
    <w:uiPriority w:val="0"/>
  </w:style>
  <w:style w:type="character" w:customStyle="1" w:styleId="308">
    <w:name w:val="highlight1"/>
    <w:qFormat/>
    <w:uiPriority w:val="0"/>
    <w:rPr>
      <w:color w:val="FF0000"/>
    </w:rPr>
  </w:style>
  <w:style w:type="character" w:customStyle="1" w:styleId="309">
    <w:name w:val="正文2 Char Char"/>
    <w:qFormat/>
    <w:uiPriority w:val="0"/>
    <w:rPr>
      <w:rFonts w:eastAsia="宋体"/>
      <w:kern w:val="2"/>
      <w:sz w:val="24"/>
      <w:lang w:val="en-US" w:eastAsia="zh-CN"/>
    </w:rPr>
  </w:style>
  <w:style w:type="character" w:customStyle="1" w:styleId="310">
    <w:name w:val="标题1"/>
    <w:qFormat/>
    <w:uiPriority w:val="0"/>
    <w:rPr>
      <w:b/>
      <w:sz w:val="28"/>
    </w:rPr>
  </w:style>
  <w:style w:type="character" w:customStyle="1" w:styleId="311">
    <w:name w:val="正文2 Char"/>
    <w:link w:val="312"/>
    <w:qFormat/>
    <w:uiPriority w:val="0"/>
    <w:rPr>
      <w:rFonts w:eastAsia="宋体"/>
      <w:sz w:val="24"/>
    </w:rPr>
  </w:style>
  <w:style w:type="paragraph" w:customStyle="1" w:styleId="312">
    <w:name w:val="正文2"/>
    <w:basedOn w:val="1"/>
    <w:link w:val="311"/>
    <w:qFormat/>
    <w:uiPriority w:val="0"/>
    <w:pPr>
      <w:spacing w:before="156" w:line="360" w:lineRule="auto"/>
      <w:ind w:firstLine="510" w:firstLineChars="200"/>
    </w:pPr>
    <w:rPr>
      <w:rFonts w:asciiTheme="minorHAnsi" w:hAnsiTheme="minorHAnsi" w:cstheme="minorBidi"/>
      <w:sz w:val="24"/>
      <w:szCs w:val="22"/>
    </w:rPr>
  </w:style>
  <w:style w:type="character" w:customStyle="1" w:styleId="313">
    <w:name w:val="HTML 定义1"/>
    <w:qFormat/>
    <w:uiPriority w:val="0"/>
    <w:rPr>
      <w:i/>
    </w:rPr>
  </w:style>
  <w:style w:type="character" w:customStyle="1" w:styleId="314">
    <w:name w:val="批注框文本 字符"/>
    <w:qFormat/>
    <w:uiPriority w:val="0"/>
    <w:rPr>
      <w:rFonts w:ascii="Times New Roman" w:hAnsi="Times New Roman" w:eastAsia="宋体"/>
      <w:kern w:val="2"/>
      <w:sz w:val="18"/>
    </w:rPr>
  </w:style>
  <w:style w:type="character" w:customStyle="1" w:styleId="315">
    <w:name w:val="75pk"/>
    <w:qFormat/>
    <w:uiPriority w:val="0"/>
  </w:style>
  <w:style w:type="character" w:customStyle="1" w:styleId="316">
    <w:name w:val="z-窗体底端 字符"/>
    <w:qFormat/>
    <w:uiPriority w:val="0"/>
    <w:rPr>
      <w:rFonts w:ascii="Arial" w:hAnsi="Arial"/>
      <w:vanish/>
      <w:kern w:val="2"/>
      <w:sz w:val="16"/>
    </w:rPr>
  </w:style>
  <w:style w:type="character" w:customStyle="1" w:styleId="317">
    <w:name w:val="页码1"/>
    <w:qFormat/>
    <w:uiPriority w:val="0"/>
  </w:style>
  <w:style w:type="character" w:customStyle="1" w:styleId="318">
    <w:name w:val="Char Char21"/>
    <w:qFormat/>
    <w:uiPriority w:val="0"/>
    <w:rPr>
      <w:rFonts w:eastAsia="楷体_GB2312"/>
      <w:kern w:val="2"/>
      <w:sz w:val="28"/>
      <w:lang w:val="en-US" w:eastAsia="zh-CN"/>
    </w:rPr>
  </w:style>
  <w:style w:type="character" w:customStyle="1" w:styleId="319">
    <w:name w:val="列出段落 字符"/>
    <w:qFormat/>
    <w:uiPriority w:val="0"/>
    <w:rPr>
      <w:kern w:val="2"/>
      <w:sz w:val="21"/>
    </w:rPr>
  </w:style>
  <w:style w:type="character" w:customStyle="1" w:styleId="320">
    <w:name w:val="批注文字 字符"/>
    <w:qFormat/>
    <w:uiPriority w:val="0"/>
    <w:rPr>
      <w:kern w:val="2"/>
      <w:sz w:val="28"/>
    </w:rPr>
  </w:style>
  <w:style w:type="character" w:customStyle="1" w:styleId="321">
    <w:name w:val="日期 Char2"/>
    <w:qFormat/>
    <w:uiPriority w:val="0"/>
    <w:rPr>
      <w:rFonts w:eastAsia="仿宋_GB2312"/>
      <w:b/>
      <w:sz w:val="28"/>
    </w:rPr>
  </w:style>
  <w:style w:type="character" w:customStyle="1" w:styleId="322">
    <w:name w:val="z-窗体顶端 Char1"/>
    <w:qFormat/>
    <w:uiPriority w:val="0"/>
    <w:rPr>
      <w:rFonts w:ascii="Arial" w:hAnsi="Arial"/>
      <w:vanish/>
      <w:sz w:val="16"/>
    </w:rPr>
  </w:style>
  <w:style w:type="paragraph" w:customStyle="1" w:styleId="323">
    <w:name w:val="z-窗体顶端2"/>
    <w:basedOn w:val="1"/>
    <w:next w:val="1"/>
    <w:link w:val="459"/>
    <w:qFormat/>
    <w:uiPriority w:val="0"/>
    <w:pPr>
      <w:pBdr>
        <w:bottom w:val="single" w:color="auto" w:sz="6" w:space="1"/>
      </w:pBdr>
      <w:jc w:val="center"/>
    </w:pPr>
    <w:rPr>
      <w:rFonts w:ascii="Arial" w:hAnsi="Arial" w:eastAsiaTheme="minorEastAsia" w:cstheme="minorBidi"/>
      <w:vanish/>
      <w:sz w:val="16"/>
      <w:szCs w:val="22"/>
    </w:rPr>
  </w:style>
  <w:style w:type="character" w:customStyle="1" w:styleId="324">
    <w:name w:val="标题 1 1 Char1"/>
    <w:qFormat/>
    <w:uiPriority w:val="0"/>
    <w:rPr>
      <w:rFonts w:ascii="Times New Roman" w:hAnsi="Times New Roman" w:eastAsia="宋体"/>
      <w:b/>
      <w:kern w:val="44"/>
      <w:sz w:val="44"/>
    </w:rPr>
  </w:style>
  <w:style w:type="character" w:customStyle="1" w:styleId="325">
    <w:name w:val="标题 8 Char1"/>
    <w:qFormat/>
    <w:uiPriority w:val="0"/>
    <w:rPr>
      <w:rFonts w:ascii="Arial" w:hAnsi="Arial" w:eastAsia="黑体"/>
      <w:sz w:val="24"/>
      <w:lang w:val="en-US" w:eastAsia="zh-CN"/>
    </w:rPr>
  </w:style>
  <w:style w:type="character" w:customStyle="1" w:styleId="326">
    <w:name w:val="font61"/>
    <w:qFormat/>
    <w:uiPriority w:val="0"/>
    <w:rPr>
      <w:rFonts w:hint="eastAsia" w:ascii="宋体" w:hAnsi="宋体" w:eastAsia="宋体" w:cs="宋体"/>
      <w:color w:val="000000"/>
      <w:sz w:val="20"/>
      <w:szCs w:val="20"/>
      <w:u w:val="none"/>
    </w:rPr>
  </w:style>
  <w:style w:type="character" w:customStyle="1" w:styleId="327">
    <w:name w:val="尾注文本 Char1"/>
    <w:basedOn w:val="88"/>
    <w:link w:val="56"/>
    <w:qFormat/>
    <w:uiPriority w:val="0"/>
  </w:style>
  <w:style w:type="character" w:customStyle="1" w:styleId="328">
    <w:name w:val="电子邮件签名 Char1"/>
    <w:basedOn w:val="88"/>
    <w:link w:val="24"/>
    <w:qFormat/>
    <w:uiPriority w:val="0"/>
  </w:style>
  <w:style w:type="character" w:customStyle="1" w:styleId="329">
    <w:name w:val="正文文本 2 Char2"/>
    <w:basedOn w:val="88"/>
    <w:link w:val="79"/>
    <w:qFormat/>
    <w:uiPriority w:val="0"/>
  </w:style>
  <w:style w:type="character" w:customStyle="1" w:styleId="330">
    <w:name w:val="正文文本 Char3"/>
    <w:basedOn w:val="88"/>
    <w:semiHidden/>
    <w:qFormat/>
    <w:uiPriority w:val="99"/>
    <w:rPr>
      <w:rFonts w:ascii="Calibri" w:hAnsi="Calibri" w:eastAsia="宋体" w:cs="Times New Roman"/>
      <w:sz w:val="28"/>
      <w:szCs w:val="20"/>
    </w:rPr>
  </w:style>
  <w:style w:type="character" w:customStyle="1" w:styleId="331">
    <w:name w:val="日期 Char3"/>
    <w:basedOn w:val="88"/>
    <w:link w:val="54"/>
    <w:qFormat/>
    <w:uiPriority w:val="0"/>
    <w:rPr>
      <w:rFonts w:eastAsia="仿宋_GB2312"/>
      <w:b/>
      <w:sz w:val="28"/>
    </w:rPr>
  </w:style>
  <w:style w:type="character" w:customStyle="1" w:styleId="332">
    <w:name w:val="纯文本 Char4"/>
    <w:basedOn w:val="88"/>
    <w:link w:val="48"/>
    <w:qFormat/>
    <w:uiPriority w:val="0"/>
    <w:rPr>
      <w:rFonts w:ascii="宋体" w:hAnsi="Courier New" w:eastAsia="宋体"/>
    </w:rPr>
  </w:style>
  <w:style w:type="character" w:customStyle="1" w:styleId="333">
    <w:name w:val="结束语 Char1"/>
    <w:basedOn w:val="88"/>
    <w:link w:val="35"/>
    <w:qFormat/>
    <w:uiPriority w:val="0"/>
  </w:style>
  <w:style w:type="character" w:customStyle="1" w:styleId="334">
    <w:name w:val="注释标题 Char1"/>
    <w:basedOn w:val="88"/>
    <w:link w:val="21"/>
    <w:qFormat/>
    <w:uiPriority w:val="0"/>
  </w:style>
  <w:style w:type="character" w:customStyle="1" w:styleId="335">
    <w:name w:val="正文文本缩进 2 Char2"/>
    <w:basedOn w:val="88"/>
    <w:link w:val="55"/>
    <w:qFormat/>
    <w:uiPriority w:val="0"/>
    <w:rPr>
      <w:rFonts w:ascii="黑体" w:eastAsia="黑体"/>
      <w:sz w:val="28"/>
    </w:rPr>
  </w:style>
  <w:style w:type="character" w:customStyle="1" w:styleId="336">
    <w:name w:val="文档结构图 Char2"/>
    <w:basedOn w:val="88"/>
    <w:link w:val="30"/>
    <w:qFormat/>
    <w:uiPriority w:val="0"/>
    <w:rPr>
      <w:sz w:val="28"/>
      <w:shd w:val="clear" w:color="auto" w:fill="000080"/>
    </w:rPr>
  </w:style>
  <w:style w:type="character" w:customStyle="1" w:styleId="337">
    <w:name w:val="正文文本缩进 Char3"/>
    <w:basedOn w:val="88"/>
    <w:semiHidden/>
    <w:qFormat/>
    <w:uiPriority w:val="99"/>
    <w:rPr>
      <w:rFonts w:ascii="Calibri" w:hAnsi="Calibri" w:eastAsia="宋体" w:cs="Times New Roman"/>
      <w:sz w:val="28"/>
      <w:szCs w:val="20"/>
    </w:rPr>
  </w:style>
  <w:style w:type="character" w:customStyle="1" w:styleId="338">
    <w:name w:val="宏文本 Char1"/>
    <w:basedOn w:val="88"/>
    <w:link w:val="20"/>
    <w:qFormat/>
    <w:uiPriority w:val="0"/>
    <w:rPr>
      <w:rFonts w:ascii="Courier New" w:hAnsi="Courier New"/>
      <w:sz w:val="24"/>
    </w:rPr>
  </w:style>
  <w:style w:type="character" w:customStyle="1" w:styleId="339">
    <w:name w:val="HTML 地址 Char1"/>
    <w:basedOn w:val="88"/>
    <w:link w:val="44"/>
    <w:qFormat/>
    <w:uiPriority w:val="0"/>
    <w:rPr>
      <w:i/>
    </w:rPr>
  </w:style>
  <w:style w:type="character" w:customStyle="1" w:styleId="340">
    <w:name w:val="正文首行缩进 Char2"/>
    <w:basedOn w:val="330"/>
    <w:link w:val="16"/>
    <w:qFormat/>
    <w:uiPriority w:val="0"/>
    <w:rPr>
      <w:rFonts w:ascii="等线" w:hAnsi="等线" w:eastAsia="等线" w:cs="Times New Roman"/>
      <w:sz w:val="28"/>
      <w:szCs w:val="20"/>
    </w:rPr>
  </w:style>
  <w:style w:type="character" w:customStyle="1" w:styleId="341">
    <w:name w:val="正文首行缩进 2 Char1"/>
    <w:basedOn w:val="337"/>
    <w:link w:val="38"/>
    <w:qFormat/>
    <w:uiPriority w:val="0"/>
    <w:rPr>
      <w:rFonts w:ascii="等线" w:hAnsi="等线" w:eastAsia="等线" w:cs="Times New Roman"/>
      <w:sz w:val="28"/>
      <w:szCs w:val="20"/>
    </w:rPr>
  </w:style>
  <w:style w:type="character" w:customStyle="1" w:styleId="342">
    <w:name w:val="标题 Char4"/>
    <w:basedOn w:val="88"/>
    <w:link w:val="87"/>
    <w:qFormat/>
    <w:uiPriority w:val="0"/>
    <w:rPr>
      <w:b/>
      <w:sz w:val="24"/>
      <w:lang w:val="en-GB"/>
    </w:rPr>
  </w:style>
  <w:style w:type="character" w:customStyle="1" w:styleId="343">
    <w:name w:val="批注框文本 Char2"/>
    <w:basedOn w:val="88"/>
    <w:link w:val="49"/>
    <w:qFormat/>
    <w:uiPriority w:val="99"/>
    <w:rPr>
      <w:sz w:val="18"/>
    </w:rPr>
  </w:style>
  <w:style w:type="character" w:customStyle="1" w:styleId="344">
    <w:name w:val="称呼 Char1"/>
    <w:basedOn w:val="88"/>
    <w:link w:val="33"/>
    <w:qFormat/>
    <w:uiPriority w:val="0"/>
    <w:rPr>
      <w:rFonts w:ascii="宋体"/>
      <w:sz w:val="28"/>
    </w:rPr>
  </w:style>
  <w:style w:type="character" w:customStyle="1" w:styleId="345">
    <w:name w:val="批注文字 Char2"/>
    <w:basedOn w:val="88"/>
    <w:semiHidden/>
    <w:qFormat/>
    <w:uiPriority w:val="99"/>
    <w:rPr>
      <w:rFonts w:ascii="Calibri" w:hAnsi="Calibri" w:eastAsia="宋体" w:cs="Times New Roman"/>
      <w:sz w:val="28"/>
      <w:szCs w:val="20"/>
    </w:rPr>
  </w:style>
  <w:style w:type="character" w:customStyle="1" w:styleId="346">
    <w:name w:val="正文文本缩进 3 Char2"/>
    <w:basedOn w:val="88"/>
    <w:link w:val="73"/>
    <w:qFormat/>
    <w:uiPriority w:val="0"/>
    <w:rPr>
      <w:sz w:val="28"/>
    </w:rPr>
  </w:style>
  <w:style w:type="character" w:customStyle="1" w:styleId="347">
    <w:name w:val="签名 Char1"/>
    <w:basedOn w:val="88"/>
    <w:link w:val="61"/>
    <w:qFormat/>
    <w:uiPriority w:val="0"/>
  </w:style>
  <w:style w:type="character" w:customStyle="1" w:styleId="348">
    <w:name w:val="正文文本 3 Char2"/>
    <w:basedOn w:val="88"/>
    <w:link w:val="34"/>
    <w:qFormat/>
    <w:uiPriority w:val="0"/>
    <w:rPr>
      <w:sz w:val="16"/>
    </w:rPr>
  </w:style>
  <w:style w:type="character" w:customStyle="1" w:styleId="349">
    <w:name w:val="副标题 Char2"/>
    <w:basedOn w:val="88"/>
    <w:link w:val="67"/>
    <w:qFormat/>
    <w:uiPriority w:val="0"/>
    <w:rPr>
      <w:rFonts w:ascii="Cambria" w:hAnsi="Cambria"/>
      <w:b/>
      <w:kern w:val="28"/>
      <w:sz w:val="32"/>
    </w:rPr>
  </w:style>
  <w:style w:type="character" w:customStyle="1" w:styleId="350">
    <w:name w:val="脚注文本 Char2"/>
    <w:basedOn w:val="88"/>
    <w:link w:val="70"/>
    <w:qFormat/>
    <w:uiPriority w:val="0"/>
    <w:rPr>
      <w:sz w:val="18"/>
    </w:rPr>
  </w:style>
  <w:style w:type="character" w:customStyle="1" w:styleId="351">
    <w:name w:val="信息标题 Char1"/>
    <w:basedOn w:val="88"/>
    <w:link w:val="82"/>
    <w:qFormat/>
    <w:uiPriority w:val="0"/>
    <w:rPr>
      <w:rFonts w:ascii="Arial" w:hAnsi="Arial"/>
      <w:sz w:val="24"/>
      <w:shd w:val="pct20" w:color="auto" w:fill="auto"/>
    </w:rPr>
  </w:style>
  <w:style w:type="character" w:customStyle="1" w:styleId="352">
    <w:name w:val="HTML 预设格式 Char3"/>
    <w:basedOn w:val="88"/>
    <w:link w:val="83"/>
    <w:qFormat/>
    <w:uiPriority w:val="0"/>
    <w:rPr>
      <w:rFonts w:ascii="黑体" w:hAnsi="Courier New" w:eastAsia="黑体"/>
    </w:rPr>
  </w:style>
  <w:style w:type="character" w:customStyle="1" w:styleId="353">
    <w:name w:val="批注主题 Char2"/>
    <w:basedOn w:val="345"/>
    <w:link w:val="13"/>
    <w:qFormat/>
    <w:uiPriority w:val="0"/>
    <w:rPr>
      <w:rFonts w:ascii="Calibri" w:hAnsi="Calibri" w:eastAsia="宋体" w:cs="Times New Roman"/>
      <w:b/>
      <w:sz w:val="28"/>
      <w:szCs w:val="20"/>
    </w:rPr>
  </w:style>
  <w:style w:type="paragraph" w:customStyle="1" w:styleId="35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kern w:val="0"/>
      <w:sz w:val="24"/>
    </w:rPr>
  </w:style>
  <w:style w:type="paragraph" w:customStyle="1" w:styleId="355">
    <w:name w:val="xl39"/>
    <w:basedOn w:val="1"/>
    <w:qFormat/>
    <w:uiPriority w:val="0"/>
    <w:pPr>
      <w:widowControl/>
      <w:pBdr>
        <w:bottom w:val="single" w:color="auto" w:sz="8" w:space="0"/>
      </w:pBdr>
      <w:spacing w:before="100" w:beforeAutospacing="1" w:after="100" w:afterAutospacing="1"/>
    </w:pPr>
    <w:rPr>
      <w:rFonts w:ascii="Arial Unicode MS" w:hAnsi="Arial Unicode MS" w:eastAsia="Arial Unicode MS"/>
      <w:kern w:val="0"/>
      <w:sz w:val="24"/>
    </w:rPr>
  </w:style>
  <w:style w:type="paragraph" w:customStyle="1" w:styleId="356">
    <w:name w:val="6'"/>
    <w:basedOn w:val="1"/>
    <w:qFormat/>
    <w:uiPriority w:val="0"/>
    <w:pPr>
      <w:autoSpaceDE w:val="0"/>
      <w:autoSpaceDN w:val="0"/>
      <w:adjustRightInd w:val="0"/>
      <w:snapToGrid w:val="0"/>
      <w:spacing w:line="320" w:lineRule="exact"/>
      <w:textAlignment w:val="baseline"/>
    </w:pPr>
    <w:rPr>
      <w:spacing w:val="20"/>
      <w:kern w:val="28"/>
      <w:sz w:val="21"/>
    </w:rPr>
  </w:style>
  <w:style w:type="paragraph" w:customStyle="1" w:styleId="357">
    <w:name w:val="正文A"/>
    <w:qFormat/>
    <w:uiPriority w:val="0"/>
    <w:pPr>
      <w:tabs>
        <w:tab w:val="left" w:pos="0"/>
      </w:tabs>
      <w:adjustRightInd w:val="0"/>
      <w:spacing w:before="120" w:line="360" w:lineRule="auto"/>
      <w:ind w:firstLine="480"/>
      <w:jc w:val="both"/>
    </w:pPr>
    <w:rPr>
      <w:rFonts w:ascii="Calibri" w:hAnsi="Calibri" w:eastAsia="宋体" w:cs="Times New Roman"/>
      <w:snapToGrid w:val="0"/>
      <w:sz w:val="24"/>
      <w:lang w:val="en-US" w:eastAsia="zh-CN" w:bidi="ar-SA"/>
    </w:rPr>
  </w:style>
  <w:style w:type="paragraph" w:customStyle="1" w:styleId="358">
    <w:name w:val="三级条标题"/>
    <w:basedOn w:val="359"/>
    <w:next w:val="360"/>
    <w:qFormat/>
    <w:uiPriority w:val="0"/>
    <w:pPr>
      <w:tabs>
        <w:tab w:val="left" w:pos="360"/>
        <w:tab w:val="left" w:pos="720"/>
        <w:tab w:val="left" w:pos="3600"/>
      </w:tabs>
      <w:ind w:left="2100" w:hanging="420"/>
      <w:jc w:val="left"/>
      <w:outlineLvl w:val="4"/>
    </w:pPr>
    <w:rPr>
      <w:rFonts w:ascii="Times New Roman"/>
      <w:sz w:val="20"/>
    </w:rPr>
  </w:style>
  <w:style w:type="paragraph" w:customStyle="1" w:styleId="359">
    <w:name w:val="二级条标题"/>
    <w:basedOn w:val="1"/>
    <w:next w:val="360"/>
    <w:qFormat/>
    <w:uiPriority w:val="0"/>
    <w:pPr>
      <w:widowControl/>
      <w:tabs>
        <w:tab w:val="left" w:pos="360"/>
      </w:tabs>
      <w:outlineLvl w:val="3"/>
    </w:pPr>
    <w:rPr>
      <w:rFonts w:ascii="黑体" w:eastAsia="黑体"/>
      <w:kern w:val="0"/>
      <w:sz w:val="21"/>
    </w:rPr>
  </w:style>
  <w:style w:type="paragraph" w:customStyle="1" w:styleId="360">
    <w:name w:val="段"/>
    <w:qFormat/>
    <w:uiPriority w:val="0"/>
    <w:pPr>
      <w:ind w:firstLine="200" w:firstLineChars="200"/>
      <w:jc w:val="both"/>
    </w:pPr>
    <w:rPr>
      <w:rFonts w:ascii="宋体" w:hAnsi="Calibri" w:eastAsia="宋体" w:cs="Times New Roman"/>
      <w:sz w:val="21"/>
      <w:lang w:val="en-US" w:eastAsia="zh-CN" w:bidi="ar-SA"/>
    </w:rPr>
  </w:style>
  <w:style w:type="paragraph" w:customStyle="1" w:styleId="361">
    <w:name w:val="reader-word-layer"/>
    <w:basedOn w:val="1"/>
    <w:qFormat/>
    <w:uiPriority w:val="0"/>
    <w:pPr>
      <w:widowControl/>
      <w:spacing w:before="100" w:beforeAutospacing="1" w:after="100" w:afterAutospacing="1"/>
      <w:jc w:val="left"/>
    </w:pPr>
    <w:rPr>
      <w:rFonts w:ascii="宋体" w:hAnsi="宋体"/>
      <w:kern w:val="0"/>
      <w:sz w:val="24"/>
    </w:rPr>
  </w:style>
  <w:style w:type="paragraph" w:customStyle="1" w:styleId="362">
    <w:name w:val="样式 居中"/>
    <w:basedOn w:val="1"/>
    <w:qFormat/>
    <w:uiPriority w:val="0"/>
    <w:pPr>
      <w:spacing w:line="360" w:lineRule="auto"/>
      <w:jc w:val="center"/>
    </w:pPr>
    <w:rPr>
      <w:sz w:val="21"/>
    </w:rPr>
  </w:style>
  <w:style w:type="paragraph" w:customStyle="1" w:styleId="363">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4">
    <w:name w:val="正文文本缩进1"/>
    <w:basedOn w:val="1"/>
    <w:qFormat/>
    <w:uiPriority w:val="0"/>
    <w:pPr>
      <w:spacing w:after="120"/>
      <w:ind w:left="420" w:leftChars="200"/>
    </w:pPr>
    <w:rPr>
      <w:sz w:val="21"/>
    </w:rPr>
  </w:style>
  <w:style w:type="paragraph" w:customStyle="1" w:styleId="365">
    <w:name w:val="编号列项（三级）"/>
    <w:qFormat/>
    <w:uiPriority w:val="0"/>
    <w:pPr>
      <w:ind w:left="800" w:leftChars="600" w:hanging="200" w:hangingChars="200"/>
    </w:pPr>
    <w:rPr>
      <w:rFonts w:ascii="宋体" w:hAnsi="Calibri" w:eastAsia="宋体" w:cs="Times New Roman"/>
      <w:lang w:val="en-US" w:eastAsia="zh-CN" w:bidi="ar-SA"/>
    </w:rPr>
  </w:style>
  <w:style w:type="paragraph" w:customStyle="1" w:styleId="366">
    <w:name w:val="正文文本缩进 21"/>
    <w:basedOn w:val="1"/>
    <w:qFormat/>
    <w:uiPriority w:val="0"/>
    <w:pPr>
      <w:adjustRightInd w:val="0"/>
      <w:spacing w:line="400" w:lineRule="atLeast"/>
      <w:ind w:firstLine="540"/>
      <w:textAlignment w:val="baseline"/>
    </w:pPr>
    <w:rPr>
      <w:rFonts w:ascii="宋体"/>
      <w:kern w:val="0"/>
      <w:sz w:val="24"/>
    </w:rPr>
  </w:style>
  <w:style w:type="paragraph" w:customStyle="1" w:styleId="367">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68">
    <w:name w:val="表名A"/>
    <w:basedOn w:val="1"/>
    <w:qFormat/>
    <w:uiPriority w:val="0"/>
    <w:pPr>
      <w:widowControl/>
      <w:tabs>
        <w:tab w:val="left" w:pos="0"/>
      </w:tabs>
      <w:adjustRightInd w:val="0"/>
      <w:snapToGrid w:val="0"/>
      <w:spacing w:beforeLines="80" w:afterLines="20"/>
    </w:pPr>
    <w:rPr>
      <w:b/>
      <w:snapToGrid w:val="0"/>
      <w:kern w:val="0"/>
      <w:sz w:val="21"/>
    </w:rPr>
  </w:style>
  <w:style w:type="paragraph" w:customStyle="1" w:styleId="369">
    <w:name w:val="样式 正文（首行缩进两字） + 首行缩进:  2 字符"/>
    <w:basedOn w:val="2"/>
    <w:qFormat/>
    <w:uiPriority w:val="0"/>
    <w:pPr>
      <w:widowControl w:val="0"/>
      <w:autoSpaceDE w:val="0"/>
      <w:autoSpaceDN w:val="0"/>
      <w:adjustRightInd w:val="0"/>
      <w:spacing w:line="460" w:lineRule="exact"/>
      <w:ind w:firstLine="536"/>
    </w:pPr>
    <w:rPr>
      <w:rFonts w:hint="eastAsia" w:ascii="宋体"/>
      <w:spacing w:val="6"/>
      <w:kern w:val="24"/>
    </w:rPr>
  </w:style>
  <w:style w:type="paragraph" w:customStyle="1" w:styleId="370">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371">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2">
    <w:name w:val="xl5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color w:val="FF0000"/>
      <w:kern w:val="0"/>
      <w:sz w:val="20"/>
    </w:rPr>
  </w:style>
  <w:style w:type="paragraph" w:customStyle="1" w:styleId="373">
    <w:name w:val="文档结构图1"/>
    <w:basedOn w:val="1"/>
    <w:qFormat/>
    <w:uiPriority w:val="0"/>
    <w:pPr>
      <w:shd w:val="clear" w:color="auto" w:fill="000080"/>
    </w:pPr>
    <w:rPr>
      <w:kern w:val="0"/>
      <w:sz w:val="20"/>
      <w:shd w:val="clear" w:color="auto" w:fill="000080"/>
    </w:rPr>
  </w:style>
  <w:style w:type="paragraph" w:customStyle="1" w:styleId="374">
    <w:name w:val="简单回函地址"/>
    <w:basedOn w:val="1"/>
    <w:qFormat/>
    <w:uiPriority w:val="0"/>
    <w:pPr>
      <w:adjustRightInd w:val="0"/>
      <w:spacing w:line="312" w:lineRule="atLeast"/>
      <w:textAlignment w:val="baseline"/>
    </w:pPr>
    <w:rPr>
      <w:kern w:val="0"/>
      <w:sz w:val="21"/>
    </w:rPr>
  </w:style>
  <w:style w:type="paragraph" w:customStyle="1" w:styleId="375">
    <w:name w:val="Char Char Char Char Char Char3 Char Char Char Char Char Char Char"/>
    <w:basedOn w:val="1"/>
    <w:next w:val="1"/>
    <w:qFormat/>
    <w:uiPriority w:val="0"/>
    <w:rPr>
      <w:rFonts w:eastAsia="黑体"/>
    </w:rPr>
  </w:style>
  <w:style w:type="paragraph" w:customStyle="1" w:styleId="376">
    <w:name w:val="彩色列表 - 强调文字颜色 11"/>
    <w:basedOn w:val="1"/>
    <w:qFormat/>
    <w:uiPriority w:val="0"/>
    <w:pPr>
      <w:spacing w:before="100" w:beforeAutospacing="1" w:after="100" w:afterAutospacing="1" w:line="300" w:lineRule="auto"/>
      <w:ind w:firstLine="420" w:firstLineChars="200"/>
    </w:pPr>
    <w:rPr>
      <w:sz w:val="21"/>
    </w:rPr>
  </w:style>
  <w:style w:type="paragraph" w:customStyle="1" w:styleId="377">
    <w:name w:val="0"/>
    <w:basedOn w:val="1"/>
    <w:qFormat/>
    <w:uiPriority w:val="0"/>
    <w:pPr>
      <w:widowControl/>
    </w:pPr>
    <w:rPr>
      <w:kern w:val="0"/>
      <w:sz w:val="21"/>
    </w:rPr>
  </w:style>
  <w:style w:type="paragraph" w:customStyle="1" w:styleId="378">
    <w:name w:val="正文21"/>
    <w:basedOn w:val="1"/>
    <w:qFormat/>
    <w:uiPriority w:val="0"/>
    <w:pPr>
      <w:adjustRightInd w:val="0"/>
      <w:spacing w:line="420" w:lineRule="atLeast"/>
      <w:textAlignment w:val="baseline"/>
    </w:pPr>
    <w:rPr>
      <w:kern w:val="0"/>
      <w:sz w:val="21"/>
    </w:rPr>
  </w:style>
  <w:style w:type="paragraph" w:customStyle="1" w:styleId="379">
    <w:name w:val="标准书脚_偶数页"/>
    <w:qFormat/>
    <w:uiPriority w:val="0"/>
    <w:pPr>
      <w:spacing w:before="120"/>
    </w:pPr>
    <w:rPr>
      <w:rFonts w:ascii="Calibri" w:hAnsi="Calibri" w:eastAsia="宋体" w:cs="Times New Roman"/>
      <w:sz w:val="18"/>
      <w:lang w:val="en-US" w:eastAsia="zh-CN" w:bidi="ar-SA"/>
    </w:rPr>
  </w:style>
  <w:style w:type="paragraph" w:customStyle="1" w:styleId="380">
    <w:name w:val="目次、索引正文"/>
    <w:qFormat/>
    <w:uiPriority w:val="0"/>
    <w:pPr>
      <w:spacing w:line="320" w:lineRule="exact"/>
      <w:jc w:val="both"/>
    </w:pPr>
    <w:rPr>
      <w:rFonts w:ascii="宋体" w:hAnsi="Calibri" w:eastAsia="宋体" w:cs="Times New Roman"/>
      <w:lang w:val="en-US" w:eastAsia="zh-CN" w:bidi="ar-SA"/>
    </w:rPr>
  </w:style>
  <w:style w:type="paragraph" w:customStyle="1" w:styleId="381">
    <w:name w:val="网格表 31"/>
    <w:basedOn w:val="3"/>
    <w:next w:val="1"/>
    <w:qFormat/>
    <w:uiPriority w:val="0"/>
    <w:pPr>
      <w:keepLines/>
      <w:spacing w:before="480" w:line="276" w:lineRule="auto"/>
      <w:jc w:val="left"/>
      <w:outlineLvl w:val="9"/>
    </w:pPr>
    <w:rPr>
      <w:rFonts w:ascii="Cambria" w:hAnsi="Cambria"/>
      <w:color w:val="365F91"/>
      <w:sz w:val="28"/>
    </w:rPr>
  </w:style>
  <w:style w:type="character" w:customStyle="1" w:styleId="382">
    <w:name w:val="z-窗体底端 Char1"/>
    <w:basedOn w:val="88"/>
    <w:link w:val="216"/>
    <w:qFormat/>
    <w:uiPriority w:val="0"/>
    <w:rPr>
      <w:rFonts w:ascii="Arial" w:hAnsi="Arial"/>
      <w:vanish/>
      <w:sz w:val="16"/>
    </w:rPr>
  </w:style>
  <w:style w:type="paragraph" w:customStyle="1" w:styleId="383">
    <w:name w:val="正文表标题"/>
    <w:next w:val="360"/>
    <w:qFormat/>
    <w:uiPriority w:val="0"/>
    <w:pPr>
      <w:jc w:val="center"/>
    </w:pPr>
    <w:rPr>
      <w:rFonts w:ascii="黑体" w:hAnsi="Calibri" w:eastAsia="黑体" w:cs="Times New Roman"/>
      <w:sz w:val="21"/>
      <w:lang w:val="en-US" w:eastAsia="zh-CN" w:bidi="ar-SA"/>
    </w:rPr>
  </w:style>
  <w:style w:type="paragraph" w:customStyle="1" w:styleId="384">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u w:color="000000"/>
    </w:rPr>
  </w:style>
  <w:style w:type="paragraph" w:customStyle="1" w:styleId="385">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386">
    <w:name w:val="网格表 32"/>
    <w:basedOn w:val="3"/>
    <w:next w:val="1"/>
    <w:qFormat/>
    <w:uiPriority w:val="0"/>
    <w:pPr>
      <w:keepLines/>
      <w:spacing w:before="480" w:line="276" w:lineRule="auto"/>
      <w:jc w:val="left"/>
      <w:outlineLvl w:val="9"/>
    </w:pPr>
    <w:rPr>
      <w:rFonts w:ascii="等线 Light" w:hAnsi="等线 Light" w:eastAsia="等线 Light"/>
      <w:color w:val="2E74B5"/>
      <w:sz w:val="28"/>
    </w:rPr>
  </w:style>
  <w:style w:type="paragraph" w:customStyle="1" w:styleId="387">
    <w:name w:val="四级条标题"/>
    <w:basedOn w:val="358"/>
    <w:next w:val="360"/>
    <w:qFormat/>
    <w:uiPriority w:val="0"/>
    <w:pPr>
      <w:ind w:left="0" w:firstLine="0"/>
      <w:outlineLvl w:val="5"/>
    </w:pPr>
  </w:style>
  <w:style w:type="paragraph" w:customStyle="1" w:styleId="388">
    <w:name w:val="xl5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kern w:val="0"/>
      <w:sz w:val="18"/>
    </w:rPr>
  </w:style>
  <w:style w:type="paragraph" w:customStyle="1" w:styleId="389">
    <w:name w:val="font8"/>
    <w:basedOn w:val="1"/>
    <w:qFormat/>
    <w:uiPriority w:val="0"/>
    <w:pPr>
      <w:widowControl/>
      <w:spacing w:before="100" w:beforeAutospacing="1" w:after="100" w:afterAutospacing="1"/>
    </w:pPr>
    <w:rPr>
      <w:rFonts w:eastAsia="Arial Unicode MS"/>
      <w:kern w:val="0"/>
      <w:sz w:val="24"/>
    </w:rPr>
  </w:style>
  <w:style w:type="paragraph" w:customStyle="1" w:styleId="390">
    <w:name w:val="xl2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kern w:val="0"/>
      <w:sz w:val="24"/>
    </w:rPr>
  </w:style>
  <w:style w:type="paragraph" w:customStyle="1" w:styleId="391">
    <w:name w:val="彩色列表 - 着色 11"/>
    <w:basedOn w:val="1"/>
    <w:qFormat/>
    <w:uiPriority w:val="0"/>
    <w:pPr>
      <w:widowControl/>
      <w:ind w:firstLine="420" w:firstLineChars="200"/>
      <w:jc w:val="left"/>
    </w:pPr>
    <w:rPr>
      <w:rFonts w:ascii="宋体" w:hAnsi="宋体"/>
      <w:kern w:val="0"/>
      <w:sz w:val="24"/>
    </w:rPr>
  </w:style>
  <w:style w:type="paragraph" w:customStyle="1" w:styleId="392">
    <w:name w:val="Char Char20"/>
    <w:basedOn w:val="1"/>
    <w:qFormat/>
    <w:uiPriority w:val="0"/>
    <w:pPr>
      <w:snapToGrid w:val="0"/>
      <w:spacing w:afterLines="30" w:line="360" w:lineRule="auto"/>
      <w:ind w:firstLine="200" w:firstLineChars="200"/>
    </w:pPr>
    <w:rPr>
      <w:sz w:val="21"/>
    </w:rPr>
  </w:style>
  <w:style w:type="paragraph" w:customStyle="1" w:styleId="393">
    <w:name w:val="附录一级条标题"/>
    <w:basedOn w:val="394"/>
    <w:next w:val="360"/>
    <w:qFormat/>
    <w:uiPriority w:val="0"/>
    <w:pPr>
      <w:tabs>
        <w:tab w:val="left" w:pos="720"/>
        <w:tab w:val="left" w:pos="840"/>
        <w:tab w:val="left" w:pos="1440"/>
      </w:tabs>
      <w:autoSpaceDN w:val="0"/>
      <w:ind w:left="0" w:firstLine="0"/>
      <w:outlineLvl w:val="2"/>
    </w:pPr>
  </w:style>
  <w:style w:type="paragraph" w:customStyle="1" w:styleId="394">
    <w:name w:val="附录章标题"/>
    <w:next w:val="360"/>
    <w:qFormat/>
    <w:uiPriority w:val="0"/>
    <w:pPr>
      <w:tabs>
        <w:tab w:val="left" w:pos="720"/>
        <w:tab w:val="left" w:pos="1440"/>
      </w:tabs>
      <w:wordWrap w:val="0"/>
      <w:overflowPunct w:val="0"/>
      <w:autoSpaceDE w:val="0"/>
      <w:spacing w:beforeLines="50" w:afterLines="50"/>
      <w:ind w:left="840" w:hanging="420"/>
      <w:jc w:val="both"/>
      <w:textAlignment w:val="baseline"/>
      <w:outlineLvl w:val="1"/>
    </w:pPr>
    <w:rPr>
      <w:rFonts w:ascii="黑体" w:hAnsi="Calibri" w:eastAsia="黑体" w:cs="Times New Roman"/>
      <w:kern w:val="21"/>
      <w:lang w:val="en-US" w:eastAsia="zh-CN" w:bidi="ar-SA"/>
    </w:rPr>
  </w:style>
  <w:style w:type="paragraph" w:customStyle="1" w:styleId="395">
    <w:name w:val="表格3"/>
    <w:basedOn w:val="1"/>
    <w:qFormat/>
    <w:uiPriority w:val="0"/>
    <w:pPr>
      <w:adjustRightInd w:val="0"/>
      <w:spacing w:line="420" w:lineRule="atLeast"/>
      <w:textAlignment w:val="baseline"/>
    </w:pPr>
    <w:rPr>
      <w:rFonts w:eastAsia="楷体"/>
      <w:kern w:val="0"/>
      <w:sz w:val="21"/>
    </w:rPr>
  </w:style>
  <w:style w:type="paragraph" w:customStyle="1" w:styleId="396">
    <w:name w:val="样式 一号 加粗 居中"/>
    <w:basedOn w:val="1"/>
    <w:qFormat/>
    <w:uiPriority w:val="0"/>
    <w:pPr>
      <w:jc w:val="center"/>
    </w:pPr>
    <w:rPr>
      <w:sz w:val="52"/>
    </w:rPr>
  </w:style>
  <w:style w:type="paragraph" w:customStyle="1" w:styleId="397">
    <w:name w:val="xl26"/>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b/>
      <w:kern w:val="0"/>
      <w:sz w:val="24"/>
    </w:rPr>
  </w:style>
  <w:style w:type="paragraph" w:customStyle="1" w:styleId="398">
    <w:name w:val="字母编号列项（一级）"/>
    <w:qFormat/>
    <w:uiPriority w:val="0"/>
    <w:pPr>
      <w:ind w:left="840" w:leftChars="200" w:hanging="420" w:hangingChars="200"/>
      <w:jc w:val="both"/>
    </w:pPr>
    <w:rPr>
      <w:rFonts w:ascii="宋体" w:hAnsi="Calibri" w:eastAsia="宋体" w:cs="Times New Roman"/>
      <w:lang w:val="en-US" w:eastAsia="zh-CN" w:bidi="ar-SA"/>
    </w:rPr>
  </w:style>
  <w:style w:type="paragraph" w:customStyle="1" w:styleId="399">
    <w:name w:val="aspnumfaautoadjustrightr"/>
    <w:qFormat/>
    <w:uiPriority w:val="0"/>
    <w:pPr>
      <w:widowControl w:val="0"/>
      <w:autoSpaceDE w:val="0"/>
      <w:autoSpaceDN w:val="0"/>
      <w:adjustRightInd w:val="0"/>
      <w:ind w:firstLine="720"/>
      <w:jc w:val="both"/>
    </w:pPr>
    <w:rPr>
      <w:rFonts w:ascii="Calibri" w:hAnsi="Calibri" w:eastAsia="宋体" w:cs="Times New Roman"/>
      <w:lang w:val="en-US" w:eastAsia="zh-CN" w:bidi="ar-SA"/>
    </w:rPr>
  </w:style>
  <w:style w:type="paragraph" w:customStyle="1" w:styleId="400">
    <w:name w:val="表格文字居中"/>
    <w:basedOn w:val="1"/>
    <w:qFormat/>
    <w:uiPriority w:val="0"/>
    <w:pPr>
      <w:adjustRightInd w:val="0"/>
      <w:snapToGrid w:val="0"/>
      <w:textAlignment w:val="center"/>
    </w:pPr>
    <w:rPr>
      <w:rFonts w:ascii="宋体"/>
      <w:snapToGrid w:val="0"/>
      <w:spacing w:val="12"/>
      <w:kern w:val="0"/>
      <w:sz w:val="21"/>
    </w:rPr>
  </w:style>
  <w:style w:type="paragraph" w:customStyle="1" w:styleId="401">
    <w:name w:val="p0"/>
    <w:basedOn w:val="1"/>
    <w:qFormat/>
    <w:uiPriority w:val="0"/>
    <w:pPr>
      <w:widowControl/>
      <w:spacing w:before="100" w:beforeAutospacing="1" w:after="100" w:afterAutospacing="1"/>
      <w:jc w:val="left"/>
    </w:pPr>
    <w:rPr>
      <w:rFonts w:ascii="宋体" w:hAnsi="宋体"/>
      <w:kern w:val="0"/>
      <w:sz w:val="24"/>
    </w:rPr>
  </w:style>
  <w:style w:type="paragraph" w:customStyle="1" w:styleId="402">
    <w:name w:val="正文缩进2"/>
    <w:basedOn w:val="1"/>
    <w:qFormat/>
    <w:uiPriority w:val="0"/>
    <w:pPr>
      <w:ind w:firstLine="420"/>
    </w:pPr>
    <w:rPr>
      <w:sz w:val="21"/>
    </w:rPr>
  </w:style>
  <w:style w:type="paragraph" w:customStyle="1" w:styleId="403">
    <w:name w:val="表头"/>
    <w:basedOn w:val="404"/>
    <w:qFormat/>
    <w:uiPriority w:val="0"/>
    <w:pPr>
      <w:spacing w:before="120" w:after="60"/>
    </w:pPr>
    <w:rPr>
      <w:rFonts w:ascii="黑体" w:eastAsia="黑体"/>
      <w:b/>
    </w:rPr>
  </w:style>
  <w:style w:type="paragraph" w:customStyle="1" w:styleId="404">
    <w:name w:val="表格方字"/>
    <w:basedOn w:val="1"/>
    <w:qFormat/>
    <w:uiPriority w:val="0"/>
    <w:pPr>
      <w:adjustRightInd w:val="0"/>
      <w:spacing w:line="420" w:lineRule="atLeast"/>
      <w:textAlignment w:val="baseline"/>
    </w:pPr>
    <w:rPr>
      <w:kern w:val="0"/>
      <w:sz w:val="21"/>
    </w:rPr>
  </w:style>
  <w:style w:type="paragraph" w:customStyle="1" w:styleId="405">
    <w:name w:val="正文段"/>
    <w:basedOn w:val="1"/>
    <w:qFormat/>
    <w:uiPriority w:val="0"/>
    <w:pPr>
      <w:widowControl/>
      <w:snapToGrid w:val="0"/>
      <w:spacing w:afterLines="50"/>
      <w:ind w:firstLine="200" w:firstLineChars="200"/>
    </w:pPr>
    <w:rPr>
      <w:kern w:val="0"/>
      <w:sz w:val="24"/>
    </w:rPr>
  </w:style>
  <w:style w:type="paragraph" w:customStyle="1" w:styleId="406">
    <w:name w:val="正文A Char Char Char"/>
    <w:qFormat/>
    <w:uiPriority w:val="0"/>
    <w:pPr>
      <w:tabs>
        <w:tab w:val="left" w:pos="0"/>
      </w:tabs>
      <w:adjustRightInd w:val="0"/>
      <w:spacing w:before="120" w:line="360" w:lineRule="auto"/>
      <w:ind w:firstLine="480"/>
      <w:jc w:val="both"/>
    </w:pPr>
    <w:rPr>
      <w:rFonts w:ascii="Calibri" w:hAnsi="Calibri" w:eastAsia="宋体" w:cs="Times New Roman"/>
      <w:snapToGrid w:val="0"/>
      <w:sz w:val="24"/>
      <w:lang w:val="en-US" w:eastAsia="zh-CN" w:bidi="ar-SA"/>
    </w:rPr>
  </w:style>
  <w:style w:type="paragraph" w:customStyle="1" w:styleId="407">
    <w:name w:val="列项●（二级）"/>
    <w:qFormat/>
    <w:uiPriority w:val="0"/>
    <w:pPr>
      <w:tabs>
        <w:tab w:val="left" w:pos="720"/>
        <w:tab w:val="left" w:pos="760"/>
        <w:tab w:val="left" w:pos="840"/>
      </w:tabs>
      <w:ind w:left="600" w:leftChars="400" w:hanging="200" w:hangingChars="200"/>
      <w:jc w:val="both"/>
    </w:pPr>
    <w:rPr>
      <w:rFonts w:ascii="宋体" w:hAnsi="Calibri" w:eastAsia="宋体" w:cs="Times New Roman"/>
      <w:lang w:val="en-US" w:eastAsia="zh-CN" w:bidi="ar-SA"/>
    </w:rPr>
  </w:style>
  <w:style w:type="paragraph" w:customStyle="1" w:styleId="408">
    <w:name w:val="xl560"/>
    <w:basedOn w:val="1"/>
    <w:qFormat/>
    <w:uiPriority w:val="0"/>
    <w:pPr>
      <w:widowControl/>
      <w:spacing w:before="100" w:beforeAutospacing="1" w:after="100" w:afterAutospacing="1"/>
      <w:jc w:val="left"/>
    </w:pPr>
    <w:rPr>
      <w:rFonts w:ascii="宋体" w:hAnsi="宋体"/>
      <w:color w:val="000000"/>
      <w:kern w:val="0"/>
      <w:sz w:val="20"/>
    </w:rPr>
  </w:style>
  <w:style w:type="paragraph" w:customStyle="1" w:styleId="40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10">
    <w:name w:val="xl557"/>
    <w:basedOn w:val="1"/>
    <w:qFormat/>
    <w:uiPriority w:val="0"/>
    <w:pPr>
      <w:widowControl/>
      <w:spacing w:before="100" w:beforeAutospacing="1" w:after="100" w:afterAutospacing="1"/>
      <w:jc w:val="left"/>
    </w:pPr>
    <w:rPr>
      <w:rFonts w:ascii="宋体" w:hAnsi="宋体"/>
      <w:color w:val="FF0000"/>
      <w:kern w:val="0"/>
      <w:sz w:val="20"/>
    </w:rPr>
  </w:style>
  <w:style w:type="paragraph" w:customStyle="1" w:styleId="411">
    <w:name w:val="1"/>
    <w:basedOn w:val="1"/>
    <w:qFormat/>
    <w:uiPriority w:val="0"/>
    <w:pPr>
      <w:adjustRightInd w:val="0"/>
      <w:spacing w:before="360" w:after="240" w:line="420" w:lineRule="atLeast"/>
      <w:ind w:firstLine="454"/>
      <w:textAlignment w:val="baseline"/>
    </w:pPr>
    <w:rPr>
      <w:b/>
      <w:kern w:val="0"/>
      <w:sz w:val="21"/>
    </w:rPr>
  </w:style>
  <w:style w:type="paragraph" w:customStyle="1" w:styleId="412">
    <w:name w:val="附录四级条标题"/>
    <w:basedOn w:val="413"/>
    <w:next w:val="360"/>
    <w:qFormat/>
    <w:uiPriority w:val="0"/>
    <w:pPr>
      <w:tabs>
        <w:tab w:val="left" w:pos="720"/>
        <w:tab w:val="left" w:pos="840"/>
        <w:tab w:val="left" w:pos="1440"/>
      </w:tabs>
      <w:outlineLvl w:val="5"/>
    </w:pPr>
  </w:style>
  <w:style w:type="paragraph" w:customStyle="1" w:styleId="413">
    <w:name w:val="附录三级条标题"/>
    <w:basedOn w:val="414"/>
    <w:next w:val="360"/>
    <w:qFormat/>
    <w:uiPriority w:val="0"/>
    <w:pPr>
      <w:tabs>
        <w:tab w:val="left" w:pos="720"/>
        <w:tab w:val="left" w:pos="840"/>
        <w:tab w:val="left" w:pos="1440"/>
      </w:tabs>
      <w:outlineLvl w:val="4"/>
    </w:pPr>
  </w:style>
  <w:style w:type="paragraph" w:customStyle="1" w:styleId="414">
    <w:name w:val="附录二级条标题"/>
    <w:basedOn w:val="393"/>
    <w:next w:val="360"/>
    <w:qFormat/>
    <w:uiPriority w:val="0"/>
    <w:pPr>
      <w:outlineLvl w:val="3"/>
    </w:pPr>
  </w:style>
  <w:style w:type="paragraph" w:customStyle="1" w:styleId="415">
    <w:name w:val="引文目录标题1"/>
    <w:basedOn w:val="1"/>
    <w:next w:val="1"/>
    <w:qFormat/>
    <w:uiPriority w:val="0"/>
    <w:pPr>
      <w:spacing w:before="120"/>
    </w:pPr>
    <w:rPr>
      <w:rFonts w:ascii="Arial" w:hAnsi="Arial"/>
      <w:sz w:val="24"/>
    </w:rPr>
  </w:style>
  <w:style w:type="paragraph" w:customStyle="1" w:styleId="416">
    <w:name w:val="Char Char Char Char Char Char Char Char Char"/>
    <w:basedOn w:val="1"/>
    <w:qFormat/>
    <w:uiPriority w:val="0"/>
    <w:pPr>
      <w:widowControl/>
      <w:spacing w:after="160" w:line="240" w:lineRule="exact"/>
      <w:jc w:val="left"/>
    </w:pPr>
    <w:rPr>
      <w:sz w:val="21"/>
    </w:rPr>
  </w:style>
  <w:style w:type="paragraph" w:customStyle="1" w:styleId="417">
    <w:name w:val="默认段落字体 Para Char Char Char Char"/>
    <w:basedOn w:val="1"/>
    <w:qFormat/>
    <w:uiPriority w:val="0"/>
    <w:pPr>
      <w:spacing w:line="360" w:lineRule="auto"/>
      <w:ind w:firstLine="200" w:firstLineChars="200"/>
    </w:pPr>
    <w:rPr>
      <w:rFonts w:ascii="宋体" w:hAnsi="宋体"/>
      <w:sz w:val="24"/>
    </w:rPr>
  </w:style>
  <w:style w:type="paragraph" w:customStyle="1" w:styleId="418">
    <w:name w:val="Char Char Char1 Char"/>
    <w:basedOn w:val="1"/>
    <w:next w:val="1"/>
    <w:qFormat/>
    <w:uiPriority w:val="0"/>
    <w:rPr>
      <w:sz w:val="21"/>
    </w:rPr>
  </w:style>
  <w:style w:type="paragraph" w:customStyle="1" w:styleId="419">
    <w:name w:val="列出段落3"/>
    <w:basedOn w:val="1"/>
    <w:qFormat/>
    <w:uiPriority w:val="0"/>
    <w:pPr>
      <w:spacing w:before="100" w:beforeAutospacing="1" w:after="100" w:afterAutospacing="1" w:line="300" w:lineRule="auto"/>
      <w:ind w:firstLine="420" w:firstLineChars="200"/>
    </w:pPr>
    <w:rPr>
      <w:sz w:val="21"/>
    </w:rPr>
  </w:style>
  <w:style w:type="paragraph" w:customStyle="1" w:styleId="4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4"/>
    </w:rPr>
  </w:style>
  <w:style w:type="paragraph" w:customStyle="1" w:styleId="421">
    <w:name w:val="实施日期"/>
    <w:basedOn w:val="422"/>
    <w:qFormat/>
    <w:uiPriority w:val="0"/>
    <w:pPr>
      <w:jc w:val="right"/>
    </w:pPr>
  </w:style>
  <w:style w:type="paragraph" w:customStyle="1" w:styleId="422">
    <w:name w:val="发布日期"/>
    <w:qFormat/>
    <w:uiPriority w:val="0"/>
    <w:rPr>
      <w:rFonts w:ascii="Calibri" w:hAnsi="Calibri" w:eastAsia="黑体" w:cs="Times New Roman"/>
      <w:sz w:val="28"/>
      <w:lang w:val="en-US" w:eastAsia="zh-CN" w:bidi="ar-SA"/>
    </w:rPr>
  </w:style>
  <w:style w:type="paragraph" w:customStyle="1" w:styleId="423">
    <w:name w:val="一般格式"/>
    <w:basedOn w:val="1"/>
    <w:qFormat/>
    <w:uiPriority w:val="0"/>
    <w:pPr>
      <w:spacing w:line="360" w:lineRule="auto"/>
      <w:ind w:firstLine="200" w:firstLineChars="200"/>
    </w:pPr>
    <w:rPr>
      <w:sz w:val="24"/>
    </w:rPr>
  </w:style>
  <w:style w:type="paragraph" w:customStyle="1" w:styleId="424">
    <w:name w:val="附录图标题"/>
    <w:next w:val="360"/>
    <w:qFormat/>
    <w:uiPriority w:val="0"/>
    <w:pPr>
      <w:tabs>
        <w:tab w:val="left" w:pos="360"/>
      </w:tabs>
      <w:jc w:val="center"/>
    </w:pPr>
    <w:rPr>
      <w:rFonts w:ascii="黑体" w:hAnsi="Calibri" w:eastAsia="黑体" w:cs="Times New Roman"/>
      <w:sz w:val="21"/>
      <w:lang w:val="en-US" w:eastAsia="zh-CN" w:bidi="ar-SA"/>
    </w:rPr>
  </w:style>
  <w:style w:type="paragraph" w:customStyle="1" w:styleId="425">
    <w:name w:val="1.4"/>
    <w:basedOn w:val="1"/>
    <w:qFormat/>
    <w:uiPriority w:val="0"/>
    <w:pPr>
      <w:widowControl/>
      <w:spacing w:line="288" w:lineRule="auto"/>
      <w:ind w:left="3" w:firstLine="503"/>
    </w:pPr>
    <w:rPr>
      <w:rFonts w:ascii="宋体" w:hAnsi="宋体"/>
      <w:kern w:val="0"/>
      <w:sz w:val="24"/>
    </w:rPr>
  </w:style>
  <w:style w:type="paragraph" w:customStyle="1" w:styleId="426">
    <w:name w:val="正文3"/>
    <w:qFormat/>
    <w:uiPriority w:val="0"/>
    <w:pPr>
      <w:widowControl w:val="0"/>
      <w:adjustRightInd w:val="0"/>
      <w:spacing w:line="360" w:lineRule="atLeast"/>
      <w:textAlignment w:val="baseline"/>
    </w:pPr>
    <w:rPr>
      <w:rFonts w:ascii="宋体" w:hAnsi="Calibri" w:eastAsia="宋体" w:cs="Times New Roman"/>
      <w:sz w:val="34"/>
      <w:lang w:val="en-US" w:eastAsia="zh-CN" w:bidi="ar-SA"/>
    </w:rPr>
  </w:style>
  <w:style w:type="paragraph" w:customStyle="1" w:styleId="427">
    <w:name w:val="p17"/>
    <w:basedOn w:val="1"/>
    <w:qFormat/>
    <w:uiPriority w:val="0"/>
    <w:pPr>
      <w:widowControl/>
      <w:spacing w:before="100" w:after="100" w:line="432" w:lineRule="auto"/>
      <w:jc w:val="left"/>
    </w:pPr>
    <w:rPr>
      <w:rFonts w:ascii="宋体" w:hAnsi="宋体"/>
      <w:kern w:val="0"/>
      <w:sz w:val="27"/>
    </w:rPr>
  </w:style>
  <w:style w:type="paragraph" w:customStyle="1" w:styleId="428">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29">
    <w:name w:val="xl2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kern w:val="0"/>
      <w:sz w:val="24"/>
    </w:rPr>
  </w:style>
  <w:style w:type="paragraph" w:customStyle="1" w:styleId="430">
    <w:name w:val="xl5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31">
    <w:name w:val="正文缩进3"/>
    <w:basedOn w:val="1"/>
    <w:qFormat/>
    <w:uiPriority w:val="0"/>
    <w:pPr>
      <w:ind w:firstLine="420"/>
    </w:pPr>
    <w:rPr>
      <w:sz w:val="21"/>
    </w:rPr>
  </w:style>
  <w:style w:type="paragraph" w:customStyle="1" w:styleId="432">
    <w:name w:val="五级条标题"/>
    <w:basedOn w:val="387"/>
    <w:next w:val="360"/>
    <w:qFormat/>
    <w:uiPriority w:val="0"/>
    <w:pPr>
      <w:outlineLvl w:val="6"/>
    </w:pPr>
  </w:style>
  <w:style w:type="paragraph" w:customStyle="1" w:styleId="433">
    <w:name w:val="正文文本 31"/>
    <w:basedOn w:val="1"/>
    <w:qFormat/>
    <w:uiPriority w:val="0"/>
    <w:rPr>
      <w:rFonts w:eastAsia="隶书"/>
      <w:kern w:val="0"/>
      <w:sz w:val="24"/>
    </w:rPr>
  </w:style>
  <w:style w:type="paragraph" w:customStyle="1" w:styleId="434">
    <w:name w:val="杭州页脚"/>
    <w:basedOn w:val="1"/>
    <w:qFormat/>
    <w:uiPriority w:val="0"/>
    <w:pPr>
      <w:tabs>
        <w:tab w:val="left" w:pos="340"/>
      </w:tabs>
      <w:adjustRightInd w:val="0"/>
      <w:snapToGrid w:val="0"/>
      <w:ind w:left="340" w:hanging="340"/>
    </w:pPr>
    <w:rPr>
      <w:rFonts w:eastAsia="HYKai U3HK"/>
      <w:sz w:val="20"/>
    </w:rPr>
  </w:style>
  <w:style w:type="paragraph" w:customStyle="1" w:styleId="435">
    <w:name w:val="xl38"/>
    <w:basedOn w:val="1"/>
    <w:qFormat/>
    <w:uiPriority w:val="0"/>
    <w:pPr>
      <w:widowControl/>
      <w:pBdr>
        <w:top w:val="single" w:color="auto" w:sz="4" w:space="0"/>
        <w:bottom w:val="single" w:color="auto" w:sz="8" w:space="0"/>
        <w:right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436">
    <w:name w:val="p16"/>
    <w:basedOn w:val="1"/>
    <w:qFormat/>
    <w:uiPriority w:val="0"/>
    <w:pPr>
      <w:widowControl/>
      <w:spacing w:before="100" w:beforeAutospacing="1" w:after="100" w:afterAutospacing="1"/>
      <w:jc w:val="left"/>
    </w:pPr>
    <w:rPr>
      <w:rFonts w:ascii="宋体" w:hAnsi="宋体"/>
      <w:kern w:val="0"/>
      <w:sz w:val="24"/>
    </w:rPr>
  </w:style>
  <w:style w:type="paragraph" w:customStyle="1" w:styleId="437">
    <w:name w:val="xl5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438">
    <w:name w:val="Char Char Char"/>
    <w:basedOn w:val="1"/>
    <w:qFormat/>
    <w:uiPriority w:val="0"/>
    <w:pPr>
      <w:spacing w:line="360" w:lineRule="auto"/>
      <w:ind w:firstLine="200" w:firstLineChars="200"/>
    </w:pPr>
    <w:rPr>
      <w:rFonts w:ascii="宋体" w:hAnsi="宋体"/>
      <w:sz w:val="24"/>
    </w:rPr>
  </w:style>
  <w:style w:type="paragraph" w:customStyle="1" w:styleId="439">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440">
    <w:name w:val="纯文本1"/>
    <w:basedOn w:val="1"/>
    <w:qFormat/>
    <w:uiPriority w:val="0"/>
    <w:pPr>
      <w:widowControl/>
      <w:jc w:val="left"/>
    </w:pPr>
    <w:rPr>
      <w:rFonts w:ascii="宋体" w:hAnsi="Courier New"/>
      <w:kern w:val="0"/>
      <w:sz w:val="20"/>
    </w:rPr>
  </w:style>
  <w:style w:type="paragraph" w:customStyle="1" w:styleId="441">
    <w:name w:val="列出段落1"/>
    <w:basedOn w:val="1"/>
    <w:qFormat/>
    <w:uiPriority w:val="0"/>
    <w:pPr>
      <w:ind w:firstLine="420" w:firstLineChars="200"/>
    </w:pPr>
    <w:rPr>
      <w:sz w:val="21"/>
    </w:rPr>
  </w:style>
  <w:style w:type="paragraph" w:customStyle="1" w:styleId="442">
    <w:name w:val="正文文本 21"/>
    <w:basedOn w:val="1"/>
    <w:qFormat/>
    <w:uiPriority w:val="0"/>
    <w:pPr>
      <w:adjustRightInd w:val="0"/>
      <w:spacing w:line="300" w:lineRule="auto"/>
      <w:jc w:val="center"/>
    </w:pPr>
    <w:rPr>
      <w:rFonts w:hint="eastAsia" w:ascii="宋体" w:hAnsi="宋体"/>
      <w:sz w:val="24"/>
    </w:rPr>
  </w:style>
  <w:style w:type="paragraph" w:customStyle="1" w:styleId="443">
    <w:name w:val="表格文字2"/>
    <w:basedOn w:val="1"/>
    <w:qFormat/>
    <w:uiPriority w:val="0"/>
    <w:rPr>
      <w:spacing w:val="-4"/>
      <w:sz w:val="24"/>
    </w:rPr>
  </w:style>
  <w:style w:type="paragraph" w:customStyle="1" w:styleId="444">
    <w:name w:val="图表左对齐"/>
    <w:basedOn w:val="1"/>
    <w:qFormat/>
    <w:uiPriority w:val="0"/>
    <w:pPr>
      <w:spacing w:line="360" w:lineRule="exact"/>
      <w:jc w:val="left"/>
    </w:pPr>
    <w:rPr>
      <w:spacing w:val="-10"/>
      <w:sz w:val="24"/>
    </w:rPr>
  </w:style>
  <w:style w:type="paragraph" w:customStyle="1" w:styleId="445">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446">
    <w:name w:val="样式 标题 2 + Times New Roman 四号 非加粗 段前: 5 磅 段后: 0 磅 行距: 固定值 20..."/>
    <w:basedOn w:val="4"/>
    <w:qFormat/>
    <w:uiPriority w:val="0"/>
    <w:pPr>
      <w:tabs>
        <w:tab w:val="clear" w:pos="706"/>
      </w:tabs>
      <w:spacing w:before="100" w:line="400" w:lineRule="exact"/>
      <w:ind w:left="0" w:firstLine="0"/>
    </w:pPr>
    <w:rPr>
      <w:rFonts w:ascii="Times New Roman" w:hAnsi="Times New Roman"/>
      <w:b w:val="0"/>
      <w:kern w:val="0"/>
      <w:sz w:val="28"/>
    </w:rPr>
  </w:style>
  <w:style w:type="paragraph" w:customStyle="1" w:styleId="447">
    <w:name w:val="Char Char Char Char Char Char Char"/>
    <w:basedOn w:val="1"/>
    <w:qFormat/>
    <w:uiPriority w:val="0"/>
    <w:pPr>
      <w:widowControl/>
      <w:spacing w:after="160" w:line="240" w:lineRule="exact"/>
      <w:jc w:val="left"/>
    </w:pPr>
    <w:rPr>
      <w:rFonts w:ascii="Verdana" w:hAnsi="Verdana" w:eastAsia="仿宋_GB2312"/>
      <w:kern w:val="0"/>
      <w:sz w:val="30"/>
      <w:lang w:eastAsia="en-US"/>
    </w:rPr>
  </w:style>
  <w:style w:type="paragraph" w:customStyle="1" w:styleId="448">
    <w:name w:val="正文1"/>
    <w:basedOn w:val="1"/>
    <w:qFormat/>
    <w:uiPriority w:val="0"/>
    <w:pPr>
      <w:autoSpaceDE w:val="0"/>
      <w:autoSpaceDN w:val="0"/>
      <w:adjustRightInd w:val="0"/>
      <w:spacing w:before="120" w:line="360" w:lineRule="auto"/>
      <w:ind w:left="1366" w:hanging="686"/>
      <w:textAlignment w:val="baseline"/>
    </w:pPr>
    <w:rPr>
      <w:sz w:val="21"/>
    </w:rPr>
  </w:style>
  <w:style w:type="paragraph" w:customStyle="1" w:styleId="449">
    <w:name w:val="前言、引言标题"/>
    <w:next w:val="1"/>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450">
    <w:name w:val="纯文本3"/>
    <w:basedOn w:val="1"/>
    <w:qFormat/>
    <w:uiPriority w:val="0"/>
    <w:pPr>
      <w:widowControl/>
      <w:jc w:val="left"/>
    </w:pPr>
    <w:rPr>
      <w:rFonts w:ascii="宋体" w:hAnsi="Courier New"/>
      <w:kern w:val="0"/>
      <w:sz w:val="20"/>
    </w:rPr>
  </w:style>
  <w:style w:type="paragraph" w:customStyle="1" w:styleId="451">
    <w:name w:val="表格6"/>
    <w:basedOn w:val="1"/>
    <w:qFormat/>
    <w:uiPriority w:val="0"/>
    <w:pPr>
      <w:adjustRightInd w:val="0"/>
      <w:spacing w:line="420" w:lineRule="atLeast"/>
      <w:ind w:left="737"/>
      <w:textAlignment w:val="baseline"/>
    </w:pPr>
    <w:rPr>
      <w:rFonts w:ascii="宋体"/>
      <w:kern w:val="0"/>
      <w:sz w:val="21"/>
    </w:rPr>
  </w:style>
  <w:style w:type="paragraph" w:customStyle="1" w:styleId="452">
    <w:name w:val="reader-word-layer reader-word-s1-8"/>
    <w:basedOn w:val="1"/>
    <w:qFormat/>
    <w:uiPriority w:val="0"/>
    <w:pPr>
      <w:widowControl/>
      <w:spacing w:before="100" w:beforeAutospacing="1" w:after="100" w:afterAutospacing="1"/>
      <w:jc w:val="left"/>
    </w:pPr>
    <w:rPr>
      <w:rFonts w:ascii="宋体" w:hAnsi="宋体"/>
      <w:kern w:val="0"/>
      <w:sz w:val="24"/>
    </w:rPr>
  </w:style>
  <w:style w:type="paragraph" w:customStyle="1" w:styleId="453">
    <w:name w:val="默认段落字体 Para Char Char Char Char Char Char Char Char Char Char Char Char Char"/>
    <w:basedOn w:val="1"/>
    <w:qFormat/>
    <w:uiPriority w:val="0"/>
    <w:rPr>
      <w:sz w:val="21"/>
    </w:rPr>
  </w:style>
  <w:style w:type="paragraph" w:customStyle="1" w:styleId="454">
    <w:name w:val="修订1"/>
    <w:qFormat/>
    <w:uiPriority w:val="0"/>
    <w:rPr>
      <w:rFonts w:ascii="宋体" w:hAnsi="Calibri" w:eastAsia="宋体" w:cs="Times New Roman"/>
      <w:kern w:val="2"/>
      <w:sz w:val="28"/>
      <w:lang w:val="en-US" w:eastAsia="zh-CN" w:bidi="ar-SA"/>
    </w:rPr>
  </w:style>
  <w:style w:type="paragraph" w:customStyle="1" w:styleId="455">
    <w:name w:val="xl5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kern w:val="0"/>
      <w:sz w:val="20"/>
    </w:rPr>
  </w:style>
  <w:style w:type="paragraph" w:customStyle="1" w:styleId="456">
    <w:name w:val="列项◆（三级）"/>
    <w:qFormat/>
    <w:uiPriority w:val="0"/>
    <w:pPr>
      <w:tabs>
        <w:tab w:val="left" w:pos="720"/>
        <w:tab w:val="left" w:pos="960"/>
      </w:tabs>
      <w:ind w:left="800" w:leftChars="600" w:hanging="200" w:hangingChars="200"/>
    </w:pPr>
    <w:rPr>
      <w:rFonts w:ascii="宋体" w:hAnsi="Calibri" w:eastAsia="宋体" w:cs="Times New Roman"/>
      <w:lang w:val="en-US" w:eastAsia="zh-CN" w:bidi="ar-SA"/>
    </w:rPr>
  </w:style>
  <w:style w:type="paragraph" w:customStyle="1" w:styleId="457">
    <w:name w:val="目录3"/>
    <w:basedOn w:val="1"/>
    <w:qFormat/>
    <w:uiPriority w:val="0"/>
    <w:pPr>
      <w:adjustRightInd w:val="0"/>
      <w:spacing w:line="420" w:lineRule="atLeast"/>
      <w:ind w:left="454"/>
      <w:textAlignment w:val="baseline"/>
    </w:pPr>
    <w:rPr>
      <w:kern w:val="0"/>
      <w:sz w:val="21"/>
    </w:rPr>
  </w:style>
  <w:style w:type="paragraph" w:customStyle="1" w:styleId="458">
    <w:name w:val="默认段落字体 Para Char Char Char Char Char Char Char Char Char1 Char Char Char Char"/>
    <w:basedOn w:val="1"/>
    <w:qFormat/>
    <w:uiPriority w:val="0"/>
    <w:rPr>
      <w:rFonts w:ascii="Tahoma" w:hAnsi="Tahoma"/>
      <w:sz w:val="24"/>
    </w:rPr>
  </w:style>
  <w:style w:type="character" w:customStyle="1" w:styleId="459">
    <w:name w:val="z-窗体顶端 Char2"/>
    <w:basedOn w:val="88"/>
    <w:link w:val="323"/>
    <w:qFormat/>
    <w:uiPriority w:val="0"/>
    <w:rPr>
      <w:rFonts w:ascii="Arial" w:hAnsi="Arial"/>
      <w:vanish/>
      <w:sz w:val="16"/>
    </w:rPr>
  </w:style>
  <w:style w:type="paragraph" w:customStyle="1" w:styleId="4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461">
    <w:name w:val="样式3"/>
    <w:basedOn w:val="5"/>
    <w:qFormat/>
    <w:uiPriority w:val="0"/>
    <w:pPr>
      <w:widowControl w:val="0"/>
      <w:tabs>
        <w:tab w:val="clear" w:pos="720"/>
      </w:tabs>
      <w:ind w:left="0" w:firstLine="0"/>
      <w:jc w:val="both"/>
    </w:pPr>
    <w:rPr>
      <w:b w:val="0"/>
      <w:kern w:val="2"/>
      <w:sz w:val="24"/>
    </w:rPr>
  </w:style>
  <w:style w:type="paragraph" w:customStyle="1" w:styleId="462">
    <w:name w:val="样式 居中 行距: 固定值 60 磅"/>
    <w:basedOn w:val="1"/>
    <w:qFormat/>
    <w:uiPriority w:val="0"/>
    <w:pPr>
      <w:spacing w:line="360" w:lineRule="auto"/>
      <w:jc w:val="center"/>
    </w:pPr>
    <w:rPr>
      <w:sz w:val="21"/>
    </w:rPr>
  </w:style>
  <w:style w:type="paragraph" w:customStyle="1" w:styleId="463">
    <w:name w:val="其他发布部门"/>
    <w:basedOn w:val="464"/>
    <w:qFormat/>
    <w:uiPriority w:val="0"/>
    <w:pPr>
      <w:spacing w:line="0" w:lineRule="atLeast"/>
    </w:pPr>
    <w:rPr>
      <w:rFonts w:ascii="黑体" w:eastAsia="黑体"/>
      <w:b w:val="0"/>
    </w:rPr>
  </w:style>
  <w:style w:type="paragraph" w:customStyle="1" w:styleId="464">
    <w:name w:val="发布部门"/>
    <w:next w:val="360"/>
    <w:qFormat/>
    <w:uiPriority w:val="0"/>
    <w:pPr>
      <w:jc w:val="center"/>
    </w:pPr>
    <w:rPr>
      <w:rFonts w:ascii="宋体" w:hAnsi="Calibri" w:eastAsia="宋体" w:cs="Times New Roman"/>
      <w:b/>
      <w:spacing w:val="20"/>
      <w:w w:val="135"/>
      <w:sz w:val="36"/>
      <w:lang w:val="en-US" w:eastAsia="zh-CN" w:bidi="ar-SA"/>
    </w:rPr>
  </w:style>
  <w:style w:type="paragraph" w:customStyle="1" w:styleId="465">
    <w:name w:val="示例"/>
    <w:next w:val="360"/>
    <w:qFormat/>
    <w:uiPriority w:val="0"/>
    <w:pPr>
      <w:tabs>
        <w:tab w:val="left" w:pos="720"/>
        <w:tab w:val="left" w:pos="816"/>
      </w:tabs>
      <w:ind w:firstLine="419" w:firstLineChars="233"/>
      <w:jc w:val="both"/>
    </w:pPr>
    <w:rPr>
      <w:rFonts w:ascii="宋体" w:hAnsi="Calibri" w:eastAsia="宋体" w:cs="Times New Roman"/>
      <w:sz w:val="18"/>
      <w:lang w:val="en-US" w:eastAsia="zh-CN" w:bidi="ar-SA"/>
    </w:rPr>
  </w:style>
  <w:style w:type="paragraph" w:customStyle="1" w:styleId="466">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华文楷体" w:hAnsi="华文楷体" w:eastAsia="华文楷体"/>
      <w:kern w:val="0"/>
      <w:sz w:val="24"/>
    </w:rPr>
  </w:style>
  <w:style w:type="paragraph" w:customStyle="1" w:styleId="467">
    <w:name w:val="样式 标题 1 + 黑体 三号 非加粗 居中 段前: 6 磅 段后: 6 磅 行距: 固定值 20 磅"/>
    <w:basedOn w:val="3"/>
    <w:qFormat/>
    <w:uiPriority w:val="0"/>
    <w:pPr>
      <w:keepLines/>
      <w:widowControl w:val="0"/>
      <w:spacing w:before="120" w:after="120" w:line="400" w:lineRule="exact"/>
      <w:jc w:val="both"/>
    </w:pPr>
    <w:rPr>
      <w:rFonts w:hAnsi="黑体" w:eastAsia="黑体"/>
      <w:b w:val="0"/>
      <w:kern w:val="44"/>
    </w:rPr>
  </w:style>
  <w:style w:type="paragraph" w:customStyle="1" w:styleId="468">
    <w:name w:val="标题2"/>
    <w:basedOn w:val="1"/>
    <w:qFormat/>
    <w:uiPriority w:val="0"/>
    <w:rPr>
      <w:rFonts w:ascii="宋体" w:hAnsi="宋体"/>
      <w:b/>
      <w:sz w:val="21"/>
    </w:rPr>
  </w:style>
  <w:style w:type="paragraph" w:customStyle="1" w:styleId="469">
    <w:name w:val="Char"/>
    <w:basedOn w:val="1"/>
    <w:qFormat/>
    <w:uiPriority w:val="0"/>
    <w:rPr>
      <w:rFonts w:ascii="仿宋_GB2312" w:eastAsia="仿宋_GB2312"/>
      <w:b/>
      <w:sz w:val="32"/>
    </w:rPr>
  </w:style>
  <w:style w:type="paragraph" w:customStyle="1" w:styleId="470">
    <w:name w:val="无间隔2"/>
    <w:qFormat/>
    <w:uiPriority w:val="0"/>
    <w:rPr>
      <w:rFonts w:ascii="Calibri" w:hAnsi="Calibri" w:eastAsia="宋体" w:cs="Times New Roman"/>
      <w:sz w:val="22"/>
      <w:lang w:val="en-US" w:eastAsia="en-US" w:bidi="ar-SA"/>
    </w:rPr>
  </w:style>
  <w:style w:type="paragraph" w:customStyle="1" w:styleId="471">
    <w:name w:val="xl5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472">
    <w:name w:val="Char Char Char 字元 字元"/>
    <w:basedOn w:val="1"/>
    <w:qFormat/>
    <w:uiPriority w:val="0"/>
    <w:rPr>
      <w:rFonts w:ascii="Tahoma" w:hAnsi="Tahoma"/>
      <w:sz w:val="24"/>
    </w:rPr>
  </w:style>
  <w:style w:type="paragraph" w:customStyle="1" w:styleId="473">
    <w:name w:val="标准书眉_偶数页"/>
    <w:basedOn w:val="1"/>
    <w:next w:val="1"/>
    <w:qFormat/>
    <w:uiPriority w:val="0"/>
    <w:pPr>
      <w:widowControl/>
      <w:tabs>
        <w:tab w:val="center" w:pos="4154"/>
        <w:tab w:val="right" w:pos="8306"/>
      </w:tabs>
      <w:spacing w:after="120"/>
    </w:pPr>
    <w:rPr>
      <w:kern w:val="0"/>
      <w:sz w:val="21"/>
    </w:rPr>
  </w:style>
  <w:style w:type="paragraph" w:customStyle="1" w:styleId="47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4"/>
    </w:rPr>
  </w:style>
  <w:style w:type="paragraph" w:customStyle="1" w:styleId="475">
    <w:name w:val="样式 正文缩进 + 首行缩进:  2 字符"/>
    <w:basedOn w:val="476"/>
    <w:qFormat/>
    <w:uiPriority w:val="99"/>
    <w:pPr>
      <w:spacing w:line="360" w:lineRule="auto"/>
      <w:ind w:firstLine="200"/>
    </w:pPr>
    <w:rPr>
      <w:rFonts w:ascii="Calibri" w:hAnsi="Calibri"/>
      <w:sz w:val="24"/>
      <w:szCs w:val="24"/>
    </w:rPr>
  </w:style>
  <w:style w:type="paragraph" w:customStyle="1" w:styleId="476">
    <w:name w:val="正文缩进_0"/>
    <w:basedOn w:val="371"/>
    <w:qFormat/>
    <w:uiPriority w:val="0"/>
    <w:pPr>
      <w:ind w:firstLine="420"/>
    </w:pPr>
    <w:rPr>
      <w:rFonts w:ascii="Times New Roman" w:hAnsi="Times New Roman"/>
      <w:kern w:val="0"/>
      <w:szCs w:val="20"/>
    </w:rPr>
  </w:style>
  <w:style w:type="paragraph" w:customStyle="1" w:styleId="477">
    <w:name w:val="列出段落2"/>
    <w:basedOn w:val="1"/>
    <w:qFormat/>
    <w:uiPriority w:val="0"/>
    <w:pPr>
      <w:spacing w:before="100" w:beforeAutospacing="1" w:after="100" w:afterAutospacing="1" w:line="300" w:lineRule="auto"/>
      <w:ind w:firstLine="420" w:firstLineChars="200"/>
    </w:pPr>
    <w:rPr>
      <w:sz w:val="21"/>
    </w:rPr>
  </w:style>
  <w:style w:type="paragraph" w:customStyle="1" w:styleId="478">
    <w:name w:val="xl5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479">
    <w:name w:val="font1"/>
    <w:basedOn w:val="1"/>
    <w:qFormat/>
    <w:uiPriority w:val="0"/>
    <w:pPr>
      <w:widowControl/>
      <w:spacing w:before="100" w:beforeAutospacing="1" w:after="100" w:afterAutospacing="1"/>
      <w:jc w:val="left"/>
    </w:pPr>
    <w:rPr>
      <w:rFonts w:ascii="宋体" w:hAnsi="宋体"/>
      <w:color w:val="000000"/>
      <w:kern w:val="0"/>
      <w:sz w:val="20"/>
    </w:rPr>
  </w:style>
  <w:style w:type="paragraph" w:customStyle="1" w:styleId="480">
    <w:name w:val="表格"/>
    <w:basedOn w:val="1"/>
    <w:qFormat/>
    <w:uiPriority w:val="0"/>
    <w:pPr>
      <w:textAlignment w:val="center"/>
    </w:pPr>
    <w:rPr>
      <w:rFonts w:ascii="华文细黑" w:hAnsi="华文细黑"/>
      <w:kern w:val="0"/>
      <w:sz w:val="21"/>
    </w:rPr>
  </w:style>
  <w:style w:type="paragraph" w:customStyle="1" w:styleId="481">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482">
    <w:name w:val="图表脚注"/>
    <w:next w:val="360"/>
    <w:qFormat/>
    <w:uiPriority w:val="0"/>
    <w:pPr>
      <w:ind w:left="300" w:leftChars="200" w:hanging="100" w:hangingChars="100"/>
      <w:jc w:val="both"/>
    </w:pPr>
    <w:rPr>
      <w:rFonts w:ascii="宋体" w:hAnsi="Calibri" w:eastAsia="宋体" w:cs="Times New Roman"/>
      <w:sz w:val="18"/>
      <w:lang w:val="en-US" w:eastAsia="zh-CN" w:bidi="ar-SA"/>
    </w:rPr>
  </w:style>
  <w:style w:type="paragraph" w:customStyle="1" w:styleId="483">
    <w:name w:val="末级"/>
    <w:basedOn w:val="1"/>
    <w:qFormat/>
    <w:uiPriority w:val="0"/>
    <w:pPr>
      <w:tabs>
        <w:tab w:val="left" w:pos="851"/>
      </w:tabs>
      <w:spacing w:line="360" w:lineRule="auto"/>
      <w:ind w:firstLine="510"/>
    </w:pPr>
    <w:rPr>
      <w:sz w:val="24"/>
    </w:rPr>
  </w:style>
  <w:style w:type="paragraph" w:customStyle="1" w:styleId="48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485">
    <w:name w:val="Char Char Char Char Char Char Char Char Char Char Char Char Char Char Char Char Char Char Char Char Char Char Char Char Char"/>
    <w:basedOn w:val="1"/>
    <w:qFormat/>
    <w:uiPriority w:val="0"/>
    <w:rPr>
      <w:rFonts w:ascii="Tahoma" w:hAnsi="Tahoma"/>
      <w:sz w:val="24"/>
    </w:rPr>
  </w:style>
  <w:style w:type="paragraph" w:customStyle="1" w:styleId="486">
    <w:name w:val="bold_10"/>
    <w:basedOn w:val="1"/>
    <w:next w:val="1"/>
    <w:qFormat/>
    <w:uiPriority w:val="0"/>
    <w:pPr>
      <w:widowControl/>
    </w:pPr>
    <w:rPr>
      <w:rFonts w:ascii="Arial" w:hAnsi="Arial"/>
      <w:b/>
      <w:kern w:val="0"/>
      <w:sz w:val="20"/>
      <w:lang w:val="en-AU"/>
    </w:rPr>
  </w:style>
  <w:style w:type="paragraph" w:customStyle="1" w:styleId="48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p18"/>
    <w:basedOn w:val="1"/>
    <w:qFormat/>
    <w:uiPriority w:val="99"/>
    <w:pPr>
      <w:widowControl/>
      <w:spacing w:line="500" w:lineRule="atLeast"/>
      <w:ind w:firstLine="420"/>
    </w:pPr>
    <w:rPr>
      <w:kern w:val="0"/>
      <w:szCs w:val="28"/>
    </w:rPr>
  </w:style>
  <w:style w:type="paragraph" w:customStyle="1" w:styleId="489">
    <w:name w:val="xl5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490">
    <w:name w:val="xl5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color w:val="000000"/>
      <w:kern w:val="0"/>
      <w:sz w:val="20"/>
    </w:rPr>
  </w:style>
  <w:style w:type="paragraph" w:customStyle="1" w:styleId="491">
    <w:name w:val="xl32"/>
    <w:basedOn w:val="1"/>
    <w:qFormat/>
    <w:uiPriority w:val="0"/>
    <w:pPr>
      <w:widowControl/>
      <w:spacing w:before="100" w:beforeAutospacing="1" w:after="100" w:afterAutospacing="1"/>
    </w:pPr>
    <w:rPr>
      <w:rFonts w:ascii="Arial Unicode MS" w:hAnsi="Arial Unicode MS" w:eastAsia="Arial Unicode MS"/>
      <w:b/>
      <w:kern w:val="0"/>
      <w:sz w:val="40"/>
    </w:rPr>
  </w:style>
  <w:style w:type="paragraph" w:customStyle="1" w:styleId="492">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493">
    <w:name w:val="Char Char3"/>
    <w:basedOn w:val="30"/>
    <w:qFormat/>
    <w:uiPriority w:val="0"/>
    <w:rPr>
      <w:rFonts w:ascii="Tahoma" w:hAnsi="Tahoma"/>
      <w:sz w:val="24"/>
    </w:rPr>
  </w:style>
  <w:style w:type="paragraph" w:customStyle="1" w:styleId="494">
    <w:name w:val="多级符号2"/>
    <w:basedOn w:val="495"/>
    <w:qFormat/>
    <w:uiPriority w:val="0"/>
    <w:pPr>
      <w:outlineLvl w:val="9"/>
    </w:pPr>
    <w:rPr>
      <w:b w:val="0"/>
      <w:sz w:val="24"/>
    </w:rPr>
  </w:style>
  <w:style w:type="paragraph" w:customStyle="1" w:styleId="495">
    <w:name w:val="多级符号1"/>
    <w:basedOn w:val="1"/>
    <w:next w:val="1"/>
    <w:qFormat/>
    <w:uiPriority w:val="0"/>
    <w:pPr>
      <w:spacing w:line="360" w:lineRule="auto"/>
      <w:jc w:val="left"/>
      <w:outlineLvl w:val="0"/>
    </w:pPr>
    <w:rPr>
      <w:rFonts w:eastAsia="仿宋_GB2312"/>
      <w:b/>
      <w:sz w:val="30"/>
    </w:rPr>
  </w:style>
  <w:style w:type="paragraph" w:customStyle="1" w:styleId="496">
    <w:name w:val="reader-word-layer reader-word-s1-9"/>
    <w:basedOn w:val="1"/>
    <w:qFormat/>
    <w:uiPriority w:val="0"/>
    <w:pPr>
      <w:widowControl/>
      <w:spacing w:before="100" w:beforeAutospacing="1" w:after="100" w:afterAutospacing="1"/>
      <w:jc w:val="left"/>
    </w:pPr>
    <w:rPr>
      <w:rFonts w:ascii="宋体" w:hAnsi="宋体"/>
      <w:kern w:val="0"/>
      <w:sz w:val="24"/>
    </w:rPr>
  </w:style>
  <w:style w:type="paragraph" w:customStyle="1" w:styleId="497">
    <w:name w:val="xl2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b/>
      <w:color w:val="FF0000"/>
      <w:kern w:val="0"/>
      <w:sz w:val="24"/>
    </w:rPr>
  </w:style>
  <w:style w:type="paragraph" w:customStyle="1" w:styleId="49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9">
    <w:name w:val="彩色底纹 - 着色 11"/>
    <w:qFormat/>
    <w:uiPriority w:val="0"/>
    <w:rPr>
      <w:rFonts w:ascii="Calibri" w:hAnsi="Calibri" w:eastAsia="宋体" w:cs="Times New Roman"/>
      <w:kern w:val="2"/>
      <w:sz w:val="21"/>
      <w:lang w:val="en-US" w:eastAsia="zh-CN" w:bidi="ar-SA"/>
    </w:rPr>
  </w:style>
  <w:style w:type="paragraph" w:customStyle="1" w:styleId="500">
    <w:name w:val="xl5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501">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502">
    <w:name w:val="xl558"/>
    <w:basedOn w:val="1"/>
    <w:qFormat/>
    <w:uiPriority w:val="0"/>
    <w:pPr>
      <w:widowControl/>
      <w:spacing w:before="100" w:beforeAutospacing="1" w:after="100" w:afterAutospacing="1"/>
      <w:jc w:val="left"/>
    </w:pPr>
    <w:rPr>
      <w:rFonts w:ascii="宋体" w:hAnsi="宋体"/>
      <w:kern w:val="0"/>
      <w:sz w:val="20"/>
    </w:rPr>
  </w:style>
  <w:style w:type="paragraph" w:customStyle="1" w:styleId="503">
    <w:name w:val="Table textB"/>
    <w:basedOn w:val="1"/>
    <w:next w:val="1"/>
    <w:qFormat/>
    <w:uiPriority w:val="0"/>
    <w:pPr>
      <w:widowControl/>
      <w:spacing w:before="80" w:after="80"/>
      <w:jc w:val="center"/>
    </w:pPr>
    <w:rPr>
      <w:rFonts w:ascii="Arial" w:hAnsi="Arial"/>
      <w:b/>
      <w:spacing w:val="-5"/>
      <w:kern w:val="0"/>
      <w:sz w:val="18"/>
    </w:rPr>
  </w:style>
  <w:style w:type="paragraph" w:customStyle="1" w:styleId="504">
    <w:name w:val="封面标准代替信息"/>
    <w:basedOn w:val="505"/>
    <w:qFormat/>
    <w:uiPriority w:val="0"/>
    <w:pPr>
      <w:spacing w:before="57"/>
    </w:pPr>
    <w:rPr>
      <w:rFonts w:ascii="宋体"/>
      <w:sz w:val="21"/>
    </w:rPr>
  </w:style>
  <w:style w:type="paragraph" w:customStyle="1" w:styleId="505">
    <w:name w:val="封面标准号2"/>
    <w:basedOn w:val="506"/>
    <w:qFormat/>
    <w:uiPriority w:val="0"/>
    <w:pPr>
      <w:adjustRightInd w:val="0"/>
      <w:spacing w:before="357" w:line="280" w:lineRule="exact"/>
    </w:pPr>
  </w:style>
  <w:style w:type="paragraph" w:customStyle="1" w:styleId="506">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507">
    <w:name w:val="flName"/>
    <w:basedOn w:val="1"/>
    <w:qFormat/>
    <w:uiPriority w:val="0"/>
    <w:pPr>
      <w:adjustRightInd w:val="0"/>
      <w:spacing w:before="320" w:after="160" w:line="360" w:lineRule="atLeast"/>
      <w:jc w:val="center"/>
      <w:textAlignment w:val="baseline"/>
    </w:pPr>
    <w:rPr>
      <w:rFonts w:ascii="Arial" w:eastAsia="黑体"/>
      <w:kern w:val="0"/>
      <w:sz w:val="32"/>
    </w:rPr>
  </w:style>
  <w:style w:type="paragraph" w:customStyle="1" w:styleId="50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509">
    <w:name w:val="目次、标准名称标题"/>
    <w:basedOn w:val="1"/>
    <w:next w:val="360"/>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510">
    <w:name w:val="表中"/>
    <w:basedOn w:val="1"/>
    <w:qFormat/>
    <w:uiPriority w:val="0"/>
    <w:pPr>
      <w:autoSpaceDE w:val="0"/>
      <w:autoSpaceDN w:val="0"/>
      <w:adjustRightInd w:val="0"/>
      <w:spacing w:line="360" w:lineRule="atLeast"/>
    </w:pPr>
    <w:rPr>
      <w:rFonts w:ascii="宋体"/>
      <w:kern w:val="0"/>
      <w:sz w:val="21"/>
    </w:rPr>
  </w:style>
  <w:style w:type="paragraph" w:customStyle="1" w:styleId="511">
    <w:name w:val="1 Char Char Char"/>
    <w:basedOn w:val="1"/>
    <w:next w:val="5"/>
    <w:qFormat/>
    <w:uiPriority w:val="0"/>
    <w:pPr>
      <w:spacing w:line="500" w:lineRule="exact"/>
      <w:ind w:firstLine="200"/>
      <w:jc w:val="center"/>
    </w:pPr>
    <w:rPr>
      <w:rFonts w:ascii="仿宋_GB2312" w:hAnsi="Arial" w:eastAsia="仿宋_GB2312"/>
      <w:sz w:val="32"/>
    </w:rPr>
  </w:style>
  <w:style w:type="paragraph" w:customStyle="1" w:styleId="512">
    <w:name w:val="样式2"/>
    <w:basedOn w:val="76"/>
    <w:qFormat/>
    <w:uiPriority w:val="0"/>
    <w:pPr>
      <w:ind w:left="200" w:leftChars="200" w:hanging="200" w:hangingChars="200"/>
      <w:jc w:val="both"/>
    </w:pPr>
    <w:rPr>
      <w:rFonts w:ascii="Times New Roman" w:hAnsi="Times New Roman"/>
      <w:smallCaps w:val="0"/>
      <w:sz w:val="21"/>
    </w:rPr>
  </w:style>
  <w:style w:type="paragraph" w:customStyle="1" w:styleId="513">
    <w:name w:val="样式 标题 4 + 五号"/>
    <w:basedOn w:val="6"/>
    <w:qFormat/>
    <w:uiPriority w:val="0"/>
    <w:rPr>
      <w:kern w:val="0"/>
      <w:sz w:val="21"/>
    </w:rPr>
  </w:style>
  <w:style w:type="paragraph" w:customStyle="1" w:styleId="5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olor w:val="FF0000"/>
      <w:kern w:val="0"/>
      <w:sz w:val="24"/>
    </w:rPr>
  </w:style>
  <w:style w:type="paragraph" w:customStyle="1" w:styleId="515">
    <w:name w:val="字元 字元 Char Char Char 字元 字元 Char 字元 字元 Char Char 字元 字元1 Char Char Char Char Char Char 字元 字元"/>
    <w:basedOn w:val="1"/>
    <w:qFormat/>
    <w:uiPriority w:val="0"/>
    <w:rPr>
      <w:rFonts w:ascii="Tahoma" w:hAnsi="Tahoma"/>
      <w:sz w:val="24"/>
    </w:rPr>
  </w:style>
  <w:style w:type="paragraph" w:customStyle="1" w:styleId="516">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517">
    <w:name w:val="Char11"/>
    <w:basedOn w:val="1"/>
    <w:qFormat/>
    <w:uiPriority w:val="0"/>
    <w:pPr>
      <w:widowControl/>
      <w:spacing w:after="160" w:line="240" w:lineRule="exact"/>
      <w:jc w:val="left"/>
    </w:pPr>
    <w:rPr>
      <w:rFonts w:ascii="Tahoma" w:hAnsi="Tahoma"/>
      <w:kern w:val="0"/>
      <w:sz w:val="24"/>
      <w:lang w:eastAsia="en-US"/>
    </w:rPr>
  </w:style>
  <w:style w:type="paragraph" w:customStyle="1" w:styleId="518">
    <w:name w:val="数字编号列项（二级）"/>
    <w:qFormat/>
    <w:uiPriority w:val="0"/>
    <w:pPr>
      <w:ind w:left="1260" w:leftChars="400" w:hanging="420" w:hangingChars="200"/>
      <w:jc w:val="both"/>
    </w:pPr>
    <w:rPr>
      <w:rFonts w:ascii="宋体" w:hAnsi="Calibri" w:eastAsia="宋体" w:cs="Times New Roman"/>
      <w:lang w:val="en-US" w:eastAsia="zh-CN" w:bidi="ar-SA"/>
    </w:rPr>
  </w:style>
  <w:style w:type="paragraph" w:customStyle="1" w:styleId="519">
    <w:name w:val="Char Char Char1 Char Char Char Char Char Char Char Char Char Char Char Char Char"/>
    <w:basedOn w:val="1"/>
    <w:qFormat/>
    <w:uiPriority w:val="0"/>
    <w:rPr>
      <w:rFonts w:ascii="Tahoma" w:hAnsi="Tahoma"/>
      <w:sz w:val="24"/>
    </w:rPr>
  </w:style>
  <w:style w:type="paragraph" w:customStyle="1" w:styleId="520">
    <w:name w:val="参考文献、索引标题"/>
    <w:basedOn w:val="449"/>
    <w:next w:val="1"/>
    <w:qFormat/>
    <w:uiPriority w:val="0"/>
    <w:pPr>
      <w:spacing w:after="200"/>
    </w:pPr>
    <w:rPr>
      <w:sz w:val="21"/>
    </w:rPr>
  </w:style>
  <w:style w:type="paragraph" w:customStyle="1" w:styleId="521">
    <w:name w:val="xl36"/>
    <w:basedOn w:val="1"/>
    <w:qFormat/>
    <w:uiPriority w:val="0"/>
    <w:pPr>
      <w:widowControl/>
      <w:pBdr>
        <w:top w:val="single" w:color="auto" w:sz="4" w:space="0"/>
        <w:left w:val="single" w:color="auto" w:sz="8" w:space="0"/>
        <w:bottom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522">
    <w:name w:val="xl3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pPr>
    <w:rPr>
      <w:rFonts w:ascii="Arial Unicode MS" w:hAnsi="Arial Unicode MS" w:eastAsia="Arial Unicode MS"/>
      <w:b/>
      <w:kern w:val="0"/>
      <w:sz w:val="36"/>
    </w:rPr>
  </w:style>
  <w:style w:type="paragraph" w:customStyle="1" w:styleId="523">
    <w:name w:val="纯文本2"/>
    <w:basedOn w:val="1"/>
    <w:qFormat/>
    <w:uiPriority w:val="0"/>
    <w:pPr>
      <w:adjustRightInd w:val="0"/>
      <w:spacing w:line="360" w:lineRule="atLeast"/>
      <w:textAlignment w:val="baseline"/>
    </w:pPr>
    <w:rPr>
      <w:rFonts w:ascii="宋体" w:hAnsi="Courier New"/>
    </w:rPr>
  </w:style>
  <w:style w:type="paragraph" w:customStyle="1" w:styleId="524">
    <w:name w:val="Körper"/>
    <w:basedOn w:val="1"/>
    <w:qFormat/>
    <w:uiPriority w:val="0"/>
    <w:pPr>
      <w:widowControl/>
      <w:spacing w:before="120" w:line="240" w:lineRule="exact"/>
    </w:pPr>
    <w:rPr>
      <w:rFonts w:ascii="Arial" w:hAnsi="Arial"/>
      <w:kern w:val="0"/>
      <w:sz w:val="20"/>
      <w:lang w:val="de-DE" w:eastAsia="de-DE"/>
    </w:rPr>
  </w:style>
  <w:style w:type="paragraph" w:customStyle="1" w:styleId="525">
    <w:name w:val="2"/>
    <w:basedOn w:val="1"/>
    <w:qFormat/>
    <w:uiPriority w:val="0"/>
    <w:rPr>
      <w:rFonts w:ascii="Tahoma" w:hAnsi="Tahoma"/>
      <w:sz w:val="24"/>
    </w:rPr>
  </w:style>
  <w:style w:type="paragraph" w:customStyle="1" w:styleId="526">
    <w:name w:val="正文2 Char Char Char Char Char Char Char Char Char Char Char Char1 Char Char Char Char Char Char Char Char1 Char Char Char Char Char Char"/>
    <w:basedOn w:val="1"/>
    <w:qFormat/>
    <w:uiPriority w:val="0"/>
    <w:pPr>
      <w:widowControl/>
      <w:spacing w:line="400" w:lineRule="exact"/>
    </w:pPr>
    <w:rPr>
      <w:rFonts w:ascii="Verdana" w:hAnsi="Verdana" w:eastAsia="楷体_GB2312"/>
      <w:kern w:val="0"/>
      <w:lang w:eastAsia="en-US"/>
    </w:rPr>
  </w:style>
  <w:style w:type="paragraph" w:customStyle="1" w:styleId="527">
    <w:name w:val="金宏发行正文 Char"/>
    <w:basedOn w:val="1"/>
    <w:qFormat/>
    <w:uiPriority w:val="99"/>
    <w:pPr>
      <w:spacing w:line="500" w:lineRule="atLeast"/>
      <w:ind w:firstLine="560" w:firstLineChars="200"/>
    </w:pPr>
    <w:rPr>
      <w:rFonts w:ascii="Times New Roman" w:hAnsi="Times New Roman" w:eastAsia="仿宋_GB2312"/>
      <w:szCs w:val="28"/>
    </w:rPr>
  </w:style>
  <w:style w:type="paragraph" w:customStyle="1" w:styleId="528">
    <w:name w:val="样式 三号 加粗 居中"/>
    <w:basedOn w:val="1"/>
    <w:qFormat/>
    <w:uiPriority w:val="0"/>
    <w:pPr>
      <w:spacing w:line="360" w:lineRule="auto"/>
      <w:jc w:val="center"/>
    </w:pPr>
    <w:rPr>
      <w:b/>
      <w:sz w:val="32"/>
    </w:rPr>
  </w:style>
  <w:style w:type="paragraph" w:customStyle="1" w:styleId="529">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spacing w:val="20"/>
      <w:w w:val="148"/>
      <w:sz w:val="52"/>
      <w:lang w:val="en-US" w:eastAsia="zh-CN" w:bidi="ar-SA"/>
    </w:rPr>
  </w:style>
  <w:style w:type="paragraph" w:customStyle="1" w:styleId="530">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5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532">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533">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534">
    <w:name w:val="修订2"/>
    <w:qFormat/>
    <w:uiPriority w:val="0"/>
    <w:rPr>
      <w:rFonts w:ascii="Calibri" w:hAnsi="Calibri" w:eastAsia="宋体" w:cs="Times New Roman"/>
      <w:kern w:val="2"/>
      <w:sz w:val="28"/>
      <w:lang w:val="en-US" w:eastAsia="zh-CN" w:bidi="ar-SA"/>
    </w:rPr>
  </w:style>
  <w:style w:type="paragraph" w:customStyle="1" w:styleId="535">
    <w:name w:val="标题4"/>
    <w:basedOn w:val="1"/>
    <w:qFormat/>
    <w:uiPriority w:val="0"/>
    <w:rPr>
      <w:rFonts w:eastAsia="仿宋_GB2312"/>
      <w:sz w:val="32"/>
    </w:rPr>
  </w:style>
  <w:style w:type="paragraph" w:customStyle="1" w:styleId="536">
    <w:name w:val="3级"/>
    <w:basedOn w:val="1"/>
    <w:qFormat/>
    <w:uiPriority w:val="0"/>
    <w:pPr>
      <w:snapToGrid w:val="0"/>
      <w:spacing w:afterLines="30" w:line="360" w:lineRule="auto"/>
      <w:ind w:firstLine="200" w:firstLineChars="200"/>
    </w:pPr>
    <w:rPr>
      <w:rFonts w:ascii="宋体" w:hAnsi="Tahoma"/>
      <w:b/>
      <w:color w:val="0000FF"/>
    </w:rPr>
  </w:style>
  <w:style w:type="paragraph" w:customStyle="1" w:styleId="537">
    <w:name w:val="章标题"/>
    <w:next w:val="360"/>
    <w:qFormat/>
    <w:uiPriority w:val="0"/>
    <w:pPr>
      <w:tabs>
        <w:tab w:val="left" w:pos="420"/>
        <w:tab w:val="left" w:pos="480"/>
      </w:tabs>
      <w:spacing w:beforeLines="50" w:afterLines="50"/>
      <w:ind w:left="480" w:hanging="480"/>
      <w:jc w:val="both"/>
      <w:outlineLvl w:val="1"/>
    </w:pPr>
    <w:rPr>
      <w:rFonts w:ascii="黑体" w:hAnsi="Calibri" w:eastAsia="黑体" w:cs="Times New Roman"/>
      <w:b/>
      <w:lang w:val="en-US" w:eastAsia="zh-CN" w:bidi="ar-SA"/>
    </w:rPr>
  </w:style>
  <w:style w:type="paragraph" w:customStyle="1" w:styleId="538">
    <w:name w:val="xl3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b/>
      <w:kern w:val="0"/>
      <w:sz w:val="36"/>
    </w:rPr>
  </w:style>
  <w:style w:type="paragraph" w:customStyle="1" w:styleId="539">
    <w:name w:val="图表小四中对齐"/>
    <w:basedOn w:val="1"/>
    <w:qFormat/>
    <w:uiPriority w:val="0"/>
    <w:pPr>
      <w:adjustRightInd w:val="0"/>
      <w:spacing w:line="360" w:lineRule="exact"/>
      <w:jc w:val="center"/>
      <w:textAlignment w:val="baseline"/>
    </w:pPr>
    <w:rPr>
      <w:color w:val="000000"/>
      <w:spacing w:val="-10"/>
      <w:sz w:val="24"/>
    </w:rPr>
  </w:style>
  <w:style w:type="paragraph" w:customStyle="1" w:styleId="540">
    <w:name w:val="标准书眉一"/>
    <w:qFormat/>
    <w:uiPriority w:val="0"/>
    <w:pPr>
      <w:jc w:val="both"/>
    </w:pPr>
    <w:rPr>
      <w:rFonts w:ascii="Calibri" w:hAnsi="Calibri" w:eastAsia="宋体" w:cs="Times New Roman"/>
      <w:lang w:val="en-US" w:eastAsia="zh-CN" w:bidi="ar-SA"/>
    </w:rPr>
  </w:style>
  <w:style w:type="paragraph" w:customStyle="1" w:styleId="541">
    <w:name w:val="Char Char Char Char Char Char3 Char Char Char Char Char Char Char Char Char Char"/>
    <w:basedOn w:val="1"/>
    <w:next w:val="1"/>
    <w:qFormat/>
    <w:uiPriority w:val="0"/>
    <w:rPr>
      <w:rFonts w:eastAsia="黑体"/>
    </w:rPr>
  </w:style>
  <w:style w:type="paragraph" w:customStyle="1" w:styleId="542">
    <w:name w:val="xl5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543">
    <w:name w:val="正文 New New New New"/>
    <w:qFormat/>
    <w:uiPriority w:val="0"/>
    <w:pPr>
      <w:widowControl w:val="0"/>
      <w:jc w:val="both"/>
    </w:pPr>
    <w:rPr>
      <w:rFonts w:ascii="Calibri" w:hAnsi="Calibri" w:eastAsia="宋体" w:cs="Times New Roman"/>
      <w:sz w:val="21"/>
      <w:szCs w:val="24"/>
      <w:lang w:val="en-US" w:eastAsia="zh-CN" w:bidi="ar-SA"/>
    </w:rPr>
  </w:style>
  <w:style w:type="paragraph" w:customStyle="1" w:styleId="544">
    <w:name w:val="Char Char Char Char1"/>
    <w:basedOn w:val="1"/>
    <w:qFormat/>
    <w:uiPriority w:val="0"/>
    <w:rPr>
      <w:sz w:val="21"/>
    </w:rPr>
  </w:style>
  <w:style w:type="paragraph" w:customStyle="1" w:styleId="545">
    <w:name w:val="表文C"/>
    <w:basedOn w:val="1"/>
    <w:qFormat/>
    <w:uiPriority w:val="0"/>
    <w:pPr>
      <w:widowControl/>
      <w:tabs>
        <w:tab w:val="left" w:pos="0"/>
      </w:tabs>
      <w:adjustRightInd w:val="0"/>
      <w:snapToGrid w:val="0"/>
    </w:pPr>
    <w:rPr>
      <w:snapToGrid w:val="0"/>
      <w:kern w:val="0"/>
      <w:sz w:val="21"/>
    </w:rPr>
  </w:style>
  <w:style w:type="paragraph" w:customStyle="1" w:styleId="546">
    <w:name w:val="font0"/>
    <w:basedOn w:val="1"/>
    <w:qFormat/>
    <w:uiPriority w:val="0"/>
    <w:pPr>
      <w:widowControl/>
      <w:spacing w:before="100" w:beforeAutospacing="1" w:after="100" w:afterAutospacing="1"/>
    </w:pPr>
    <w:rPr>
      <w:rFonts w:hint="eastAsia" w:ascii="宋体" w:hAnsi="宋体"/>
      <w:kern w:val="0"/>
      <w:sz w:val="24"/>
    </w:rPr>
  </w:style>
  <w:style w:type="paragraph" w:customStyle="1" w:styleId="547">
    <w:name w:val="一级条标题"/>
    <w:next w:val="360"/>
    <w:qFormat/>
    <w:uiPriority w:val="0"/>
    <w:pPr>
      <w:outlineLvl w:val="2"/>
    </w:pPr>
    <w:rPr>
      <w:rFonts w:ascii="Calibri" w:hAnsi="Calibri" w:eastAsia="黑体" w:cs="Times New Roman"/>
      <w:sz w:val="21"/>
      <w:lang w:val="en-US" w:eastAsia="zh-CN" w:bidi="ar-SA"/>
    </w:rPr>
  </w:style>
  <w:style w:type="paragraph" w:customStyle="1" w:styleId="548">
    <w:name w:val="注×："/>
    <w:qFormat/>
    <w:uiPriority w:val="0"/>
    <w:pPr>
      <w:widowControl w:val="0"/>
      <w:tabs>
        <w:tab w:val="left" w:pos="630"/>
        <w:tab w:val="left" w:pos="720"/>
      </w:tabs>
      <w:autoSpaceDE w:val="0"/>
      <w:autoSpaceDN w:val="0"/>
      <w:ind w:left="360" w:hanging="360"/>
      <w:jc w:val="both"/>
    </w:pPr>
    <w:rPr>
      <w:rFonts w:ascii="宋体" w:hAnsi="Calibri" w:eastAsia="宋体" w:cs="Times New Roman"/>
      <w:sz w:val="18"/>
      <w:lang w:val="en-US" w:eastAsia="zh-CN" w:bidi="ar-SA"/>
    </w:rPr>
  </w:style>
  <w:style w:type="paragraph" w:customStyle="1" w:styleId="549">
    <w:name w:val="投标正文"/>
    <w:basedOn w:val="1"/>
    <w:qFormat/>
    <w:uiPriority w:val="0"/>
    <w:pPr>
      <w:spacing w:line="360" w:lineRule="auto"/>
      <w:ind w:left="100" w:firstLine="480" w:firstLineChars="200"/>
    </w:pPr>
    <w:rPr>
      <w:sz w:val="24"/>
      <w:szCs w:val="24"/>
    </w:rPr>
  </w:style>
  <w:style w:type="paragraph" w:customStyle="1" w:styleId="550">
    <w:name w:val="标题 0"/>
    <w:basedOn w:val="3"/>
    <w:qFormat/>
    <w:uiPriority w:val="0"/>
    <w:pPr>
      <w:keepNext w:val="0"/>
      <w:widowControl w:val="0"/>
      <w:autoSpaceDE w:val="0"/>
      <w:autoSpaceDN w:val="0"/>
      <w:adjustRightInd w:val="0"/>
      <w:spacing w:line="240" w:lineRule="auto"/>
      <w:jc w:val="left"/>
    </w:pPr>
    <w:rPr>
      <w:rFonts w:ascii="宋体"/>
      <w:snapToGrid w:val="0"/>
      <w:color w:val="000000"/>
      <w:sz w:val="44"/>
    </w:rPr>
  </w:style>
  <w:style w:type="paragraph" w:customStyle="1" w:styleId="551">
    <w:name w:val="标准标志"/>
    <w:next w:val="1"/>
    <w:qFormat/>
    <w:uiPriority w:val="0"/>
    <w:pPr>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552">
    <w:name w:val="条文脚注"/>
    <w:basedOn w:val="70"/>
    <w:qFormat/>
    <w:uiPriority w:val="0"/>
    <w:pPr>
      <w:ind w:left="780" w:leftChars="200" w:hanging="360" w:hangingChars="200"/>
      <w:jc w:val="both"/>
    </w:pPr>
    <w:rPr>
      <w:rFonts w:ascii="宋体"/>
    </w:rPr>
  </w:style>
  <w:style w:type="paragraph" w:customStyle="1" w:styleId="553">
    <w:name w:val="HTML 地址1"/>
    <w:basedOn w:val="1"/>
    <w:qFormat/>
    <w:uiPriority w:val="0"/>
    <w:rPr>
      <w:i/>
      <w:kern w:val="0"/>
      <w:sz w:val="20"/>
    </w:rPr>
  </w:style>
  <w:style w:type="paragraph" w:customStyle="1" w:styleId="554">
    <w:name w:val="表格5"/>
    <w:basedOn w:val="555"/>
    <w:qFormat/>
    <w:uiPriority w:val="0"/>
    <w:pPr>
      <w:ind w:left="1021" w:hanging="284"/>
    </w:pPr>
    <w:rPr>
      <w:rFonts w:ascii="宋体"/>
    </w:rPr>
  </w:style>
  <w:style w:type="paragraph" w:customStyle="1" w:styleId="555">
    <w:name w:val="表格2"/>
    <w:basedOn w:val="1"/>
    <w:qFormat/>
    <w:uiPriority w:val="0"/>
    <w:pPr>
      <w:adjustRightInd w:val="0"/>
      <w:spacing w:line="420" w:lineRule="atLeast"/>
      <w:ind w:left="284" w:firstLine="454"/>
      <w:textAlignment w:val="baseline"/>
    </w:pPr>
    <w:rPr>
      <w:kern w:val="0"/>
      <w:sz w:val="21"/>
    </w:rPr>
  </w:style>
  <w:style w:type="paragraph" w:customStyle="1" w:styleId="556">
    <w:name w:val="_Style 10"/>
    <w:basedOn w:val="1"/>
    <w:next w:val="1"/>
    <w:qFormat/>
    <w:uiPriority w:val="0"/>
    <w:rPr>
      <w:sz w:val="21"/>
    </w:rPr>
  </w:style>
  <w:style w:type="paragraph" w:customStyle="1" w:styleId="557">
    <w:name w:val="Char1"/>
    <w:basedOn w:val="1"/>
    <w:qFormat/>
    <w:uiPriority w:val="0"/>
    <w:rPr>
      <w:rFonts w:ascii="仿宋_GB2312" w:eastAsia="仿宋_GB2312"/>
      <w:b/>
      <w:sz w:val="32"/>
    </w:rPr>
  </w:style>
  <w:style w:type="paragraph" w:customStyle="1" w:styleId="558">
    <w:name w:val="Char Char Char Char Char Char Char Char Char Char Char Char1 Char"/>
    <w:basedOn w:val="30"/>
    <w:qFormat/>
    <w:uiPriority w:val="0"/>
    <w:rPr>
      <w:rFonts w:ascii="等线" w:hAnsi="等线"/>
      <w:sz w:val="21"/>
    </w:rPr>
  </w:style>
  <w:style w:type="paragraph" w:customStyle="1" w:styleId="559">
    <w:name w:val="Char Char2"/>
    <w:basedOn w:val="1"/>
    <w:qFormat/>
    <w:uiPriority w:val="0"/>
    <w:rPr>
      <w:rFonts w:ascii="Tahoma" w:hAnsi="Tahoma"/>
      <w:sz w:val="24"/>
    </w:rPr>
  </w:style>
  <w:style w:type="paragraph" w:customStyle="1" w:styleId="560">
    <w:name w:val="目录1"/>
    <w:basedOn w:val="1"/>
    <w:qFormat/>
    <w:uiPriority w:val="0"/>
    <w:pPr>
      <w:adjustRightInd w:val="0"/>
      <w:spacing w:line="420" w:lineRule="atLeast"/>
      <w:textAlignment w:val="baseline"/>
    </w:pPr>
    <w:rPr>
      <w:rFonts w:eastAsia="黑体"/>
      <w:b/>
      <w:kern w:val="0"/>
      <w:sz w:val="21"/>
    </w:rPr>
  </w:style>
  <w:style w:type="paragraph" w:customStyle="1" w:styleId="561">
    <w:name w:val="收件单位"/>
    <w:basedOn w:val="1"/>
    <w:qFormat/>
    <w:uiPriority w:val="0"/>
    <w:pPr>
      <w:tabs>
        <w:tab w:val="left" w:pos="1365"/>
      </w:tabs>
      <w:spacing w:beforeLines="100"/>
    </w:pPr>
    <w:rPr>
      <w:rFonts w:eastAsia="华文仿宋"/>
      <w:sz w:val="30"/>
    </w:rPr>
  </w:style>
  <w:style w:type="paragraph" w:customStyle="1" w:styleId="562">
    <w:name w:val="表内居中"/>
    <w:qFormat/>
    <w:uiPriority w:val="0"/>
    <w:pPr>
      <w:jc w:val="center"/>
    </w:pPr>
    <w:rPr>
      <w:rFonts w:ascii="Calibri" w:hAnsi="Calibri" w:eastAsia="宋体" w:cs="Times New Roman"/>
      <w:lang w:val="en-US" w:eastAsia="zh-CN" w:bidi="ar-SA"/>
    </w:rPr>
  </w:style>
  <w:style w:type="paragraph" w:customStyle="1" w:styleId="563">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64">
    <w:name w:val="文献分类号"/>
    <w:qFormat/>
    <w:uiPriority w:val="0"/>
    <w:pPr>
      <w:widowControl w:val="0"/>
      <w:textAlignment w:val="center"/>
    </w:pPr>
    <w:rPr>
      <w:rFonts w:ascii="Calibri" w:hAnsi="Calibri" w:eastAsia="黑体" w:cs="Times New Roman"/>
      <w:sz w:val="21"/>
      <w:lang w:val="en-US" w:eastAsia="zh-CN" w:bidi="ar-SA"/>
    </w:rPr>
  </w:style>
  <w:style w:type="paragraph" w:customStyle="1" w:styleId="565">
    <w:name w:val="封面正文"/>
    <w:qFormat/>
    <w:uiPriority w:val="0"/>
    <w:pPr>
      <w:jc w:val="both"/>
    </w:pPr>
    <w:rPr>
      <w:rFonts w:ascii="Calibri" w:hAnsi="Calibri" w:eastAsia="宋体" w:cs="Times New Roman"/>
      <w:lang w:val="en-US" w:eastAsia="zh-CN" w:bidi="ar-SA"/>
    </w:rPr>
  </w:style>
  <w:style w:type="paragraph" w:customStyle="1" w:styleId="566">
    <w:name w:val="表格1"/>
    <w:basedOn w:val="1"/>
    <w:qFormat/>
    <w:uiPriority w:val="0"/>
    <w:pPr>
      <w:adjustRightInd w:val="0"/>
      <w:spacing w:line="420" w:lineRule="atLeast"/>
      <w:ind w:left="284"/>
      <w:textAlignment w:val="baseline"/>
    </w:pPr>
    <w:rPr>
      <w:kern w:val="0"/>
      <w:sz w:val="21"/>
    </w:rPr>
  </w:style>
  <w:style w:type="paragraph" w:customStyle="1" w:styleId="56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568">
    <w:name w:val="xl2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1"/>
    </w:rPr>
  </w:style>
  <w:style w:type="paragraph" w:customStyle="1" w:styleId="569">
    <w:name w:val="xl28"/>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pPr>
    <w:rPr>
      <w:rFonts w:ascii="Arial Unicode MS" w:hAnsi="Arial Unicode MS" w:eastAsia="Arial Unicode MS"/>
      <w:kern w:val="0"/>
      <w:sz w:val="24"/>
    </w:rPr>
  </w:style>
  <w:style w:type="paragraph" w:customStyle="1" w:styleId="570">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olor w:val="000000"/>
      <w:kern w:val="0"/>
      <w:sz w:val="21"/>
    </w:rPr>
  </w:style>
  <w:style w:type="paragraph" w:customStyle="1" w:styleId="571">
    <w:name w:val="附录表标题"/>
    <w:next w:val="360"/>
    <w:qFormat/>
    <w:uiPriority w:val="0"/>
    <w:pPr>
      <w:tabs>
        <w:tab w:val="left" w:pos="360"/>
        <w:tab w:val="left" w:pos="720"/>
      </w:tabs>
      <w:jc w:val="center"/>
      <w:textAlignment w:val="baseline"/>
    </w:pPr>
    <w:rPr>
      <w:rFonts w:ascii="黑体" w:hAnsi="Calibri" w:eastAsia="黑体" w:cs="Times New Roman"/>
      <w:kern w:val="21"/>
      <w:lang w:val="en-US" w:eastAsia="zh-CN" w:bidi="ar-SA"/>
    </w:rPr>
  </w:style>
  <w:style w:type="paragraph" w:customStyle="1" w:styleId="572">
    <w:name w:val="_Style 32"/>
    <w:basedOn w:val="1"/>
    <w:next w:val="441"/>
    <w:qFormat/>
    <w:uiPriority w:val="34"/>
    <w:pPr>
      <w:ind w:firstLine="420" w:firstLineChars="200"/>
    </w:pPr>
  </w:style>
  <w:style w:type="paragraph" w:customStyle="1" w:styleId="573">
    <w:name w:val="日期1"/>
    <w:basedOn w:val="1"/>
    <w:next w:val="1"/>
    <w:qFormat/>
    <w:uiPriority w:val="0"/>
    <w:pPr>
      <w:ind w:left="100" w:leftChars="2500"/>
    </w:pPr>
    <w:rPr>
      <w:kern w:val="0"/>
      <w:sz w:val="20"/>
    </w:rPr>
  </w:style>
  <w:style w:type="paragraph" w:customStyle="1" w:styleId="574">
    <w:name w:val="xl5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rPr>
  </w:style>
  <w:style w:type="paragraph" w:customStyle="1" w:styleId="575">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576">
    <w:name w:val="font6"/>
    <w:basedOn w:val="1"/>
    <w:qFormat/>
    <w:uiPriority w:val="0"/>
    <w:pPr>
      <w:widowControl/>
      <w:spacing w:before="100" w:beforeAutospacing="1" w:after="100" w:afterAutospacing="1"/>
    </w:pPr>
    <w:rPr>
      <w:rFonts w:hint="eastAsia" w:ascii="宋体" w:hAnsi="宋体"/>
      <w:b/>
      <w:kern w:val="0"/>
      <w:sz w:val="36"/>
      <w:u w:val="single"/>
    </w:rPr>
  </w:style>
  <w:style w:type="paragraph" w:customStyle="1" w:styleId="577">
    <w:name w:val="列项——（一级）"/>
    <w:qFormat/>
    <w:uiPriority w:val="0"/>
    <w:pPr>
      <w:widowControl w:val="0"/>
      <w:tabs>
        <w:tab w:val="left" w:pos="720"/>
        <w:tab w:val="left" w:pos="854"/>
      </w:tabs>
      <w:ind w:left="200" w:leftChars="200" w:hanging="200" w:hangingChars="200"/>
      <w:jc w:val="both"/>
    </w:pPr>
    <w:rPr>
      <w:rFonts w:ascii="宋体" w:hAnsi="Calibri" w:eastAsia="宋体" w:cs="Times New Roman"/>
      <w:lang w:val="en-US" w:eastAsia="zh-CN" w:bidi="ar-SA"/>
    </w:rPr>
  </w:style>
  <w:style w:type="paragraph" w:customStyle="1" w:styleId="578">
    <w:name w:val="19"/>
    <w:basedOn w:val="1"/>
    <w:qFormat/>
    <w:uiPriority w:val="0"/>
    <w:pPr>
      <w:widowControl/>
      <w:snapToGrid w:val="0"/>
      <w:spacing w:before="100" w:beforeAutospacing="1" w:after="120" w:line="360" w:lineRule="atLeast"/>
      <w:jc w:val="left"/>
    </w:pPr>
    <w:rPr>
      <w:rFonts w:ascii="宋体" w:hAnsi="宋体"/>
      <w:kern w:val="0"/>
    </w:rPr>
  </w:style>
  <w:style w:type="paragraph" w:customStyle="1" w:styleId="579">
    <w:name w:val="附录五级条标题"/>
    <w:basedOn w:val="412"/>
    <w:next w:val="360"/>
    <w:qFormat/>
    <w:uiPriority w:val="0"/>
    <w:pPr>
      <w:outlineLvl w:val="6"/>
    </w:pPr>
  </w:style>
  <w:style w:type="paragraph" w:customStyle="1" w:styleId="580">
    <w:name w:val="彩色底纹 - 强调文字颜色 11"/>
    <w:qFormat/>
    <w:uiPriority w:val="0"/>
    <w:rPr>
      <w:rFonts w:ascii="Calibri" w:hAnsi="Calibri" w:eastAsia="宋体" w:cs="Times New Roman"/>
      <w:kern w:val="2"/>
      <w:sz w:val="21"/>
      <w:lang w:val="en-US" w:eastAsia="zh-CN" w:bidi="ar-SA"/>
    </w:rPr>
  </w:style>
  <w:style w:type="paragraph" w:customStyle="1" w:styleId="581">
    <w:name w:val="xl559"/>
    <w:basedOn w:val="1"/>
    <w:qFormat/>
    <w:uiPriority w:val="0"/>
    <w:pPr>
      <w:widowControl/>
      <w:spacing w:before="100" w:beforeAutospacing="1" w:after="100" w:afterAutospacing="1"/>
      <w:jc w:val="center"/>
    </w:pPr>
    <w:rPr>
      <w:rFonts w:ascii="宋体" w:hAnsi="宋体"/>
      <w:color w:val="000000"/>
      <w:kern w:val="0"/>
      <w:sz w:val="20"/>
    </w:rPr>
  </w:style>
  <w:style w:type="paragraph" w:customStyle="1" w:styleId="582">
    <w:name w:val="正文内"/>
    <w:basedOn w:val="1"/>
    <w:qFormat/>
    <w:uiPriority w:val="0"/>
    <w:pPr>
      <w:spacing w:line="400" w:lineRule="exact"/>
      <w:ind w:firstLine="200" w:firstLineChars="200"/>
    </w:pPr>
    <w:rPr>
      <w:rFonts w:ascii="宋体" w:hAnsi="宋体"/>
      <w:sz w:val="21"/>
    </w:rPr>
  </w:style>
  <w:style w:type="paragraph" w:customStyle="1" w:styleId="583">
    <w:name w:val="表"/>
    <w:basedOn w:val="1"/>
    <w:qFormat/>
    <w:uiPriority w:val="0"/>
    <w:pPr>
      <w:spacing w:line="360" w:lineRule="auto"/>
      <w:jc w:val="center"/>
    </w:pPr>
    <w:rPr>
      <w:color w:val="000000"/>
      <w:sz w:val="21"/>
    </w:rPr>
  </w:style>
  <w:style w:type="paragraph" w:customStyle="1" w:styleId="584">
    <w:name w:val="附录标识"/>
    <w:basedOn w:val="449"/>
    <w:qFormat/>
    <w:uiPriority w:val="0"/>
    <w:pPr>
      <w:tabs>
        <w:tab w:val="left" w:pos="720"/>
        <w:tab w:val="left" w:pos="6405"/>
      </w:tabs>
      <w:spacing w:after="200"/>
      <w:ind w:left="360" w:hanging="360"/>
    </w:pPr>
    <w:rPr>
      <w:sz w:val="21"/>
    </w:rPr>
  </w:style>
  <w:style w:type="paragraph" w:customStyle="1" w:styleId="585">
    <w:name w:val="正文 A"/>
    <w:qFormat/>
    <w:uiPriority w:val="0"/>
    <w:rPr>
      <w:rFonts w:ascii="Calibri" w:hAnsi="Calibri" w:eastAsia="ヒラギノ角ゴ Pro W3" w:cs="Times New Roman"/>
      <w:color w:val="000000"/>
      <w:sz w:val="24"/>
      <w:lang w:val="en-US" w:eastAsia="zh-CN" w:bidi="ar-SA"/>
    </w:rPr>
  </w:style>
  <w:style w:type="paragraph" w:customStyle="1" w:styleId="586">
    <w:name w:val="标题C"/>
    <w:qFormat/>
    <w:uiPriority w:val="0"/>
    <w:pPr>
      <w:tabs>
        <w:tab w:val="left" w:pos="0"/>
      </w:tabs>
      <w:adjustRightInd w:val="0"/>
      <w:snapToGrid w:val="0"/>
      <w:spacing w:before="300"/>
      <w:outlineLvl w:val="2"/>
    </w:pPr>
    <w:rPr>
      <w:rFonts w:ascii="Calibri" w:hAnsi="Calibri" w:eastAsia="宋体" w:cs="Times New Roman"/>
      <w:b/>
      <w:snapToGrid w:val="0"/>
      <w:sz w:val="28"/>
      <w:lang w:val="en-US" w:eastAsia="zh-CN" w:bidi="ar-SA"/>
    </w:rPr>
  </w:style>
  <w:style w:type="paragraph" w:customStyle="1" w:styleId="58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88">
    <w:name w:val="默认段落字体 Para Char"/>
    <w:basedOn w:val="1"/>
    <w:qFormat/>
    <w:uiPriority w:val="0"/>
    <w:pPr>
      <w:tabs>
        <w:tab w:val="left" w:pos="425"/>
      </w:tabs>
      <w:ind w:left="425" w:hanging="425"/>
    </w:pPr>
    <w:rPr>
      <w:sz w:val="21"/>
    </w:rPr>
  </w:style>
  <w:style w:type="paragraph" w:customStyle="1" w:styleId="589">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590">
    <w:name w:val="_Style 40"/>
    <w:basedOn w:val="1"/>
    <w:qFormat/>
    <w:uiPriority w:val="0"/>
    <w:rPr>
      <w:sz w:val="21"/>
    </w:rPr>
  </w:style>
  <w:style w:type="paragraph" w:customStyle="1" w:styleId="591">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Calibri" w:eastAsia="宋体" w:cs="Times New Roman"/>
      <w:sz w:val="21"/>
      <w:lang w:val="en-US" w:eastAsia="zh-CN" w:bidi="ar-SA"/>
    </w:rPr>
  </w:style>
  <w:style w:type="paragraph" w:customStyle="1" w:styleId="592">
    <w:name w:val="注："/>
    <w:next w:val="360"/>
    <w:qFormat/>
    <w:uiPriority w:val="0"/>
    <w:pPr>
      <w:widowControl w:val="0"/>
      <w:tabs>
        <w:tab w:val="left" w:pos="720"/>
      </w:tabs>
      <w:autoSpaceDE w:val="0"/>
      <w:autoSpaceDN w:val="0"/>
      <w:ind w:left="360" w:hanging="360"/>
      <w:jc w:val="both"/>
    </w:pPr>
    <w:rPr>
      <w:rFonts w:ascii="宋体" w:hAnsi="Calibri" w:eastAsia="宋体" w:cs="Times New Roman"/>
      <w:sz w:val="18"/>
      <w:lang w:val="en-US" w:eastAsia="zh-CN" w:bidi="ar-SA"/>
    </w:rPr>
  </w:style>
  <w:style w:type="paragraph" w:customStyle="1" w:styleId="593">
    <w:name w:val="font7"/>
    <w:basedOn w:val="1"/>
    <w:qFormat/>
    <w:uiPriority w:val="0"/>
    <w:pPr>
      <w:widowControl/>
      <w:spacing w:before="100" w:beforeAutospacing="1" w:after="100" w:afterAutospacing="1"/>
    </w:pPr>
    <w:rPr>
      <w:rFonts w:hint="eastAsia" w:ascii="宋体" w:hAnsi="宋体"/>
      <w:kern w:val="0"/>
      <w:sz w:val="24"/>
    </w:rPr>
  </w:style>
  <w:style w:type="paragraph" w:customStyle="1" w:styleId="594">
    <w:name w:val="彩色列表 - 强调文字颜色 12"/>
    <w:basedOn w:val="1"/>
    <w:qFormat/>
    <w:uiPriority w:val="0"/>
    <w:pPr>
      <w:ind w:firstLine="420" w:firstLineChars="200"/>
    </w:pPr>
    <w:rPr>
      <w:sz w:val="21"/>
    </w:rPr>
  </w:style>
  <w:style w:type="paragraph" w:customStyle="1" w:styleId="595">
    <w:name w:val="xl5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kern w:val="0"/>
      <w:sz w:val="20"/>
    </w:rPr>
  </w:style>
  <w:style w:type="paragraph" w:customStyle="1" w:styleId="596">
    <w:name w:val="xl37"/>
    <w:basedOn w:val="1"/>
    <w:qFormat/>
    <w:uiPriority w:val="0"/>
    <w:pPr>
      <w:widowControl/>
      <w:pBdr>
        <w:top w:val="single" w:color="auto" w:sz="4" w:space="0"/>
        <w:bottom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597">
    <w:name w:val="正文样式"/>
    <w:basedOn w:val="1"/>
    <w:qFormat/>
    <w:uiPriority w:val="0"/>
    <w:pPr>
      <w:ind w:firstLine="480" w:firstLineChars="200"/>
    </w:pPr>
    <w:rPr>
      <w:rFonts w:eastAsia="华文仿宋"/>
      <w:szCs w:val="24"/>
    </w:rPr>
  </w:style>
  <w:style w:type="paragraph" w:customStyle="1" w:styleId="598">
    <w:name w:val="标题D"/>
    <w:qFormat/>
    <w:uiPriority w:val="0"/>
    <w:pPr>
      <w:adjustRightInd w:val="0"/>
      <w:snapToGrid w:val="0"/>
      <w:spacing w:before="240" w:line="360" w:lineRule="auto"/>
      <w:outlineLvl w:val="3"/>
    </w:pPr>
    <w:rPr>
      <w:rFonts w:ascii="Calibri" w:hAnsi="Calibri" w:eastAsia="宋体" w:cs="Times New Roman"/>
      <w:b/>
      <w:sz w:val="24"/>
      <w:lang w:val="en-US" w:eastAsia="zh-CN" w:bidi="ar-SA"/>
    </w:rPr>
  </w:style>
  <w:style w:type="paragraph" w:customStyle="1" w:styleId="599">
    <w:name w:val="正文图标题"/>
    <w:next w:val="360"/>
    <w:qFormat/>
    <w:uiPriority w:val="0"/>
    <w:pPr>
      <w:tabs>
        <w:tab w:val="left" w:pos="720"/>
      </w:tabs>
      <w:ind w:left="780" w:hanging="360"/>
      <w:jc w:val="center"/>
    </w:pPr>
    <w:rPr>
      <w:rFonts w:ascii="黑体" w:hAnsi="Calibri" w:eastAsia="黑体" w:cs="Times New Roman"/>
      <w:lang w:val="en-US" w:eastAsia="zh-CN" w:bidi="ar-SA"/>
    </w:rPr>
  </w:style>
  <w:style w:type="paragraph" w:customStyle="1" w:styleId="600">
    <w:name w:val="表格一"/>
    <w:basedOn w:val="1"/>
    <w:qFormat/>
    <w:uiPriority w:val="0"/>
    <w:pPr>
      <w:spacing w:line="240" w:lineRule="exact"/>
      <w:ind w:left="105" w:leftChars="50"/>
    </w:pPr>
    <w:rPr>
      <w:sz w:val="18"/>
    </w:rPr>
  </w:style>
  <w:style w:type="paragraph" w:customStyle="1" w:styleId="601">
    <w:name w:val="[Normal]"/>
    <w:qFormat/>
    <w:uiPriority w:val="0"/>
    <w:rPr>
      <w:rFonts w:ascii="宋体" w:hAnsi="宋体" w:eastAsia="宋体" w:cs="Times New Roman"/>
      <w:sz w:val="24"/>
      <w:szCs w:val="22"/>
      <w:lang w:val="zh-CN" w:eastAsia="zh-CN" w:bidi="ar-SA"/>
    </w:rPr>
  </w:style>
  <w:style w:type="paragraph" w:customStyle="1" w:styleId="602">
    <w:name w:val="moban"/>
    <w:basedOn w:val="1"/>
    <w:qFormat/>
    <w:uiPriority w:val="0"/>
    <w:pPr>
      <w:pBdr>
        <w:bottom w:val="single" w:color="auto" w:sz="4" w:space="5"/>
      </w:pBdr>
      <w:spacing w:line="360" w:lineRule="auto"/>
    </w:pPr>
  </w:style>
  <w:style w:type="character" w:customStyle="1" w:styleId="603">
    <w:name w:val="large1"/>
    <w:qFormat/>
    <w:uiPriority w:val="0"/>
    <w:rPr>
      <w:rFonts w:hint="eastAsia" w:ascii="宋体" w:hAnsi="宋体" w:eastAsia="宋体"/>
      <w:sz w:val="21"/>
      <w:szCs w:val="21"/>
    </w:rPr>
  </w:style>
  <w:style w:type="paragraph" w:customStyle="1" w:styleId="604">
    <w:name w:val="正文缩进2格"/>
    <w:qFormat/>
    <w:uiPriority w:val="99"/>
    <w:pPr>
      <w:widowControl w:val="0"/>
      <w:pBdr>
        <w:top w:val="none" w:color="FFFFFF" w:sz="0" w:space="31"/>
        <w:left w:val="none" w:color="FFFFFF" w:sz="0" w:space="31"/>
        <w:bottom w:val="none" w:color="FFFFFF" w:sz="0" w:space="31"/>
        <w:right w:val="none" w:color="FFFFFF" w:sz="0" w:space="31"/>
      </w:pBdr>
      <w:spacing w:line="600" w:lineRule="exact"/>
      <w:ind w:firstLine="639"/>
      <w:jc w:val="both"/>
    </w:pPr>
    <w:rPr>
      <w:rFonts w:ascii="??_GB2312" w:hAnsi="??_GB2312" w:eastAsia="宋体" w:cs="??_GB2312"/>
      <w:color w:val="000000"/>
      <w:kern w:val="2"/>
      <w:sz w:val="31"/>
      <w:szCs w:val="31"/>
      <w:u w:color="000000"/>
      <w:lang w:val="en-US" w:eastAsia="zh-CN" w:bidi="ar-SA"/>
    </w:rPr>
  </w:style>
  <w:style w:type="paragraph" w:customStyle="1" w:styleId="605">
    <w:name w:val="Table Paragraph"/>
    <w:basedOn w:val="1"/>
    <w:qFormat/>
    <w:uiPriority w:val="1"/>
    <w:rPr>
      <w:rFonts w:ascii="宋体" w:hAnsi="宋体" w:cs="宋体"/>
      <w:lang w:val="zh-CN" w:bidi="zh-CN"/>
    </w:rPr>
  </w:style>
  <w:style w:type="character" w:customStyle="1" w:styleId="606">
    <w:name w:val="Hyperlink.3"/>
    <w:basedOn w:val="607"/>
    <w:qFormat/>
    <w:uiPriority w:val="99"/>
    <w:rPr>
      <w:rFonts w:ascii="宋体" w:hAnsi="宋体" w:eastAsia="宋体" w:cs="宋体"/>
      <w:lang w:val="en-US"/>
    </w:rPr>
  </w:style>
  <w:style w:type="character" w:customStyle="1" w:styleId="607">
    <w:name w:val="无"/>
    <w:qFormat/>
    <w:uiPriority w:val="99"/>
  </w:style>
  <w:style w:type="paragraph" w:customStyle="1" w:styleId="608">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9">
    <w:name w:val="标题3"/>
    <w:basedOn w:val="5"/>
    <w:qFormat/>
    <w:uiPriority w:val="0"/>
    <w:pPr>
      <w:numPr>
        <w:ilvl w:val="2"/>
        <w:numId w:val="1"/>
      </w:numPr>
      <w:adjustRightInd w:val="0"/>
      <w:snapToGrid w:val="0"/>
      <w:spacing w:before="200" w:after="200"/>
    </w:pPr>
    <w:rPr>
      <w:rFonts w:ascii="Times New Roman" w:hAnsi="Times New Roman"/>
      <w:snapToGrid w:val="0"/>
      <w:sz w:val="30"/>
    </w:rPr>
  </w:style>
  <w:style w:type="paragraph" w:customStyle="1" w:styleId="610">
    <w:name w:val="国普正文"/>
    <w:basedOn w:val="1"/>
    <w:qFormat/>
    <w:uiPriority w:val="0"/>
    <w:pPr>
      <w:spacing w:line="360" w:lineRule="auto"/>
      <w:ind w:firstLine="600" w:firstLineChars="200"/>
    </w:pPr>
    <w:rPr>
      <w:rFonts w:ascii="仿宋_GB2312" w:eastAsia="仿宋_GB2312"/>
      <w:sz w:val="30"/>
      <w:szCs w:val="30"/>
    </w:rPr>
  </w:style>
  <w:style w:type="paragraph" w:customStyle="1" w:styleId="611">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612">
    <w:name w:val="默认"/>
    <w:qFormat/>
    <w:uiPriority w:val="0"/>
    <w:rPr>
      <w:rFonts w:ascii="Arial Unicode MS" w:hAnsi="Arial Unicode MS" w:eastAsia="Arial Unicode MS" w:cs="Arial Unicode MS"/>
      <w:color w:val="000000"/>
      <w:sz w:val="22"/>
      <w:szCs w:val="22"/>
      <w:lang w:val="zh-TW" w:eastAsia="zh-TW" w:bidi="ar-SA"/>
    </w:rPr>
  </w:style>
  <w:style w:type="paragraph" w:customStyle="1" w:styleId="613">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14">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615">
    <w:name w:val="样式 宋体 行距: 固定值 20 磅 首行缩进:  2 字符"/>
    <w:basedOn w:val="1"/>
    <w:qFormat/>
    <w:uiPriority w:val="0"/>
    <w:pPr>
      <w:spacing w:line="400" w:lineRule="exact"/>
      <w:ind w:firstLine="435" w:firstLineChars="207"/>
    </w:pPr>
    <w:rPr>
      <w:rFonts w:ascii="宋体" w:hAnsi="宋体" w:cs="宋体"/>
      <w:szCs w:val="20"/>
    </w:rPr>
  </w:style>
  <w:style w:type="paragraph" w:customStyle="1" w:styleId="616">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617">
    <w:name w:val="首行缩进"/>
    <w:basedOn w:val="1"/>
    <w:qFormat/>
    <w:uiPriority w:val="0"/>
    <w:pPr>
      <w:spacing w:line="360" w:lineRule="auto"/>
      <w:ind w:firstLine="480" w:firstLineChars="200"/>
    </w:pPr>
    <w:rPr>
      <w:rFonts w:asci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16B34-28DB-4D1E-9906-8BD5974CAE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20208</Words>
  <Characters>20972</Characters>
  <Lines>299</Lines>
  <Paragraphs>84</Paragraphs>
  <ScaleCrop>false</ScaleCrop>
  <LinksUpToDate>false</LinksUpToDate>
  <CharactersWithSpaces>21321</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2020-07-14T03:29:00Z</dcterms:created>
  <dc:creator>yht</dc:creator>
  <cp:lastModifiedBy>吕盎香</cp:lastModifiedBy>
  <cp:lastPrinted>2022-09-20T02:42:00Z</cp:lastPrinted>
  <dcterms:modified xsi:type="dcterms:W3CDTF">2026-04-02T08:57:01Z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38F73C29B40B43A78CBDC51DA27300E0_13</vt:lpwstr>
  </property>
  <property fmtid="{D5CDD505-2E9C-101B-9397-08002B2CF9AE}" pid="4" name="commondata">
    <vt:lpwstr>eyJoZGlkIjoiNmRkMjM0YzBkMTQyODhiY2M3ZWU5ZTE4NTFhMDAxMGUifQ==</vt:lpwstr>
  </property>
  <property fmtid="{D5CDD505-2E9C-101B-9397-08002B2CF9AE}" pid="5" name="KSOTemplateDocerSaveRecord">
    <vt:lpwstr>eyJoZGlkIjoiMjA4YmY2ZjY5NmVhMWYzMmY4MzYxNDQyNjZjNzQ2NDYiLCJ1c2VySWQiOiI3MzI0MjIxNjUifQ==</vt:lpwstr>
  </property>
</Properties>
</file>