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A74C8">
      <w:pPr>
        <w:snapToGrid w:val="0"/>
        <w:spacing w:before="120" w:beforeLines="50" w:line="360" w:lineRule="auto"/>
        <w:jc w:val="center"/>
        <w:rPr>
          <w:rFonts w:hint="eastAsia" w:ascii="宋体" w:hAnsi="宋体" w:cs="宋体"/>
          <w:kern w:val="21"/>
          <w:sz w:val="72"/>
          <w:szCs w:val="72"/>
          <w:highlight w:val="none"/>
        </w:rPr>
      </w:pPr>
      <w:r>
        <w:rPr>
          <w:highlight w:val="none"/>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26035</wp:posOffset>
            </wp:positionV>
            <wp:extent cx="2447925" cy="2095500"/>
            <wp:effectExtent l="0" t="0" r="15875" b="12700"/>
            <wp:wrapNone/>
            <wp:docPr id="1" name="图片" descr="中国通信服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中国通信服务 "/>
                    <pic:cNvPicPr>
                      <a:picLocks noChangeAspect="1"/>
                    </pic:cNvPicPr>
                  </pic:nvPicPr>
                  <pic:blipFill>
                    <a:blip r:embed="rId13"/>
                    <a:stretch>
                      <a:fillRect/>
                    </a:stretch>
                  </pic:blipFill>
                  <pic:spPr>
                    <a:xfrm>
                      <a:off x="0" y="0"/>
                      <a:ext cx="2447925" cy="2095500"/>
                    </a:xfrm>
                    <a:prstGeom prst="rect">
                      <a:avLst/>
                    </a:prstGeom>
                    <a:noFill/>
                    <a:ln>
                      <a:noFill/>
                    </a:ln>
                  </pic:spPr>
                </pic:pic>
              </a:graphicData>
            </a:graphic>
          </wp:anchor>
        </w:drawing>
      </w:r>
    </w:p>
    <w:p w14:paraId="53496849">
      <w:pPr>
        <w:snapToGrid w:val="0"/>
        <w:spacing w:before="120" w:beforeLines="50" w:line="360" w:lineRule="auto"/>
        <w:jc w:val="right"/>
        <w:rPr>
          <w:rFonts w:hint="eastAsia" w:ascii="宋体" w:hAnsi="宋体" w:cs="宋体"/>
          <w:kern w:val="21"/>
          <w:sz w:val="72"/>
          <w:szCs w:val="72"/>
          <w:highlight w:val="none"/>
        </w:rPr>
      </w:pPr>
    </w:p>
    <w:p w14:paraId="77E38A3B">
      <w:pPr>
        <w:snapToGrid w:val="0"/>
        <w:spacing w:line="360" w:lineRule="auto"/>
        <w:jc w:val="center"/>
        <w:rPr>
          <w:rFonts w:hint="eastAsia" w:ascii="宋体" w:hAnsi="宋体" w:cs="宋体"/>
          <w:kern w:val="21"/>
          <w:sz w:val="72"/>
          <w:szCs w:val="72"/>
          <w:highlight w:val="none"/>
        </w:rPr>
      </w:pPr>
    </w:p>
    <w:p w14:paraId="138B4D4E">
      <w:pPr>
        <w:snapToGrid w:val="0"/>
        <w:spacing w:before="120" w:beforeLines="50" w:line="360" w:lineRule="auto"/>
        <w:jc w:val="center"/>
        <w:rPr>
          <w:rFonts w:hint="eastAsia" w:ascii="宋体" w:hAnsi="宋体" w:cs="宋体"/>
          <w:b/>
          <w:bCs/>
          <w:kern w:val="21"/>
          <w:sz w:val="44"/>
          <w:szCs w:val="44"/>
          <w:highlight w:val="none"/>
        </w:rPr>
      </w:pPr>
      <w:r>
        <w:rPr>
          <w:rFonts w:hint="eastAsia" w:ascii="宋体" w:hAnsi="宋体" w:cs="宋体"/>
          <w:b/>
          <w:bCs/>
          <w:kern w:val="21"/>
          <w:sz w:val="72"/>
          <w:szCs w:val="72"/>
          <w:highlight w:val="none"/>
        </w:rPr>
        <w:t>竞争性磋商文件</w:t>
      </w:r>
    </w:p>
    <w:p w14:paraId="64AFFBBB">
      <w:pPr>
        <w:spacing w:before="240" w:beforeLines="100" w:after="120" w:afterLines="50" w:line="360" w:lineRule="auto"/>
        <w:jc w:val="center"/>
        <w:rPr>
          <w:rFonts w:hint="eastAsia" w:ascii="宋体" w:hAnsi="宋体" w:cs="宋体"/>
          <w:b/>
          <w:bCs/>
          <w:kern w:val="21"/>
          <w:szCs w:val="21"/>
          <w:highlight w:val="none"/>
        </w:rPr>
      </w:pPr>
      <w:r>
        <w:rPr>
          <w:rFonts w:hint="eastAsia" w:ascii="宋体" w:hAnsi="宋体" w:cs="宋体"/>
          <w:b/>
          <w:bCs/>
          <w:kern w:val="21"/>
          <w:szCs w:val="21"/>
          <w:highlight w:val="none"/>
        </w:rPr>
        <w:t>（全流程电子化评标）</w:t>
      </w:r>
    </w:p>
    <w:p w14:paraId="746D3031">
      <w:pPr>
        <w:spacing w:line="360" w:lineRule="auto"/>
        <w:rPr>
          <w:rFonts w:hint="eastAsia" w:ascii="宋体" w:hAnsi="宋体" w:cs="宋体"/>
          <w:b/>
          <w:bCs/>
          <w:kern w:val="21"/>
          <w:sz w:val="32"/>
          <w:szCs w:val="32"/>
          <w:highlight w:val="none"/>
        </w:rPr>
      </w:pPr>
    </w:p>
    <w:p w14:paraId="5C226FE2">
      <w:pPr>
        <w:spacing w:line="400" w:lineRule="exact"/>
        <w:ind w:firstLine="1205" w:firstLineChars="400"/>
        <w:rPr>
          <w:rFonts w:hint="eastAsia" w:ascii="宋体" w:hAnsi="宋体" w:cs="宋体"/>
          <w:b/>
          <w:kern w:val="21"/>
          <w:sz w:val="30"/>
          <w:szCs w:val="30"/>
          <w:highlight w:val="none"/>
        </w:rPr>
      </w:pPr>
    </w:p>
    <w:p w14:paraId="0C12E86E">
      <w:pPr>
        <w:spacing w:line="400" w:lineRule="exact"/>
        <w:ind w:left="1506" w:hanging="1506" w:hangingChars="500"/>
        <w:rPr>
          <w:rFonts w:hint="eastAsia" w:ascii="宋体" w:hAnsi="宋体" w:cs="宋体"/>
          <w:b/>
          <w:bCs/>
          <w:kern w:val="21"/>
          <w:sz w:val="30"/>
          <w:szCs w:val="30"/>
          <w:highlight w:val="none"/>
          <w:u w:val="single"/>
        </w:rPr>
      </w:pPr>
      <w:r>
        <w:rPr>
          <w:rFonts w:hint="eastAsia" w:ascii="宋体" w:hAnsi="宋体" w:cs="宋体"/>
          <w:b/>
          <w:kern w:val="21"/>
          <w:sz w:val="30"/>
          <w:szCs w:val="30"/>
          <w:highlight w:val="none"/>
        </w:rPr>
        <w:t>项目名称：</w:t>
      </w:r>
      <w:bookmarkStart w:id="0" w:name="OLE_LINK2"/>
      <w:r>
        <w:rPr>
          <w:rFonts w:hint="eastAsia" w:ascii="宋体" w:hAnsi="宋体" w:cs="宋体"/>
          <w:b/>
          <w:kern w:val="21"/>
          <w:sz w:val="30"/>
          <w:szCs w:val="30"/>
          <w:highlight w:val="none"/>
        </w:rPr>
        <w:t>第九届数字中国建设峰会数字广西建设成果布展及运营服务项目</w:t>
      </w:r>
    </w:p>
    <w:bookmarkEnd w:id="0"/>
    <w:p w14:paraId="3CD6234F">
      <w:pPr>
        <w:spacing w:line="400" w:lineRule="exact"/>
        <w:ind w:left="630" w:leftChars="300" w:firstLine="1205" w:firstLineChars="400"/>
        <w:rPr>
          <w:rFonts w:hint="eastAsia" w:ascii="宋体" w:hAnsi="宋体" w:cs="宋体"/>
          <w:b/>
          <w:kern w:val="21"/>
          <w:sz w:val="30"/>
          <w:szCs w:val="30"/>
          <w:highlight w:val="none"/>
        </w:rPr>
      </w:pPr>
    </w:p>
    <w:p w14:paraId="4173DFC9">
      <w:pPr>
        <w:spacing w:line="400" w:lineRule="exact"/>
        <w:rPr>
          <w:rFonts w:hint="eastAsia" w:ascii="宋体" w:hAnsi="宋体" w:eastAsia="宋体" w:cs="宋体"/>
          <w:b/>
          <w:bCs/>
          <w:kern w:val="21"/>
          <w:sz w:val="30"/>
          <w:szCs w:val="30"/>
          <w:highlight w:val="none"/>
          <w:u w:val="single"/>
          <w:lang w:eastAsia="zh-CN"/>
        </w:rPr>
      </w:pPr>
      <w:r>
        <w:rPr>
          <w:rFonts w:hint="eastAsia" w:ascii="宋体" w:hAnsi="宋体" w:cs="宋体"/>
          <w:b/>
          <w:kern w:val="21"/>
          <w:sz w:val="30"/>
          <w:szCs w:val="30"/>
          <w:highlight w:val="none"/>
        </w:rPr>
        <w:t>项目编号：</w:t>
      </w:r>
      <w:r>
        <w:rPr>
          <w:rFonts w:hint="eastAsia" w:ascii="宋体" w:hAnsi="宋体" w:cs="宋体"/>
          <w:b/>
          <w:kern w:val="21"/>
          <w:sz w:val="30"/>
          <w:szCs w:val="30"/>
          <w:highlight w:val="none"/>
          <w:lang w:eastAsia="zh-CN"/>
        </w:rPr>
        <w:t>GXZC2026-C3-000749-GXTF</w:t>
      </w:r>
    </w:p>
    <w:p w14:paraId="3DEE25B9">
      <w:pPr>
        <w:spacing w:line="400" w:lineRule="exact"/>
        <w:ind w:firstLine="1205" w:firstLineChars="400"/>
        <w:rPr>
          <w:rFonts w:hint="eastAsia" w:ascii="宋体" w:hAnsi="宋体" w:cs="宋体"/>
          <w:b/>
          <w:bCs/>
          <w:kern w:val="21"/>
          <w:sz w:val="30"/>
          <w:szCs w:val="30"/>
          <w:highlight w:val="none"/>
          <w:u w:val="single"/>
        </w:rPr>
      </w:pPr>
    </w:p>
    <w:p w14:paraId="08F7A2BB">
      <w:pPr>
        <w:spacing w:line="400" w:lineRule="exact"/>
        <w:ind w:firstLine="1205" w:firstLineChars="400"/>
        <w:rPr>
          <w:rFonts w:hint="eastAsia" w:ascii="宋体" w:hAnsi="宋体" w:cs="宋体"/>
          <w:b/>
          <w:kern w:val="21"/>
          <w:sz w:val="30"/>
          <w:szCs w:val="30"/>
          <w:highlight w:val="none"/>
        </w:rPr>
      </w:pPr>
    </w:p>
    <w:p w14:paraId="15EBCD3C">
      <w:pPr>
        <w:spacing w:line="400" w:lineRule="exact"/>
        <w:ind w:firstLine="1205" w:firstLineChars="400"/>
        <w:rPr>
          <w:rFonts w:hint="eastAsia" w:ascii="宋体" w:hAnsi="宋体" w:cs="宋体"/>
          <w:b/>
          <w:kern w:val="21"/>
          <w:sz w:val="30"/>
          <w:szCs w:val="30"/>
          <w:highlight w:val="none"/>
        </w:rPr>
      </w:pPr>
    </w:p>
    <w:p w14:paraId="22DB7931">
      <w:pPr>
        <w:pStyle w:val="14"/>
        <w:ind w:firstLine="840" w:firstLineChars="400"/>
        <w:rPr>
          <w:highlight w:val="none"/>
        </w:rPr>
      </w:pPr>
    </w:p>
    <w:p w14:paraId="47B11D16">
      <w:pPr>
        <w:spacing w:line="400" w:lineRule="exact"/>
        <w:ind w:firstLine="1205" w:firstLineChars="400"/>
        <w:rPr>
          <w:rFonts w:hint="eastAsia" w:ascii="宋体" w:hAnsi="宋体" w:cs="宋体"/>
          <w:b/>
          <w:kern w:val="21"/>
          <w:sz w:val="30"/>
          <w:szCs w:val="30"/>
          <w:highlight w:val="none"/>
        </w:rPr>
      </w:pPr>
    </w:p>
    <w:p w14:paraId="79529967">
      <w:pPr>
        <w:spacing w:line="400" w:lineRule="exact"/>
        <w:ind w:firstLine="1205" w:firstLineChars="400"/>
        <w:rPr>
          <w:rFonts w:hint="eastAsia" w:ascii="宋体" w:hAnsi="宋体" w:cs="宋体"/>
          <w:b/>
          <w:kern w:val="21"/>
          <w:sz w:val="30"/>
          <w:szCs w:val="30"/>
          <w:highlight w:val="none"/>
        </w:rPr>
      </w:pPr>
      <w:r>
        <w:rPr>
          <w:rFonts w:hint="eastAsia" w:ascii="宋体" w:hAnsi="宋体" w:cs="宋体"/>
          <w:b/>
          <w:kern w:val="21"/>
          <w:sz w:val="30"/>
          <w:szCs w:val="30"/>
          <w:highlight w:val="none"/>
        </w:rPr>
        <w:t>采购单位：广西壮族自治区大数据发展局</w:t>
      </w:r>
    </w:p>
    <w:p w14:paraId="685AA419">
      <w:pPr>
        <w:spacing w:line="400" w:lineRule="exact"/>
        <w:ind w:firstLine="1205" w:firstLineChars="400"/>
        <w:rPr>
          <w:rFonts w:hint="eastAsia" w:ascii="宋体" w:hAnsi="宋体" w:cs="宋体"/>
          <w:b/>
          <w:kern w:val="21"/>
          <w:sz w:val="30"/>
          <w:szCs w:val="30"/>
          <w:highlight w:val="none"/>
        </w:rPr>
      </w:pPr>
      <w:r>
        <w:rPr>
          <w:rFonts w:hint="eastAsia" w:ascii="宋体" w:hAnsi="宋体" w:cs="宋体"/>
          <w:b/>
          <w:kern w:val="21"/>
          <w:sz w:val="30"/>
          <w:szCs w:val="30"/>
          <w:highlight w:val="none"/>
        </w:rPr>
        <w:t xml:space="preserve"> </w:t>
      </w:r>
    </w:p>
    <w:p w14:paraId="3CB1E65A">
      <w:pPr>
        <w:spacing w:line="400" w:lineRule="exact"/>
        <w:ind w:firstLine="1205" w:firstLineChars="400"/>
        <w:rPr>
          <w:rFonts w:hint="eastAsia" w:ascii="宋体" w:hAnsi="宋体" w:cs="宋体"/>
          <w:b/>
          <w:kern w:val="21"/>
          <w:sz w:val="30"/>
          <w:szCs w:val="30"/>
          <w:highlight w:val="none"/>
        </w:rPr>
      </w:pPr>
      <w:r>
        <w:rPr>
          <w:rFonts w:hint="eastAsia" w:ascii="宋体" w:hAnsi="宋体" w:cs="宋体"/>
          <w:b/>
          <w:kern w:val="21"/>
          <w:sz w:val="30"/>
          <w:szCs w:val="30"/>
          <w:highlight w:val="none"/>
        </w:rPr>
        <w:t>采购代理机构：广西壮族自治区通信产业服务有限公司</w:t>
      </w:r>
    </w:p>
    <w:p w14:paraId="41E30A67">
      <w:pPr>
        <w:spacing w:line="400" w:lineRule="exact"/>
        <w:ind w:firstLine="1205" w:firstLineChars="400"/>
        <w:jc w:val="center"/>
        <w:rPr>
          <w:rFonts w:hint="eastAsia" w:ascii="宋体" w:hAnsi="宋体" w:cs="宋体"/>
          <w:b/>
          <w:kern w:val="21"/>
          <w:sz w:val="30"/>
          <w:szCs w:val="30"/>
          <w:highlight w:val="none"/>
        </w:rPr>
      </w:pPr>
      <w:r>
        <w:rPr>
          <w:rFonts w:hint="eastAsia" w:ascii="宋体" w:hAnsi="宋体" w:cs="宋体"/>
          <w:b/>
          <w:kern w:val="21"/>
          <w:sz w:val="30"/>
          <w:szCs w:val="30"/>
          <w:highlight w:val="none"/>
        </w:rPr>
        <w:t xml:space="preserve"> </w:t>
      </w:r>
    </w:p>
    <w:p w14:paraId="4C798A2A">
      <w:pPr>
        <w:spacing w:line="400" w:lineRule="exact"/>
        <w:ind w:firstLine="1205" w:firstLineChars="400"/>
        <w:jc w:val="center"/>
        <w:rPr>
          <w:rFonts w:hint="eastAsia" w:ascii="宋体" w:hAnsi="宋体" w:cs="宋体"/>
          <w:b/>
          <w:kern w:val="21"/>
          <w:sz w:val="30"/>
          <w:szCs w:val="30"/>
          <w:highlight w:val="none"/>
        </w:rPr>
      </w:pPr>
    </w:p>
    <w:p w14:paraId="23CA8CD7">
      <w:pPr>
        <w:spacing w:line="400" w:lineRule="exact"/>
        <w:jc w:val="center"/>
        <w:rPr>
          <w:rFonts w:hint="eastAsia" w:hAnsi="宋体" w:cs="宋体"/>
          <w:b/>
          <w:bCs/>
          <w:kern w:val="21"/>
          <w:sz w:val="30"/>
          <w:szCs w:val="30"/>
          <w:highlight w:val="none"/>
        </w:rPr>
        <w:sectPr>
          <w:footerReference r:id="rId3" w:type="default"/>
          <w:footerReference r:id="rId4" w:type="even"/>
          <w:pgSz w:w="11911" w:h="16838"/>
          <w:pgMar w:top="1440" w:right="1440" w:bottom="1440" w:left="1440" w:header="720" w:footer="720" w:gutter="0"/>
          <w:pgNumType w:start="1"/>
          <w:cols w:space="720" w:num="1"/>
          <w:docGrid w:linePitch="331" w:charSpace="0"/>
        </w:sectPr>
      </w:pPr>
      <w:r>
        <w:rPr>
          <w:rFonts w:hint="eastAsia" w:ascii="宋体" w:hAnsi="宋体" w:cs="宋体"/>
          <w:b/>
          <w:kern w:val="21"/>
          <w:sz w:val="30"/>
          <w:szCs w:val="30"/>
          <w:highlight w:val="none"/>
        </w:rPr>
        <w:t>2026年4月</w:t>
      </w:r>
      <w:r>
        <w:rPr>
          <w:rFonts w:hint="eastAsia" w:hAnsi="宋体" w:cs="宋体"/>
          <w:kern w:val="21"/>
          <w:highlight w:val="none"/>
        </w:rPr>
        <w:t xml:space="preserve"> </w:t>
      </w:r>
    </w:p>
    <w:p w14:paraId="3F02A205">
      <w:pPr>
        <w:spacing w:line="360" w:lineRule="auto"/>
        <w:jc w:val="center"/>
        <w:rPr>
          <w:rFonts w:hint="eastAsia" w:ascii="宋体" w:hAnsi="宋体" w:cs="宋体"/>
          <w:b/>
          <w:kern w:val="21"/>
          <w:sz w:val="44"/>
          <w:szCs w:val="44"/>
          <w:highlight w:val="none"/>
        </w:rPr>
      </w:pPr>
      <w:r>
        <w:rPr>
          <w:rFonts w:hint="eastAsia" w:ascii="宋体" w:hAnsi="宋体" w:cs="宋体"/>
          <w:b/>
          <w:kern w:val="21"/>
          <w:sz w:val="44"/>
          <w:szCs w:val="44"/>
          <w:highlight w:val="none"/>
        </w:rPr>
        <w:t>目   录</w:t>
      </w:r>
    </w:p>
    <w:p w14:paraId="1A14C60B">
      <w:pPr>
        <w:spacing w:line="400" w:lineRule="exact"/>
        <w:jc w:val="center"/>
        <w:rPr>
          <w:rFonts w:hint="eastAsia" w:ascii="宋体" w:hAnsi="宋体" w:cs="宋体"/>
          <w:b/>
          <w:kern w:val="21"/>
          <w:sz w:val="44"/>
          <w:szCs w:val="44"/>
          <w:highlight w:val="none"/>
        </w:rPr>
      </w:pPr>
    </w:p>
    <w:p w14:paraId="5760A6A0">
      <w:pPr>
        <w:pStyle w:val="24"/>
        <w:tabs>
          <w:tab w:val="right" w:leader="dot" w:pos="9031"/>
        </w:tabs>
        <w:spacing w:line="360" w:lineRule="auto"/>
        <w:rPr>
          <w:rFonts w:hint="eastAsia" w:ascii="宋体" w:hAnsi="宋体" w:cs="宋体"/>
          <w:sz w:val="24"/>
          <w:highlight w:val="none"/>
        </w:rPr>
      </w:pPr>
      <w:r>
        <w:rPr>
          <w:rFonts w:hint="eastAsia" w:ascii="宋体" w:hAnsi="宋体" w:cs="宋体"/>
          <w:b/>
          <w:kern w:val="21"/>
          <w:sz w:val="24"/>
          <w:highlight w:val="none"/>
        </w:rPr>
        <w:fldChar w:fldCharType="begin"/>
      </w:r>
      <w:r>
        <w:rPr>
          <w:rFonts w:hint="eastAsia" w:ascii="宋体" w:hAnsi="宋体" w:cs="宋体"/>
          <w:b/>
          <w:kern w:val="21"/>
          <w:sz w:val="24"/>
          <w:highlight w:val="none"/>
        </w:rPr>
        <w:instrText xml:space="preserve"> TOC \o "1-3" \h \z \u </w:instrText>
      </w:r>
      <w:r>
        <w:rPr>
          <w:rFonts w:hint="eastAsia" w:ascii="宋体" w:hAnsi="宋体" w:cs="宋体"/>
          <w:b/>
          <w:kern w:val="21"/>
          <w:sz w:val="24"/>
          <w:highlight w:val="none"/>
        </w:rPr>
        <w:fldChar w:fldCharType="separate"/>
      </w:r>
      <w:r>
        <w:rPr>
          <w:highlight w:val="none"/>
        </w:rPr>
        <w:fldChar w:fldCharType="begin"/>
      </w:r>
      <w:r>
        <w:rPr>
          <w:highlight w:val="none"/>
        </w:rPr>
        <w:instrText xml:space="preserve"> HYPERLINK \l "_Toc5624" </w:instrText>
      </w:r>
      <w:r>
        <w:rPr>
          <w:highlight w:val="none"/>
        </w:rPr>
        <w:fldChar w:fldCharType="separate"/>
      </w:r>
      <w:r>
        <w:rPr>
          <w:rFonts w:hint="eastAsia" w:ascii="宋体" w:hAnsi="宋体" w:cs="宋体"/>
          <w:kern w:val="21"/>
          <w:sz w:val="24"/>
          <w:highlight w:val="none"/>
        </w:rPr>
        <w:t>第一章 竞争性磋商公告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_Toc5624 \h </w:instrText>
      </w:r>
      <w:r>
        <w:rPr>
          <w:rFonts w:hint="eastAsia" w:ascii="宋体" w:hAnsi="宋体" w:cs="宋体"/>
          <w:sz w:val="24"/>
          <w:highlight w:val="none"/>
        </w:rPr>
        <w:fldChar w:fldCharType="separate"/>
      </w:r>
      <w:r>
        <w:rPr>
          <w:rFonts w:hint="eastAsia" w:ascii="宋体" w:hAnsi="宋体" w:cs="宋体"/>
          <w:sz w:val="24"/>
          <w:highlight w:val="none"/>
        </w:rPr>
        <w:t>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25CE0DD">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"_Toc12314" </w:instrText>
      </w:r>
      <w:r>
        <w:rPr>
          <w:highlight w:val="none"/>
        </w:rPr>
        <w:fldChar w:fldCharType="separate"/>
      </w:r>
      <w:r>
        <w:rPr>
          <w:rFonts w:hint="eastAsia" w:ascii="宋体" w:hAnsi="宋体" w:cs="宋体"/>
          <w:kern w:val="21"/>
          <w:sz w:val="24"/>
          <w:highlight w:val="none"/>
        </w:rPr>
        <w:t>第二章 采购需求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_Toc12314 \h </w:instrText>
      </w:r>
      <w:r>
        <w:rPr>
          <w:rFonts w:hint="eastAsia" w:ascii="宋体" w:hAnsi="宋体" w:cs="宋体"/>
          <w:sz w:val="24"/>
          <w:highlight w:val="none"/>
        </w:rPr>
        <w:fldChar w:fldCharType="separate"/>
      </w:r>
      <w:r>
        <w:rPr>
          <w:rFonts w:hint="eastAsia" w:ascii="宋体" w:hAnsi="宋体" w:cs="宋体"/>
          <w:sz w:val="24"/>
          <w:highlight w:val="none"/>
        </w:rPr>
        <w:t>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BB53D38">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"_Toc24485" </w:instrText>
      </w:r>
      <w:r>
        <w:rPr>
          <w:highlight w:val="none"/>
        </w:rPr>
        <w:fldChar w:fldCharType="separate"/>
      </w:r>
      <w:r>
        <w:rPr>
          <w:rFonts w:hint="eastAsia" w:ascii="宋体" w:hAnsi="宋体" w:cs="宋体"/>
          <w:kern w:val="21"/>
          <w:sz w:val="24"/>
          <w:highlight w:val="none"/>
        </w:rPr>
        <w:t>第三章 供应商须知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_Toc24485 \h </w:instrText>
      </w:r>
      <w:r>
        <w:rPr>
          <w:rFonts w:hint="eastAsia" w:ascii="宋体" w:hAnsi="宋体" w:cs="宋体"/>
          <w:sz w:val="24"/>
          <w:highlight w:val="none"/>
        </w:rPr>
        <w:fldChar w:fldCharType="separate"/>
      </w:r>
      <w:r>
        <w:rPr>
          <w:rFonts w:hint="eastAsia" w:ascii="宋体" w:hAnsi="宋体" w:cs="宋体"/>
          <w:sz w:val="24"/>
          <w:highlight w:val="none"/>
        </w:rPr>
        <w:t>19</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B924159">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"_Toc26015" </w:instrText>
      </w:r>
      <w:r>
        <w:rPr>
          <w:highlight w:val="none"/>
        </w:rPr>
        <w:fldChar w:fldCharType="separate"/>
      </w:r>
      <w:r>
        <w:rPr>
          <w:rFonts w:hint="eastAsia" w:ascii="宋体" w:hAnsi="宋体" w:cs="宋体"/>
          <w:kern w:val="21"/>
          <w:sz w:val="24"/>
          <w:highlight w:val="none"/>
        </w:rPr>
        <w:t>第一节 供应商须知前附表</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_Toc26015 \h </w:instrText>
      </w:r>
      <w:r>
        <w:rPr>
          <w:rFonts w:hint="eastAsia" w:ascii="宋体" w:hAnsi="宋体" w:cs="宋体"/>
          <w:sz w:val="24"/>
          <w:highlight w:val="none"/>
        </w:rPr>
        <w:fldChar w:fldCharType="separate"/>
      </w:r>
      <w:r>
        <w:rPr>
          <w:rFonts w:hint="eastAsia" w:ascii="宋体" w:hAnsi="宋体" w:cs="宋体"/>
          <w:sz w:val="24"/>
          <w:highlight w:val="none"/>
        </w:rPr>
        <w:t>19</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5261A3E">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"_Toc10889" </w:instrText>
      </w:r>
      <w:r>
        <w:rPr>
          <w:highlight w:val="none"/>
        </w:rPr>
        <w:fldChar w:fldCharType="separate"/>
      </w:r>
      <w:r>
        <w:rPr>
          <w:rFonts w:hint="eastAsia" w:ascii="宋体" w:hAnsi="宋体" w:cs="宋体"/>
          <w:kern w:val="21"/>
          <w:sz w:val="24"/>
          <w:highlight w:val="none"/>
        </w:rPr>
        <w:t>第二节 供应商须知正文</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_Toc10889 \h </w:instrText>
      </w:r>
      <w:r>
        <w:rPr>
          <w:rFonts w:hint="eastAsia" w:ascii="宋体" w:hAnsi="宋体" w:cs="宋体"/>
          <w:sz w:val="24"/>
          <w:highlight w:val="none"/>
        </w:rPr>
        <w:fldChar w:fldCharType="separate"/>
      </w:r>
      <w:r>
        <w:rPr>
          <w:rFonts w:hint="eastAsia" w:ascii="宋体" w:hAnsi="宋体" w:cs="宋体"/>
          <w:sz w:val="24"/>
          <w:highlight w:val="none"/>
        </w:rPr>
        <w:t>26</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0D722418">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"_Toc22837" </w:instrText>
      </w:r>
      <w:r>
        <w:rPr>
          <w:highlight w:val="none"/>
        </w:rPr>
        <w:fldChar w:fldCharType="separate"/>
      </w:r>
      <w:r>
        <w:rPr>
          <w:rFonts w:hint="eastAsia" w:ascii="宋体" w:hAnsi="宋体" w:cs="宋体"/>
          <w:kern w:val="21"/>
          <w:sz w:val="24"/>
          <w:highlight w:val="none"/>
        </w:rPr>
        <w:t>一、总则</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_Toc22837 \h </w:instrText>
      </w:r>
      <w:r>
        <w:rPr>
          <w:rFonts w:hint="eastAsia" w:ascii="宋体" w:hAnsi="宋体" w:cs="宋体"/>
          <w:sz w:val="24"/>
          <w:highlight w:val="none"/>
        </w:rPr>
        <w:fldChar w:fldCharType="separate"/>
      </w:r>
      <w:r>
        <w:rPr>
          <w:rFonts w:hint="eastAsia" w:ascii="宋体" w:hAnsi="宋体" w:cs="宋体"/>
          <w:sz w:val="24"/>
          <w:highlight w:val="none"/>
        </w:rPr>
        <w:t>26</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E671BA2">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"_Toc3880" </w:instrText>
      </w:r>
      <w:r>
        <w:rPr>
          <w:highlight w:val="none"/>
        </w:rPr>
        <w:fldChar w:fldCharType="separate"/>
      </w:r>
      <w:r>
        <w:rPr>
          <w:rFonts w:hint="eastAsia" w:ascii="宋体" w:hAnsi="宋体" w:cs="宋体"/>
          <w:kern w:val="21"/>
          <w:sz w:val="24"/>
          <w:highlight w:val="none"/>
        </w:rPr>
        <w:t>二、磋商文件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_Toc3880 \h </w:instrText>
      </w:r>
      <w:r>
        <w:rPr>
          <w:rFonts w:hint="eastAsia" w:ascii="宋体" w:hAnsi="宋体" w:cs="宋体"/>
          <w:sz w:val="24"/>
          <w:highlight w:val="none"/>
        </w:rPr>
        <w:fldChar w:fldCharType="separate"/>
      </w:r>
      <w:r>
        <w:rPr>
          <w:rFonts w:hint="eastAsia" w:ascii="宋体" w:hAnsi="宋体" w:cs="宋体"/>
          <w:sz w:val="24"/>
          <w:highlight w:val="none"/>
        </w:rPr>
        <w:t>29</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12D0ADC">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"_Toc14557" </w:instrText>
      </w:r>
      <w:r>
        <w:rPr>
          <w:highlight w:val="none"/>
        </w:rPr>
        <w:fldChar w:fldCharType="separate"/>
      </w:r>
      <w:r>
        <w:rPr>
          <w:rFonts w:hint="eastAsia" w:ascii="宋体" w:hAnsi="宋体" w:cs="宋体"/>
          <w:kern w:val="21"/>
          <w:sz w:val="24"/>
          <w:highlight w:val="none"/>
        </w:rPr>
        <w:t>三、响应文件的编制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_Toc14557 \h </w:instrText>
      </w:r>
      <w:r>
        <w:rPr>
          <w:rFonts w:hint="eastAsia" w:ascii="宋体" w:hAnsi="宋体" w:cs="宋体"/>
          <w:sz w:val="24"/>
          <w:highlight w:val="none"/>
        </w:rPr>
        <w:fldChar w:fldCharType="separate"/>
      </w:r>
      <w:r>
        <w:rPr>
          <w:rFonts w:hint="eastAsia" w:ascii="宋体" w:hAnsi="宋体" w:cs="宋体"/>
          <w:sz w:val="24"/>
          <w:highlight w:val="none"/>
        </w:rPr>
        <w:t>30</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7FA531B">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"_Toc25792" </w:instrText>
      </w:r>
      <w:r>
        <w:rPr>
          <w:highlight w:val="none"/>
        </w:rPr>
        <w:fldChar w:fldCharType="separate"/>
      </w:r>
      <w:r>
        <w:rPr>
          <w:rFonts w:hint="eastAsia" w:ascii="宋体" w:hAnsi="宋体" w:cs="宋体"/>
          <w:kern w:val="21"/>
          <w:sz w:val="24"/>
          <w:highlight w:val="none"/>
        </w:rPr>
        <w:t>四、评审及磋商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_Toc25792 \h </w:instrText>
      </w:r>
      <w:r>
        <w:rPr>
          <w:rFonts w:hint="eastAsia" w:ascii="宋体" w:hAnsi="宋体" w:cs="宋体"/>
          <w:sz w:val="24"/>
          <w:highlight w:val="none"/>
        </w:rPr>
        <w:fldChar w:fldCharType="separate"/>
      </w:r>
      <w:r>
        <w:rPr>
          <w:rFonts w:hint="eastAsia" w:ascii="宋体" w:hAnsi="宋体" w:cs="宋体"/>
          <w:sz w:val="24"/>
          <w:highlight w:val="none"/>
        </w:rPr>
        <w:t>33</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AEF9D3F">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"_Toc767" </w:instrText>
      </w:r>
      <w:r>
        <w:rPr>
          <w:highlight w:val="none"/>
        </w:rPr>
        <w:fldChar w:fldCharType="separate"/>
      </w:r>
      <w:r>
        <w:rPr>
          <w:rFonts w:hint="eastAsia" w:ascii="宋体" w:hAnsi="宋体" w:cs="宋体"/>
          <w:kern w:val="21"/>
          <w:sz w:val="24"/>
          <w:highlight w:val="none"/>
        </w:rPr>
        <w:t>五、成交及合同</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_Toc767 \h </w:instrText>
      </w:r>
      <w:r>
        <w:rPr>
          <w:rFonts w:hint="eastAsia" w:ascii="宋体" w:hAnsi="宋体" w:cs="宋体"/>
          <w:sz w:val="24"/>
          <w:highlight w:val="none"/>
        </w:rPr>
        <w:fldChar w:fldCharType="separate"/>
      </w:r>
      <w:r>
        <w:rPr>
          <w:rFonts w:hint="eastAsia" w:ascii="宋体" w:hAnsi="宋体" w:cs="宋体"/>
          <w:sz w:val="24"/>
          <w:highlight w:val="none"/>
        </w:rPr>
        <w:t>34</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7EC7CA8">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"_Toc11194" </w:instrText>
      </w:r>
      <w:r>
        <w:rPr>
          <w:highlight w:val="none"/>
        </w:rPr>
        <w:fldChar w:fldCharType="separate"/>
      </w:r>
      <w:r>
        <w:rPr>
          <w:rFonts w:hint="eastAsia" w:ascii="宋体" w:hAnsi="宋体" w:cs="宋体"/>
          <w:kern w:val="21"/>
          <w:sz w:val="24"/>
          <w:highlight w:val="none"/>
        </w:rPr>
        <w:t>六、验收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_Toc11194 \h </w:instrText>
      </w:r>
      <w:r>
        <w:rPr>
          <w:rFonts w:hint="eastAsia" w:ascii="宋体" w:hAnsi="宋体" w:cs="宋体"/>
          <w:sz w:val="24"/>
          <w:highlight w:val="none"/>
        </w:rPr>
        <w:fldChar w:fldCharType="separate"/>
      </w:r>
      <w:r>
        <w:rPr>
          <w:rFonts w:hint="eastAsia" w:ascii="宋体" w:hAnsi="宋体" w:cs="宋体"/>
          <w:sz w:val="24"/>
          <w:highlight w:val="none"/>
        </w:rPr>
        <w:t>37</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284CEE6">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"_Toc11157" </w:instrText>
      </w:r>
      <w:r>
        <w:rPr>
          <w:highlight w:val="none"/>
        </w:rPr>
        <w:fldChar w:fldCharType="separate"/>
      </w:r>
      <w:r>
        <w:rPr>
          <w:rFonts w:hint="eastAsia" w:ascii="宋体" w:hAnsi="宋体" w:cs="宋体"/>
          <w:kern w:val="21"/>
          <w:sz w:val="24"/>
          <w:highlight w:val="none"/>
        </w:rPr>
        <w:t>七、其他事项</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_Toc11157 \h </w:instrText>
      </w:r>
      <w:r>
        <w:rPr>
          <w:rFonts w:hint="eastAsia" w:ascii="宋体" w:hAnsi="宋体" w:cs="宋体"/>
          <w:sz w:val="24"/>
          <w:highlight w:val="none"/>
        </w:rPr>
        <w:fldChar w:fldCharType="separate"/>
      </w:r>
      <w:r>
        <w:rPr>
          <w:rFonts w:hint="eastAsia" w:ascii="宋体" w:hAnsi="宋体" w:cs="宋体"/>
          <w:sz w:val="24"/>
          <w:highlight w:val="none"/>
        </w:rPr>
        <w:t>38</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2ADC41F">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"_Toc28814" </w:instrText>
      </w:r>
      <w:r>
        <w:rPr>
          <w:highlight w:val="none"/>
        </w:rPr>
        <w:fldChar w:fldCharType="separate"/>
      </w:r>
      <w:r>
        <w:rPr>
          <w:rFonts w:hint="eastAsia" w:ascii="宋体" w:hAnsi="宋体" w:cs="宋体"/>
          <w:kern w:val="21"/>
          <w:sz w:val="24"/>
          <w:highlight w:val="none"/>
        </w:rPr>
        <w:t>第四章 评审程序、评审方法和评审标准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_Toc28814 \h </w:instrText>
      </w:r>
      <w:r>
        <w:rPr>
          <w:rFonts w:hint="eastAsia" w:ascii="宋体" w:hAnsi="宋体" w:cs="宋体"/>
          <w:sz w:val="24"/>
          <w:highlight w:val="none"/>
        </w:rPr>
        <w:fldChar w:fldCharType="separate"/>
      </w:r>
      <w:r>
        <w:rPr>
          <w:rFonts w:hint="eastAsia" w:ascii="宋体" w:hAnsi="宋体" w:cs="宋体"/>
          <w:sz w:val="24"/>
          <w:highlight w:val="none"/>
        </w:rPr>
        <w:t>39</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6E8C0D6">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"_Toc31735" </w:instrText>
      </w:r>
      <w:r>
        <w:rPr>
          <w:highlight w:val="none"/>
        </w:rPr>
        <w:fldChar w:fldCharType="separate"/>
      </w:r>
      <w:r>
        <w:rPr>
          <w:rFonts w:hint="eastAsia" w:ascii="宋体" w:hAnsi="宋体" w:cs="宋体"/>
          <w:kern w:val="21"/>
          <w:sz w:val="24"/>
          <w:highlight w:val="none"/>
        </w:rPr>
        <w:t>第一节 评审程序和评审方法</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_Toc31735 \h </w:instrText>
      </w:r>
      <w:r>
        <w:rPr>
          <w:rFonts w:hint="eastAsia" w:ascii="宋体" w:hAnsi="宋体" w:cs="宋体"/>
          <w:sz w:val="24"/>
          <w:highlight w:val="none"/>
        </w:rPr>
        <w:fldChar w:fldCharType="separate"/>
      </w:r>
      <w:r>
        <w:rPr>
          <w:rFonts w:hint="eastAsia" w:ascii="宋体" w:hAnsi="宋体" w:cs="宋体"/>
          <w:sz w:val="24"/>
          <w:highlight w:val="none"/>
        </w:rPr>
        <w:t>39</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553DDFD2">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"_Toc4847" </w:instrText>
      </w:r>
      <w:r>
        <w:rPr>
          <w:highlight w:val="none"/>
        </w:rPr>
        <w:fldChar w:fldCharType="separate"/>
      </w:r>
      <w:r>
        <w:rPr>
          <w:rFonts w:hint="eastAsia" w:ascii="宋体" w:hAnsi="宋体" w:cs="宋体"/>
          <w:kern w:val="21"/>
          <w:sz w:val="24"/>
          <w:highlight w:val="none"/>
        </w:rPr>
        <w:t>第二节 评审报告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_Toc4847 \h </w:instrText>
      </w:r>
      <w:r>
        <w:rPr>
          <w:rFonts w:hint="eastAsia" w:ascii="宋体" w:hAnsi="宋体" w:cs="宋体"/>
          <w:sz w:val="24"/>
          <w:highlight w:val="none"/>
        </w:rPr>
        <w:fldChar w:fldCharType="separate"/>
      </w:r>
      <w:r>
        <w:rPr>
          <w:rFonts w:hint="eastAsia" w:ascii="宋体" w:hAnsi="宋体" w:cs="宋体"/>
          <w:sz w:val="24"/>
          <w:highlight w:val="none"/>
        </w:rPr>
        <w:t>51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596CAD6">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"_Toc2526" </w:instrText>
      </w:r>
      <w:r>
        <w:rPr>
          <w:highlight w:val="none"/>
        </w:rPr>
        <w:fldChar w:fldCharType="separate"/>
      </w:r>
      <w:r>
        <w:rPr>
          <w:rFonts w:hint="eastAsia" w:ascii="宋体" w:hAnsi="宋体" w:cs="宋体"/>
          <w:kern w:val="21"/>
          <w:sz w:val="24"/>
          <w:highlight w:val="none"/>
        </w:rPr>
        <w:t>第三节 评审过程的保密与录像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_Toc2526 \h </w:instrText>
      </w:r>
      <w:r>
        <w:rPr>
          <w:rFonts w:hint="eastAsia" w:ascii="宋体" w:hAnsi="宋体" w:cs="宋体"/>
          <w:sz w:val="24"/>
          <w:highlight w:val="none"/>
        </w:rPr>
        <w:fldChar w:fldCharType="separate"/>
      </w:r>
      <w:r>
        <w:rPr>
          <w:rFonts w:hint="eastAsia" w:ascii="宋体" w:hAnsi="宋体" w:cs="宋体"/>
          <w:sz w:val="24"/>
          <w:highlight w:val="none"/>
        </w:rPr>
        <w:t>51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DAFE6A4">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"_Toc31548" </w:instrText>
      </w:r>
      <w:r>
        <w:rPr>
          <w:highlight w:val="none"/>
        </w:rPr>
        <w:fldChar w:fldCharType="separate"/>
      </w:r>
      <w:r>
        <w:rPr>
          <w:rFonts w:hint="eastAsia" w:ascii="宋体" w:hAnsi="宋体" w:cs="宋体"/>
          <w:kern w:val="21"/>
          <w:sz w:val="24"/>
          <w:highlight w:val="none"/>
        </w:rPr>
        <w:t>第五章 响应文件格式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_Toc31548 \h </w:instrText>
      </w:r>
      <w:r>
        <w:rPr>
          <w:rFonts w:hint="eastAsia" w:ascii="宋体" w:hAnsi="宋体" w:cs="宋体"/>
          <w:sz w:val="24"/>
          <w:highlight w:val="none"/>
        </w:rPr>
        <w:fldChar w:fldCharType="separate"/>
      </w:r>
      <w:r>
        <w:rPr>
          <w:rFonts w:hint="eastAsia" w:ascii="宋体" w:hAnsi="宋体" w:cs="宋体"/>
          <w:sz w:val="24"/>
          <w:highlight w:val="none"/>
        </w:rPr>
        <w:t>52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09F96311">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"_Toc18318" </w:instrText>
      </w:r>
      <w:r>
        <w:rPr>
          <w:highlight w:val="none"/>
        </w:rPr>
        <w:fldChar w:fldCharType="separate"/>
      </w:r>
      <w:r>
        <w:rPr>
          <w:rFonts w:hint="eastAsia" w:ascii="宋体" w:hAnsi="宋体" w:cs="宋体"/>
          <w:kern w:val="21"/>
          <w:sz w:val="24"/>
          <w:highlight w:val="none"/>
        </w:rPr>
        <w:t>第一节 封面格式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_Toc18318 \h </w:instrText>
      </w:r>
      <w:r>
        <w:rPr>
          <w:rFonts w:hint="eastAsia" w:ascii="宋体" w:hAnsi="宋体" w:cs="宋体"/>
          <w:sz w:val="24"/>
          <w:highlight w:val="none"/>
        </w:rPr>
        <w:fldChar w:fldCharType="separate"/>
      </w:r>
      <w:r>
        <w:rPr>
          <w:rFonts w:hint="eastAsia" w:ascii="宋体" w:hAnsi="宋体" w:cs="宋体"/>
          <w:sz w:val="24"/>
          <w:highlight w:val="none"/>
        </w:rPr>
        <w:t>53</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A9AB58A">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"_Toc22661" </w:instrText>
      </w:r>
      <w:r>
        <w:rPr>
          <w:highlight w:val="none"/>
        </w:rPr>
        <w:fldChar w:fldCharType="separate"/>
      </w:r>
      <w:r>
        <w:rPr>
          <w:rFonts w:hint="eastAsia" w:ascii="宋体" w:hAnsi="宋体" w:cs="宋体"/>
          <w:kern w:val="21"/>
          <w:sz w:val="24"/>
          <w:highlight w:val="none"/>
        </w:rPr>
        <w:t>第二节 资格证明文件格式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_Toc22661 \h </w:instrText>
      </w:r>
      <w:r>
        <w:rPr>
          <w:rFonts w:hint="eastAsia" w:ascii="宋体" w:hAnsi="宋体" w:cs="宋体"/>
          <w:sz w:val="24"/>
          <w:highlight w:val="none"/>
        </w:rPr>
        <w:fldChar w:fldCharType="separate"/>
      </w:r>
      <w:r>
        <w:rPr>
          <w:rFonts w:hint="eastAsia" w:ascii="宋体" w:hAnsi="宋体" w:cs="宋体"/>
          <w:sz w:val="24"/>
          <w:highlight w:val="none"/>
        </w:rPr>
        <w:t>54</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103AB60">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"_Toc32331" </w:instrText>
      </w:r>
      <w:r>
        <w:rPr>
          <w:highlight w:val="none"/>
        </w:rPr>
        <w:fldChar w:fldCharType="separate"/>
      </w:r>
      <w:r>
        <w:rPr>
          <w:rFonts w:hint="eastAsia" w:ascii="宋体" w:hAnsi="宋体" w:cs="宋体"/>
          <w:kern w:val="21"/>
          <w:sz w:val="24"/>
          <w:highlight w:val="none"/>
        </w:rPr>
        <w:t>第三节 商务技术文件格式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_Toc32331 \h </w:instrText>
      </w:r>
      <w:r>
        <w:rPr>
          <w:rFonts w:hint="eastAsia" w:ascii="宋体" w:hAnsi="宋体" w:cs="宋体"/>
          <w:sz w:val="24"/>
          <w:highlight w:val="none"/>
        </w:rPr>
        <w:fldChar w:fldCharType="separate"/>
      </w:r>
      <w:r>
        <w:rPr>
          <w:rFonts w:hint="eastAsia" w:ascii="宋体" w:hAnsi="宋体" w:cs="宋体"/>
          <w:sz w:val="24"/>
          <w:highlight w:val="none"/>
        </w:rPr>
        <w:t>64</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89FF840">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"_Toc5028" </w:instrText>
      </w:r>
      <w:r>
        <w:rPr>
          <w:highlight w:val="none"/>
        </w:rPr>
        <w:fldChar w:fldCharType="separate"/>
      </w:r>
      <w:r>
        <w:rPr>
          <w:rFonts w:hint="eastAsia" w:ascii="宋体" w:hAnsi="宋体" w:cs="宋体"/>
          <w:kern w:val="21"/>
          <w:sz w:val="24"/>
          <w:highlight w:val="none"/>
        </w:rPr>
        <w:t>第四节 报价文件格式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_Toc5028 \h </w:instrText>
      </w:r>
      <w:r>
        <w:rPr>
          <w:rFonts w:hint="eastAsia" w:ascii="宋体" w:hAnsi="宋体" w:cs="宋体"/>
          <w:sz w:val="24"/>
          <w:highlight w:val="none"/>
        </w:rPr>
        <w:fldChar w:fldCharType="separate"/>
      </w:r>
      <w:r>
        <w:rPr>
          <w:rFonts w:hint="eastAsia" w:ascii="宋体" w:hAnsi="宋体" w:cs="宋体"/>
          <w:sz w:val="24"/>
          <w:highlight w:val="none"/>
        </w:rPr>
        <w:t>76</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3ED1951">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"_Toc19848" </w:instrText>
      </w:r>
      <w:r>
        <w:rPr>
          <w:highlight w:val="none"/>
        </w:rPr>
        <w:fldChar w:fldCharType="separate"/>
      </w:r>
      <w:r>
        <w:rPr>
          <w:rFonts w:hint="eastAsia" w:ascii="宋体" w:hAnsi="宋体" w:cs="宋体"/>
          <w:kern w:val="21"/>
          <w:sz w:val="24"/>
          <w:highlight w:val="none"/>
        </w:rPr>
        <w:t>第五节 其他文书、文件格式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_Toc19848 \h </w:instrText>
      </w:r>
      <w:r>
        <w:rPr>
          <w:rFonts w:hint="eastAsia" w:ascii="宋体" w:hAnsi="宋体" w:cs="宋体"/>
          <w:sz w:val="24"/>
          <w:highlight w:val="none"/>
        </w:rPr>
        <w:fldChar w:fldCharType="separate"/>
      </w:r>
      <w:r>
        <w:rPr>
          <w:rFonts w:hint="eastAsia" w:ascii="宋体" w:hAnsi="宋体" w:cs="宋体"/>
          <w:sz w:val="24"/>
          <w:highlight w:val="none"/>
        </w:rPr>
        <w:t>81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8096AE9">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"_Toc18493" </w:instrText>
      </w:r>
      <w:r>
        <w:rPr>
          <w:highlight w:val="none"/>
        </w:rPr>
        <w:fldChar w:fldCharType="separate"/>
      </w:r>
      <w:r>
        <w:rPr>
          <w:rFonts w:hint="eastAsia" w:ascii="宋体" w:hAnsi="宋体" w:cs="宋体"/>
          <w:kern w:val="21"/>
          <w:sz w:val="24"/>
          <w:highlight w:val="none"/>
        </w:rPr>
        <w:t>第六章 合同文本</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_Toc18493 \h </w:instrText>
      </w:r>
      <w:r>
        <w:rPr>
          <w:rFonts w:hint="eastAsia" w:ascii="宋体" w:hAnsi="宋体" w:cs="宋体"/>
          <w:sz w:val="24"/>
          <w:highlight w:val="none"/>
        </w:rPr>
        <w:fldChar w:fldCharType="separate"/>
      </w:r>
      <w:r>
        <w:rPr>
          <w:rFonts w:hint="eastAsia" w:ascii="宋体" w:hAnsi="宋体" w:cs="宋体"/>
          <w:sz w:val="24"/>
          <w:highlight w:val="none"/>
        </w:rPr>
        <w:t>82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7559730">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"_Toc23662" </w:instrText>
      </w:r>
      <w:r>
        <w:rPr>
          <w:highlight w:val="none"/>
        </w:rPr>
        <w:fldChar w:fldCharType="separate"/>
      </w:r>
      <w:r>
        <w:rPr>
          <w:rFonts w:hint="eastAsia" w:ascii="宋体" w:hAnsi="宋体" w:cs="宋体"/>
          <w:kern w:val="21"/>
          <w:sz w:val="24"/>
          <w:highlight w:val="none"/>
        </w:rPr>
        <w:t>第七章 质疑、投诉材料格式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_Toc23662 \h </w:instrText>
      </w:r>
      <w:r>
        <w:rPr>
          <w:rFonts w:hint="eastAsia" w:ascii="宋体" w:hAnsi="宋体" w:cs="宋体"/>
          <w:sz w:val="24"/>
          <w:highlight w:val="none"/>
        </w:rPr>
        <w:fldChar w:fldCharType="separate"/>
      </w:r>
      <w:r>
        <w:rPr>
          <w:rFonts w:hint="eastAsia" w:ascii="宋体" w:hAnsi="宋体" w:cs="宋体"/>
          <w:sz w:val="24"/>
          <w:highlight w:val="none"/>
        </w:rPr>
        <w:t>91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04CA5FA">
      <w:pPr>
        <w:pStyle w:val="15"/>
        <w:spacing w:line="360" w:lineRule="auto"/>
        <w:rPr>
          <w:rFonts w:hint="eastAsia" w:ascii="宋体" w:hAnsi="宋体" w:cs="宋体"/>
          <w:kern w:val="21"/>
          <w:sz w:val="28"/>
          <w:szCs w:val="28"/>
          <w:highlight w:val="none"/>
        </w:rPr>
      </w:pPr>
      <w:r>
        <w:rPr>
          <w:rFonts w:hint="eastAsia" w:ascii="宋体" w:hAnsi="宋体" w:cs="宋体"/>
          <w:kern w:val="21"/>
          <w:sz w:val="24"/>
          <w:highlight w:val="none"/>
        </w:rPr>
        <w:fldChar w:fldCharType="end"/>
      </w:r>
      <w:bookmarkStart w:id="108" w:name="_GoBack"/>
    </w:p>
    <w:bookmarkEnd w:id="108"/>
    <w:p w14:paraId="384EA7FB">
      <w:pPr>
        <w:spacing w:line="400" w:lineRule="exact"/>
        <w:jc w:val="left"/>
        <w:rPr>
          <w:rFonts w:hint="eastAsia" w:ascii="宋体" w:hAnsi="宋体" w:cs="宋体"/>
          <w:b/>
          <w:kern w:val="21"/>
          <w:sz w:val="32"/>
          <w:szCs w:val="32"/>
          <w:highlight w:val="none"/>
        </w:rPr>
      </w:pPr>
    </w:p>
    <w:p w14:paraId="1087DDB5">
      <w:pPr>
        <w:spacing w:line="400" w:lineRule="exact"/>
        <w:jc w:val="center"/>
        <w:rPr>
          <w:rFonts w:hint="eastAsia" w:ascii="宋体" w:hAnsi="宋体" w:cs="宋体"/>
          <w:b/>
          <w:kern w:val="21"/>
          <w:sz w:val="32"/>
          <w:szCs w:val="32"/>
          <w:highlight w:val="none"/>
        </w:rPr>
      </w:pPr>
    </w:p>
    <w:p w14:paraId="67431916">
      <w:pPr>
        <w:spacing w:line="400" w:lineRule="exact"/>
        <w:rPr>
          <w:rFonts w:hint="eastAsia" w:ascii="宋体" w:hAnsi="宋体" w:cs="宋体"/>
          <w:b/>
          <w:kern w:val="21"/>
          <w:sz w:val="32"/>
          <w:szCs w:val="32"/>
          <w:highlight w:val="none"/>
        </w:rPr>
        <w:sectPr>
          <w:headerReference r:id="rId6" w:type="first"/>
          <w:footerReference r:id="rId8" w:type="first"/>
          <w:headerReference r:id="rId5" w:type="default"/>
          <w:footerReference r:id="rId7" w:type="default"/>
          <w:pgSz w:w="11911" w:h="16838"/>
          <w:pgMar w:top="1440" w:right="1440" w:bottom="1440" w:left="1440" w:header="720" w:footer="720" w:gutter="0"/>
          <w:pgNumType w:start="1"/>
          <w:cols w:space="720" w:num="1"/>
          <w:docGrid w:linePitch="312" w:charSpace="0"/>
        </w:sectPr>
      </w:pPr>
    </w:p>
    <w:p w14:paraId="472EC482">
      <w:pPr>
        <w:pStyle w:val="2"/>
        <w:spacing w:before="0" w:after="0" w:line="360" w:lineRule="auto"/>
        <w:jc w:val="center"/>
        <w:rPr>
          <w:rFonts w:hint="eastAsia" w:ascii="宋体" w:hAnsi="宋体" w:cs="宋体"/>
          <w:kern w:val="21"/>
          <w:sz w:val="32"/>
          <w:szCs w:val="32"/>
          <w:highlight w:val="none"/>
        </w:rPr>
      </w:pPr>
      <w:bookmarkStart w:id="1" w:name="_Toc80205920"/>
      <w:bookmarkStart w:id="2" w:name="_Toc5624"/>
      <w:bookmarkStart w:id="3" w:name="_Toc32460"/>
      <w:r>
        <w:rPr>
          <w:rFonts w:hint="eastAsia" w:ascii="宋体" w:hAnsi="宋体" w:cs="宋体"/>
          <w:kern w:val="21"/>
          <w:sz w:val="32"/>
          <w:szCs w:val="32"/>
          <w:highlight w:val="none"/>
        </w:rPr>
        <w:t>第一章 竞争性磋商公告</w:t>
      </w:r>
      <w:bookmarkEnd w:id="1"/>
      <w:bookmarkEnd w:id="2"/>
      <w:bookmarkEnd w:id="3"/>
      <w:bookmarkStart w:id="4" w:name="_Toc35393798"/>
      <w:bookmarkStart w:id="5" w:name="_Toc44229878"/>
      <w:bookmarkStart w:id="6" w:name="_Toc28359012"/>
      <w:bookmarkStart w:id="7" w:name="_Toc35393629"/>
      <w:bookmarkStart w:id="8" w:name="_Toc28359089"/>
      <w:bookmarkStart w:id="9" w:name="_Toc35393623"/>
      <w:bookmarkStart w:id="10" w:name="_Toc28359004"/>
      <w:bookmarkStart w:id="11" w:name="_Toc35393792"/>
      <w:bookmarkStart w:id="12" w:name="_Toc28359081"/>
    </w:p>
    <w:p w14:paraId="6B9A52F7">
      <w:pPr>
        <w:spacing w:line="400" w:lineRule="exact"/>
        <w:jc w:val="center"/>
        <w:rPr>
          <w:rFonts w:hint="eastAsia" w:ascii="宋体" w:hAnsi="宋体" w:cs="宋体"/>
          <w:b/>
          <w:kern w:val="21"/>
          <w:sz w:val="28"/>
          <w:szCs w:val="28"/>
          <w:highlight w:val="none"/>
        </w:rPr>
      </w:pPr>
      <w:bookmarkStart w:id="13" w:name="_Toc91262500"/>
      <w:bookmarkStart w:id="14" w:name="_Toc91262597"/>
      <w:bookmarkStart w:id="15" w:name="_Toc101775056"/>
      <w:r>
        <w:rPr>
          <w:rFonts w:hint="eastAsia" w:ascii="宋体" w:hAnsi="宋体" w:cs="宋体"/>
          <w:b/>
          <w:spacing w:val="-11"/>
          <w:kern w:val="21"/>
          <w:sz w:val="30"/>
          <w:szCs w:val="30"/>
          <w:highlight w:val="none"/>
        </w:rPr>
        <w:t>广西壮族自治区通信产业服务有限公司关于第九届数字中国建设峰会数字广西建设成果布展及运营服务项目</w:t>
      </w:r>
      <w:r>
        <w:rPr>
          <w:rFonts w:hint="eastAsia" w:ascii="宋体" w:hAnsi="宋体" w:cs="宋体"/>
          <w:b/>
          <w:kern w:val="21"/>
          <w:sz w:val="28"/>
          <w:szCs w:val="28"/>
          <w:highlight w:val="none"/>
        </w:rPr>
        <w:t>（项目编号：</w:t>
      </w:r>
      <w:r>
        <w:rPr>
          <w:rFonts w:hint="eastAsia" w:ascii="宋体" w:hAnsi="宋体" w:cs="宋体"/>
          <w:b/>
          <w:kern w:val="21"/>
          <w:sz w:val="28"/>
          <w:szCs w:val="28"/>
          <w:highlight w:val="none"/>
          <w:lang w:eastAsia="zh-CN"/>
        </w:rPr>
        <w:t>GXZC2026-C3-000749-GXTF</w:t>
      </w:r>
      <w:r>
        <w:rPr>
          <w:rFonts w:hint="eastAsia" w:ascii="宋体" w:hAnsi="宋体" w:cs="宋体"/>
          <w:b/>
          <w:kern w:val="21"/>
          <w:sz w:val="28"/>
          <w:szCs w:val="28"/>
          <w:highlight w:val="none"/>
        </w:rPr>
        <w:t>）</w:t>
      </w:r>
    </w:p>
    <w:p w14:paraId="5ACF0526">
      <w:pPr>
        <w:keepNext/>
        <w:keepLines/>
        <w:widowControl/>
        <w:tabs>
          <w:tab w:val="left" w:pos="0"/>
          <w:tab w:val="left" w:pos="3165"/>
          <w:tab w:val="center" w:pos="4153"/>
        </w:tabs>
        <w:autoSpaceDE w:val="0"/>
        <w:autoSpaceDN w:val="0"/>
        <w:spacing w:line="500" w:lineRule="exact"/>
        <w:jc w:val="center"/>
        <w:rPr>
          <w:rFonts w:hint="eastAsia" w:ascii="宋体" w:hAnsi="宋体" w:cs="宋体"/>
          <w:b/>
          <w:kern w:val="21"/>
          <w:sz w:val="28"/>
          <w:szCs w:val="28"/>
          <w:highlight w:val="none"/>
        </w:rPr>
      </w:pPr>
      <w:r>
        <w:rPr>
          <w:rFonts w:hint="eastAsia" w:ascii="宋体" w:hAnsi="宋体" w:cs="宋体"/>
          <w:b/>
          <w:kern w:val="21"/>
          <w:sz w:val="28"/>
          <w:szCs w:val="28"/>
          <w:highlight w:val="none"/>
        </w:rPr>
        <w:t>竞争性磋商公告</w:t>
      </w:r>
      <w:bookmarkEnd w:id="13"/>
      <w:bookmarkEnd w:id="14"/>
      <w:bookmarkEnd w:id="15"/>
    </w:p>
    <w:p w14:paraId="363DF457">
      <w:pPr>
        <w:pBdr>
          <w:top w:val="single" w:color="auto" w:sz="4" w:space="1"/>
          <w:left w:val="single" w:color="auto" w:sz="4" w:space="4"/>
          <w:bottom w:val="single" w:color="auto" w:sz="4" w:space="1"/>
          <w:right w:val="single" w:color="auto" w:sz="4" w:space="4"/>
        </w:pBdr>
        <w:spacing w:line="360" w:lineRule="auto"/>
        <w:ind w:firstLine="422" w:firstLineChars="200"/>
        <w:rPr>
          <w:rFonts w:hint="eastAsia" w:ascii="宋体" w:hAnsi="宋体" w:cs="宋体"/>
          <w:b/>
          <w:bCs/>
          <w:kern w:val="21"/>
          <w:szCs w:val="21"/>
          <w:highlight w:val="none"/>
        </w:rPr>
      </w:pPr>
      <w:r>
        <w:rPr>
          <w:rFonts w:hint="eastAsia" w:ascii="宋体" w:hAnsi="宋体" w:cs="宋体"/>
          <w:b/>
          <w:bCs/>
          <w:kern w:val="21"/>
          <w:szCs w:val="21"/>
          <w:highlight w:val="none"/>
        </w:rPr>
        <w:t>项目概况</w:t>
      </w:r>
    </w:p>
    <w:p w14:paraId="561904E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第九届数字中国建设峰会数字广西建设成果布展及运营服务项目的潜在供应商应在“广西政府采购云平台”</w:t>
      </w:r>
      <w:r>
        <w:rPr>
          <w:highlight w:val="none"/>
        </w:rPr>
        <w:fldChar w:fldCharType="begin"/>
      </w:r>
      <w:r>
        <w:rPr>
          <w:highlight w:val="none"/>
        </w:rPr>
        <w:instrText xml:space="preserve"> HYPERLINK "https://www.zcygov.cn/）获取（下载）获取竞争性磋商文件，并于" </w:instrText>
      </w:r>
      <w:r>
        <w:rPr>
          <w:highlight w:val="none"/>
        </w:rPr>
        <w:fldChar w:fldCharType="separate"/>
      </w:r>
      <w:r>
        <w:rPr>
          <w:rStyle w:val="39"/>
          <w:rFonts w:hint="eastAsia" w:ascii="宋体" w:hAnsi="宋体" w:cs="宋体"/>
          <w:color w:val="auto"/>
          <w:kern w:val="21"/>
          <w:szCs w:val="21"/>
          <w:highlight w:val="none"/>
          <w:u w:val="none"/>
        </w:rPr>
        <w:t>获取（下载）竞争性磋商文件，并于</w:t>
      </w:r>
      <w:r>
        <w:rPr>
          <w:rStyle w:val="39"/>
          <w:rFonts w:hint="eastAsia" w:ascii="宋体" w:hAnsi="宋体" w:cs="宋体"/>
          <w:color w:val="auto"/>
          <w:kern w:val="21"/>
          <w:szCs w:val="21"/>
          <w:highlight w:val="none"/>
          <w:u w:val="none"/>
        </w:rPr>
        <w:fldChar w:fldCharType="end"/>
      </w:r>
      <w:r>
        <w:rPr>
          <w:rFonts w:hint="eastAsia" w:ascii="宋体" w:hAnsi="宋体" w:cs="宋体"/>
          <w:kern w:val="21"/>
          <w:szCs w:val="21"/>
          <w:highlight w:val="none"/>
        </w:rPr>
        <w:t>2026年</w:t>
      </w:r>
      <w:r>
        <w:rPr>
          <w:rFonts w:hint="eastAsia" w:ascii="宋体" w:hAnsi="宋体" w:cs="宋体"/>
          <w:kern w:val="21"/>
          <w:szCs w:val="21"/>
          <w:highlight w:val="none"/>
          <w:lang w:val="en-US" w:eastAsia="zh-CN"/>
        </w:rPr>
        <w:t>4</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22</w:t>
      </w:r>
      <w:r>
        <w:rPr>
          <w:rFonts w:hint="eastAsia" w:ascii="宋体" w:hAnsi="宋体" w:cs="宋体"/>
          <w:kern w:val="21"/>
          <w:szCs w:val="21"/>
          <w:highlight w:val="none"/>
        </w:rPr>
        <w:t>日9时30分</w:t>
      </w:r>
      <w:r>
        <w:rPr>
          <w:rFonts w:hint="eastAsia" w:ascii="宋体" w:hAnsi="宋体" w:cs="宋体"/>
          <w:bCs/>
          <w:kern w:val="21"/>
          <w:szCs w:val="21"/>
          <w:highlight w:val="none"/>
        </w:rPr>
        <w:t>（北京时间）前提交响应文件</w:t>
      </w:r>
      <w:r>
        <w:rPr>
          <w:rFonts w:hint="eastAsia" w:ascii="宋体" w:hAnsi="宋体" w:cs="宋体"/>
          <w:kern w:val="21"/>
          <w:szCs w:val="21"/>
          <w:highlight w:val="none"/>
        </w:rPr>
        <w:t>。</w:t>
      </w:r>
    </w:p>
    <w:p w14:paraId="0BD99E74">
      <w:pPr>
        <w:keepNext/>
        <w:keepLines/>
        <w:spacing w:line="360" w:lineRule="auto"/>
        <w:ind w:firstLine="420" w:firstLineChars="200"/>
        <w:rPr>
          <w:rFonts w:hint="eastAsia" w:ascii="宋体" w:hAnsi="宋体" w:cs="宋体"/>
          <w:bCs/>
          <w:kern w:val="21"/>
          <w:szCs w:val="21"/>
          <w:highlight w:val="none"/>
        </w:rPr>
      </w:pPr>
    </w:p>
    <w:p w14:paraId="0CBCA646">
      <w:pPr>
        <w:spacing w:line="360" w:lineRule="auto"/>
        <w:ind w:firstLine="422" w:firstLineChars="200"/>
        <w:rPr>
          <w:rFonts w:hint="eastAsia" w:ascii="宋体" w:hAnsi="宋体" w:cs="宋体"/>
          <w:b/>
          <w:kern w:val="21"/>
          <w:szCs w:val="21"/>
          <w:highlight w:val="none"/>
        </w:rPr>
      </w:pPr>
      <w:r>
        <w:rPr>
          <w:rFonts w:hint="eastAsia" w:ascii="宋体" w:hAnsi="宋体" w:cs="宋体"/>
          <w:b/>
          <w:kern w:val="21"/>
          <w:szCs w:val="21"/>
          <w:highlight w:val="none"/>
        </w:rPr>
        <w:t>一、项目基本情况</w:t>
      </w:r>
      <w:bookmarkEnd w:id="4"/>
      <w:bookmarkEnd w:id="5"/>
      <w:bookmarkEnd w:id="6"/>
      <w:bookmarkEnd w:id="7"/>
      <w:bookmarkEnd w:id="8"/>
    </w:p>
    <w:p w14:paraId="026F3266">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项目编号：</w:t>
      </w:r>
      <w:r>
        <w:rPr>
          <w:rFonts w:hint="eastAsia" w:ascii="宋体" w:hAnsi="宋体" w:cs="宋体"/>
          <w:kern w:val="21"/>
          <w:szCs w:val="21"/>
          <w:highlight w:val="none"/>
          <w:lang w:eastAsia="zh-CN"/>
        </w:rPr>
        <w:t>GXZC2026-C3-000749-GXTF</w:t>
      </w:r>
      <w:r>
        <w:rPr>
          <w:rFonts w:hint="eastAsia" w:ascii="宋体" w:hAnsi="宋体" w:cs="宋体"/>
          <w:kern w:val="21"/>
          <w:szCs w:val="21"/>
          <w:highlight w:val="none"/>
        </w:rPr>
        <w:t xml:space="preserve">         </w:t>
      </w:r>
    </w:p>
    <w:p w14:paraId="6134832F">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项目名称：第九届数字中国建设峰会数字广西建设成果布展及运营服务项目</w:t>
      </w:r>
    </w:p>
    <w:p w14:paraId="4EF6032E">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采购方式：□竞争性谈判 ☑竞争性磋商 □询价</w:t>
      </w:r>
    </w:p>
    <w:p w14:paraId="78A0A0EB">
      <w:pPr>
        <w:spacing w:line="360" w:lineRule="auto"/>
        <w:ind w:firstLine="420" w:firstLineChars="200"/>
        <w:rPr>
          <w:rFonts w:hint="eastAsia" w:ascii="宋体" w:hAnsi="宋体" w:eastAsia="宋体" w:cs="宋体"/>
          <w:kern w:val="21"/>
          <w:szCs w:val="21"/>
          <w:highlight w:val="none"/>
          <w:lang w:eastAsia="zh-CN"/>
        </w:rPr>
      </w:pPr>
      <w:r>
        <w:rPr>
          <w:rFonts w:hint="eastAsia" w:ascii="宋体" w:hAnsi="宋体" w:cs="宋体"/>
          <w:kern w:val="21"/>
          <w:szCs w:val="21"/>
          <w:highlight w:val="none"/>
        </w:rPr>
        <w:t>预算金额：</w:t>
      </w:r>
      <w:r>
        <w:rPr>
          <w:rFonts w:hint="eastAsia" w:ascii="宋体" w:hAnsi="宋体" w:cs="宋体"/>
          <w:kern w:val="21"/>
          <w:szCs w:val="21"/>
          <w:highlight w:val="none"/>
          <w:lang w:eastAsia="zh-CN"/>
        </w:rPr>
        <w:t>165.850361万元</w:t>
      </w:r>
    </w:p>
    <w:p w14:paraId="2EC892A6">
      <w:pPr>
        <w:spacing w:line="360" w:lineRule="auto"/>
        <w:ind w:firstLine="420" w:firstLineChars="200"/>
        <w:rPr>
          <w:rFonts w:hint="eastAsia" w:ascii="宋体" w:hAnsi="宋体" w:cs="宋体"/>
          <w:kern w:val="21"/>
          <w:szCs w:val="21"/>
          <w:highlight w:val="none"/>
        </w:rPr>
      </w:pPr>
      <w:bookmarkStart w:id="16" w:name="_Toc35393630"/>
      <w:bookmarkStart w:id="17" w:name="_Toc44229879"/>
      <w:bookmarkStart w:id="18" w:name="_Toc28359013"/>
      <w:bookmarkStart w:id="19" w:name="_Toc28359090"/>
      <w:bookmarkStart w:id="20" w:name="_Toc35393799"/>
      <w:r>
        <w:rPr>
          <w:rFonts w:hint="eastAsia" w:ascii="宋体" w:hAnsi="宋体" w:cs="宋体"/>
          <w:kern w:val="21"/>
          <w:szCs w:val="21"/>
          <w:highlight w:val="none"/>
        </w:rPr>
        <w:t>采购需求：第九届数字中国建设峰会数字广西建设成果布展及运营服务项目1项。如需进一步了解详细内容，详见竞争性磋商文件。</w:t>
      </w:r>
    </w:p>
    <w:p w14:paraId="0A48AD7E">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合同履行期限：服务时间自合同签订之日起至展览活动结束。</w:t>
      </w:r>
    </w:p>
    <w:p w14:paraId="6CB53537">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本项目不接受联合体响应。</w:t>
      </w:r>
    </w:p>
    <w:p w14:paraId="404BCDC7">
      <w:pPr>
        <w:spacing w:line="360" w:lineRule="auto"/>
        <w:ind w:firstLine="422" w:firstLineChars="200"/>
        <w:rPr>
          <w:rFonts w:hint="eastAsia" w:ascii="宋体" w:hAnsi="宋体" w:cs="宋体"/>
          <w:bCs/>
          <w:kern w:val="21"/>
          <w:szCs w:val="21"/>
          <w:highlight w:val="none"/>
        </w:rPr>
      </w:pPr>
      <w:r>
        <w:rPr>
          <w:rFonts w:hint="eastAsia" w:ascii="宋体" w:hAnsi="宋体" w:cs="宋体"/>
          <w:b/>
          <w:kern w:val="21"/>
          <w:szCs w:val="21"/>
          <w:highlight w:val="none"/>
        </w:rPr>
        <w:t>二、供应商的资格条件</w:t>
      </w:r>
      <w:bookmarkEnd w:id="16"/>
      <w:bookmarkEnd w:id="17"/>
      <w:bookmarkEnd w:id="18"/>
      <w:bookmarkEnd w:id="19"/>
      <w:bookmarkEnd w:id="20"/>
    </w:p>
    <w:p w14:paraId="0EC85580">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1.满足《中华人民共和国政府采购法》第二十二条规定。</w:t>
      </w:r>
    </w:p>
    <w:p w14:paraId="6EDF48D3">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2.落实政府采购政策需满足的资格要求：</w:t>
      </w:r>
    </w:p>
    <w:p w14:paraId="298F6AF1">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lang w:eastAsia="zh-CN"/>
        </w:rPr>
        <w:t>☑</w:t>
      </w:r>
      <w:r>
        <w:rPr>
          <w:rFonts w:hint="eastAsia" w:ascii="宋体" w:hAnsi="宋体" w:cs="宋体"/>
          <w:kern w:val="21"/>
          <w:szCs w:val="21"/>
          <w:highlight w:val="none"/>
        </w:rPr>
        <w:t>专门面向中小企业采购的项目（供应商应为中小微企业、监狱企业、残疾人福利性单位）</w:t>
      </w:r>
    </w:p>
    <w:p w14:paraId="56F48043">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lang w:eastAsia="zh-CN"/>
        </w:rPr>
        <w:t>□</w:t>
      </w:r>
      <w:r>
        <w:rPr>
          <w:rFonts w:hint="eastAsia" w:ascii="宋体" w:hAnsi="宋体" w:cs="宋体"/>
          <w:kern w:val="21"/>
          <w:szCs w:val="21"/>
          <w:highlight w:val="none"/>
        </w:rPr>
        <w:t>非专门面向中小企业采购的项目</w:t>
      </w:r>
    </w:p>
    <w:p w14:paraId="749D84BA">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其他要求：无</w:t>
      </w:r>
    </w:p>
    <w:p w14:paraId="63E2A5F1">
      <w:pPr>
        <w:spacing w:line="360" w:lineRule="auto"/>
        <w:ind w:firstLine="420" w:firstLineChars="200"/>
        <w:rPr>
          <w:rFonts w:hint="eastAsia" w:ascii="宋体" w:hAnsi="宋体" w:cs="宋体"/>
          <w:kern w:val="21"/>
          <w:szCs w:val="21"/>
          <w:highlight w:val="none"/>
          <w:u w:val="single"/>
        </w:rPr>
      </w:pPr>
      <w:r>
        <w:rPr>
          <w:rFonts w:hint="eastAsia" w:ascii="宋体" w:hAnsi="宋体" w:cs="宋体"/>
          <w:kern w:val="21"/>
          <w:szCs w:val="21"/>
          <w:highlight w:val="none"/>
        </w:rPr>
        <w:t>3.本项目的特定资格要求：无</w:t>
      </w:r>
    </w:p>
    <w:p w14:paraId="23C0EEBA">
      <w:pPr>
        <w:spacing w:line="360" w:lineRule="auto"/>
        <w:ind w:firstLine="422" w:firstLineChars="200"/>
        <w:rPr>
          <w:rFonts w:hint="eastAsia" w:ascii="宋体" w:hAnsi="宋体" w:cs="宋体"/>
          <w:b/>
          <w:bCs/>
          <w:kern w:val="21"/>
          <w:szCs w:val="21"/>
          <w:highlight w:val="none"/>
        </w:rPr>
      </w:pPr>
      <w:r>
        <w:rPr>
          <w:rFonts w:hint="eastAsia" w:ascii="宋体" w:hAnsi="宋体" w:cs="宋体"/>
          <w:b/>
          <w:bCs/>
          <w:kern w:val="21"/>
          <w:szCs w:val="21"/>
          <w:highlight w:val="none"/>
        </w:rPr>
        <w:t>三、获取采购文件</w:t>
      </w:r>
      <w:bookmarkEnd w:id="9"/>
      <w:bookmarkEnd w:id="10"/>
      <w:bookmarkEnd w:id="11"/>
      <w:bookmarkEnd w:id="12"/>
    </w:p>
    <w:p w14:paraId="3E017C83">
      <w:pPr>
        <w:spacing w:line="360" w:lineRule="auto"/>
        <w:ind w:firstLine="420" w:firstLineChars="200"/>
        <w:rPr>
          <w:rFonts w:hint="eastAsia" w:ascii="宋体" w:hAnsi="宋体" w:cs="宋体"/>
          <w:kern w:val="21"/>
          <w:szCs w:val="21"/>
          <w:highlight w:val="none"/>
        </w:rPr>
      </w:pPr>
      <w:bookmarkStart w:id="21" w:name="_Toc28359005"/>
      <w:bookmarkStart w:id="22" w:name="_Toc35393624"/>
      <w:bookmarkStart w:id="23" w:name="_Toc28359082"/>
      <w:bookmarkStart w:id="24" w:name="_Toc35393793"/>
      <w:r>
        <w:rPr>
          <w:rFonts w:hint="eastAsia" w:ascii="宋体" w:hAnsi="宋体" w:cs="宋体"/>
          <w:kern w:val="21"/>
          <w:szCs w:val="21"/>
          <w:highlight w:val="none"/>
        </w:rPr>
        <w:t>1.时间：2026年</w:t>
      </w:r>
      <w:r>
        <w:rPr>
          <w:rFonts w:hint="eastAsia" w:ascii="宋体" w:hAnsi="宋体" w:cs="宋体"/>
          <w:kern w:val="21"/>
          <w:szCs w:val="21"/>
          <w:highlight w:val="none"/>
          <w:lang w:val="en-US" w:eastAsia="zh-CN"/>
        </w:rPr>
        <w:t>4</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7</w:t>
      </w:r>
      <w:r>
        <w:rPr>
          <w:rFonts w:hint="eastAsia" w:ascii="宋体" w:hAnsi="宋体" w:cs="宋体"/>
          <w:kern w:val="21"/>
          <w:szCs w:val="21"/>
          <w:highlight w:val="none"/>
        </w:rPr>
        <w:t>日起至2026年</w:t>
      </w:r>
      <w:r>
        <w:rPr>
          <w:rFonts w:hint="eastAsia" w:ascii="宋体" w:hAnsi="宋体" w:cs="宋体"/>
          <w:kern w:val="21"/>
          <w:szCs w:val="21"/>
          <w:highlight w:val="none"/>
          <w:lang w:val="en-US" w:eastAsia="zh-CN"/>
        </w:rPr>
        <w:t>4</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21</w:t>
      </w:r>
      <w:r>
        <w:rPr>
          <w:rFonts w:hint="eastAsia" w:ascii="宋体" w:hAnsi="宋体" w:cs="宋体"/>
          <w:kern w:val="21"/>
          <w:szCs w:val="21"/>
          <w:highlight w:val="none"/>
        </w:rPr>
        <w:t>日，每天上午</w:t>
      </w:r>
      <w:r>
        <w:rPr>
          <w:rFonts w:hint="eastAsia" w:ascii="宋体" w:hAnsi="宋体" w:cs="宋体"/>
          <w:kern w:val="21"/>
          <w:szCs w:val="21"/>
          <w:highlight w:val="none"/>
          <w:u w:val="single"/>
        </w:rPr>
        <w:t>0：00</w:t>
      </w:r>
      <w:r>
        <w:rPr>
          <w:rFonts w:hint="eastAsia" w:ascii="宋体" w:hAnsi="宋体" w:cs="宋体"/>
          <w:kern w:val="21"/>
          <w:szCs w:val="21"/>
          <w:highlight w:val="none"/>
        </w:rPr>
        <w:t>至</w:t>
      </w:r>
      <w:r>
        <w:rPr>
          <w:rFonts w:hint="eastAsia" w:ascii="宋体" w:hAnsi="宋体" w:cs="宋体"/>
          <w:kern w:val="21"/>
          <w:szCs w:val="21"/>
          <w:highlight w:val="none"/>
          <w:u w:val="single"/>
        </w:rPr>
        <w:t>12：00</w:t>
      </w:r>
      <w:r>
        <w:rPr>
          <w:rFonts w:hint="eastAsia" w:ascii="宋体" w:hAnsi="宋体" w:cs="宋体"/>
          <w:kern w:val="21"/>
          <w:szCs w:val="21"/>
          <w:highlight w:val="none"/>
        </w:rPr>
        <w:t>，下午</w:t>
      </w:r>
      <w:r>
        <w:rPr>
          <w:rFonts w:hint="eastAsia" w:ascii="宋体" w:hAnsi="宋体" w:cs="宋体"/>
          <w:kern w:val="21"/>
          <w:szCs w:val="21"/>
          <w:highlight w:val="none"/>
          <w:u w:val="single"/>
        </w:rPr>
        <w:t>12：00</w:t>
      </w:r>
      <w:r>
        <w:rPr>
          <w:rFonts w:hint="eastAsia" w:ascii="宋体" w:hAnsi="宋体" w:cs="宋体"/>
          <w:kern w:val="21"/>
          <w:szCs w:val="21"/>
          <w:highlight w:val="none"/>
        </w:rPr>
        <w:t>至</w:t>
      </w:r>
      <w:r>
        <w:rPr>
          <w:rFonts w:hint="eastAsia" w:ascii="宋体" w:hAnsi="宋体" w:cs="宋体"/>
          <w:kern w:val="21"/>
          <w:szCs w:val="21"/>
          <w:highlight w:val="none"/>
          <w:u w:val="single"/>
        </w:rPr>
        <w:t>23：59</w:t>
      </w:r>
      <w:r>
        <w:rPr>
          <w:rFonts w:hint="eastAsia" w:ascii="宋体" w:hAnsi="宋体" w:cs="宋体"/>
          <w:kern w:val="21"/>
          <w:szCs w:val="21"/>
          <w:highlight w:val="none"/>
        </w:rPr>
        <w:t>（北京时间</w:t>
      </w:r>
      <w:r>
        <w:rPr>
          <w:rFonts w:hint="eastAsia" w:ascii="宋体" w:hAnsi="宋体" w:cs="宋体"/>
          <w:kern w:val="21"/>
          <w:szCs w:val="21"/>
          <w:highlight w:val="none"/>
          <w:lang w:eastAsia="zh-CN"/>
        </w:rPr>
        <w:t>，</w:t>
      </w:r>
      <w:r>
        <w:rPr>
          <w:rFonts w:hint="eastAsia" w:ascii="宋体" w:hAnsi="宋体" w:cs="宋体"/>
          <w:kern w:val="21"/>
          <w:szCs w:val="21"/>
          <w:highlight w:val="none"/>
        </w:rPr>
        <w:t>法定节假日除外）。</w:t>
      </w:r>
    </w:p>
    <w:p w14:paraId="2290E3CF">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2.地点：“广西政府采购云平台”</w:t>
      </w:r>
    </w:p>
    <w:p w14:paraId="2C608125">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0BF4C4A0">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4.售价：采购文件工本费每本</w:t>
      </w:r>
      <w:r>
        <w:rPr>
          <w:rFonts w:hint="eastAsia" w:ascii="宋体" w:hAnsi="宋体" w:cs="宋体"/>
          <w:kern w:val="21"/>
          <w:szCs w:val="21"/>
          <w:highlight w:val="none"/>
          <w:u w:val="single"/>
        </w:rPr>
        <w:t xml:space="preserve"> 0 </w:t>
      </w:r>
      <w:r>
        <w:rPr>
          <w:rFonts w:hint="eastAsia" w:ascii="宋体" w:hAnsi="宋体" w:cs="宋体"/>
          <w:kern w:val="21"/>
          <w:szCs w:val="21"/>
          <w:highlight w:val="none"/>
        </w:rPr>
        <w:t>元。</w:t>
      </w:r>
    </w:p>
    <w:p w14:paraId="6E9ACABB">
      <w:pPr>
        <w:spacing w:line="360" w:lineRule="auto"/>
        <w:ind w:firstLine="422" w:firstLineChars="200"/>
        <w:rPr>
          <w:rFonts w:hint="eastAsia" w:ascii="宋体" w:hAnsi="宋体" w:cs="宋体"/>
          <w:b/>
          <w:bCs/>
          <w:kern w:val="21"/>
          <w:szCs w:val="21"/>
          <w:highlight w:val="none"/>
        </w:rPr>
      </w:pPr>
      <w:r>
        <w:rPr>
          <w:rFonts w:hint="eastAsia" w:ascii="宋体" w:hAnsi="宋体" w:cs="宋体"/>
          <w:b/>
          <w:bCs/>
          <w:kern w:val="21"/>
          <w:szCs w:val="21"/>
          <w:highlight w:val="none"/>
        </w:rPr>
        <w:t>四、</w:t>
      </w:r>
      <w:bookmarkEnd w:id="21"/>
      <w:bookmarkEnd w:id="22"/>
      <w:bookmarkEnd w:id="23"/>
      <w:bookmarkEnd w:id="24"/>
      <w:r>
        <w:rPr>
          <w:rFonts w:hint="eastAsia" w:ascii="宋体" w:hAnsi="宋体" w:cs="宋体"/>
          <w:b/>
          <w:bCs/>
          <w:kern w:val="21"/>
          <w:szCs w:val="21"/>
          <w:highlight w:val="none"/>
        </w:rPr>
        <w:t>响应文件提交</w:t>
      </w:r>
    </w:p>
    <w:p w14:paraId="118568D0">
      <w:pPr>
        <w:spacing w:line="360" w:lineRule="auto"/>
        <w:ind w:firstLine="420" w:firstLineChars="200"/>
        <w:rPr>
          <w:rFonts w:hint="eastAsia" w:ascii="宋体" w:hAnsi="宋体" w:cs="宋体"/>
          <w:kern w:val="21"/>
          <w:szCs w:val="21"/>
          <w:highlight w:val="none"/>
          <w:u w:val="single"/>
        </w:rPr>
      </w:pPr>
      <w:r>
        <w:rPr>
          <w:rFonts w:hint="eastAsia" w:ascii="宋体" w:hAnsi="宋体" w:cs="宋体"/>
          <w:kern w:val="21"/>
          <w:szCs w:val="21"/>
          <w:highlight w:val="none"/>
        </w:rPr>
        <w:t>1.响应文件提交截止时间</w:t>
      </w:r>
      <w:r>
        <w:rPr>
          <w:rFonts w:hint="eastAsia" w:ascii="宋体" w:hAnsi="宋体" w:cs="宋体"/>
          <w:bCs/>
          <w:kern w:val="21"/>
          <w:szCs w:val="21"/>
          <w:highlight w:val="none"/>
        </w:rPr>
        <w:t>（北京时间）：</w:t>
      </w:r>
      <w:r>
        <w:rPr>
          <w:rFonts w:hint="eastAsia" w:ascii="宋体" w:hAnsi="宋体" w:cs="宋体"/>
          <w:kern w:val="21"/>
          <w:szCs w:val="21"/>
          <w:highlight w:val="none"/>
        </w:rPr>
        <w:t>2026年</w:t>
      </w:r>
      <w:r>
        <w:rPr>
          <w:rFonts w:hint="eastAsia" w:ascii="宋体" w:hAnsi="宋体" w:cs="宋体"/>
          <w:kern w:val="21"/>
          <w:szCs w:val="21"/>
          <w:highlight w:val="none"/>
          <w:lang w:val="en-US" w:eastAsia="zh-CN"/>
        </w:rPr>
        <w:t>4</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22</w:t>
      </w:r>
      <w:r>
        <w:rPr>
          <w:rFonts w:hint="eastAsia" w:ascii="宋体" w:hAnsi="宋体" w:cs="宋体"/>
          <w:kern w:val="21"/>
          <w:szCs w:val="21"/>
          <w:highlight w:val="none"/>
        </w:rPr>
        <w:t>日</w:t>
      </w:r>
      <w:r>
        <w:rPr>
          <w:rFonts w:hint="eastAsia" w:ascii="宋体" w:hAnsi="宋体" w:cs="宋体"/>
          <w:bCs/>
          <w:kern w:val="21"/>
          <w:szCs w:val="21"/>
          <w:highlight w:val="none"/>
        </w:rPr>
        <w:t>9时30分</w:t>
      </w:r>
    </w:p>
    <w:p w14:paraId="65120C23">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2.响应文件提交地点：“广西政府采购云平台”。</w:t>
      </w:r>
    </w:p>
    <w:p w14:paraId="205B2680">
      <w:pPr>
        <w:spacing w:line="360" w:lineRule="auto"/>
        <w:ind w:firstLine="422" w:firstLineChars="200"/>
        <w:rPr>
          <w:rFonts w:hint="eastAsia" w:ascii="宋体" w:hAnsi="宋体" w:cs="宋体"/>
          <w:b/>
          <w:bCs/>
          <w:kern w:val="21"/>
          <w:szCs w:val="21"/>
          <w:highlight w:val="none"/>
        </w:rPr>
      </w:pPr>
      <w:r>
        <w:rPr>
          <w:rFonts w:hint="eastAsia" w:ascii="宋体" w:hAnsi="宋体" w:cs="宋体"/>
          <w:b/>
          <w:bCs/>
          <w:kern w:val="21"/>
          <w:szCs w:val="21"/>
          <w:highlight w:val="none"/>
        </w:rPr>
        <w:t>五、开启（首次响应文件开启时间）</w:t>
      </w:r>
    </w:p>
    <w:p w14:paraId="3FD83CF7">
      <w:pPr>
        <w:spacing w:line="360" w:lineRule="auto"/>
        <w:ind w:firstLine="420" w:firstLineChars="200"/>
        <w:rPr>
          <w:rFonts w:hint="eastAsia" w:ascii="宋体" w:hAnsi="宋体" w:cs="宋体"/>
          <w:bCs/>
          <w:kern w:val="21"/>
          <w:szCs w:val="21"/>
          <w:highlight w:val="none"/>
        </w:rPr>
      </w:pPr>
      <w:r>
        <w:rPr>
          <w:rFonts w:hint="eastAsia" w:ascii="宋体" w:hAnsi="宋体" w:cs="宋体"/>
          <w:kern w:val="21"/>
          <w:szCs w:val="21"/>
          <w:highlight w:val="none"/>
        </w:rPr>
        <w:t>1.时间</w:t>
      </w:r>
      <w:r>
        <w:rPr>
          <w:rFonts w:hint="eastAsia" w:ascii="宋体" w:hAnsi="宋体" w:cs="宋体"/>
          <w:bCs/>
          <w:kern w:val="21"/>
          <w:szCs w:val="21"/>
          <w:highlight w:val="none"/>
        </w:rPr>
        <w:t>（北京时间）</w:t>
      </w:r>
      <w:r>
        <w:rPr>
          <w:rFonts w:hint="eastAsia" w:ascii="宋体" w:hAnsi="宋体" w:cs="宋体"/>
          <w:kern w:val="21"/>
          <w:szCs w:val="21"/>
          <w:highlight w:val="none"/>
        </w:rPr>
        <w:t>：2026年</w:t>
      </w:r>
      <w:r>
        <w:rPr>
          <w:rFonts w:hint="eastAsia" w:ascii="宋体" w:hAnsi="宋体" w:cs="宋体"/>
          <w:kern w:val="21"/>
          <w:szCs w:val="21"/>
          <w:highlight w:val="none"/>
          <w:lang w:val="en-US" w:eastAsia="zh-CN"/>
        </w:rPr>
        <w:t>4</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22</w:t>
      </w:r>
      <w:r>
        <w:rPr>
          <w:rFonts w:hint="eastAsia" w:ascii="宋体" w:hAnsi="宋体" w:cs="宋体"/>
          <w:kern w:val="21"/>
          <w:szCs w:val="21"/>
          <w:highlight w:val="none"/>
        </w:rPr>
        <w:t>日</w:t>
      </w:r>
      <w:r>
        <w:rPr>
          <w:rFonts w:hint="eastAsia" w:ascii="宋体" w:hAnsi="宋体" w:cs="宋体"/>
          <w:bCs/>
          <w:kern w:val="21"/>
          <w:szCs w:val="21"/>
          <w:highlight w:val="none"/>
        </w:rPr>
        <w:t>9时30分</w:t>
      </w:r>
    </w:p>
    <w:p w14:paraId="2CC48224">
      <w:pPr>
        <w:spacing w:line="360" w:lineRule="auto"/>
        <w:ind w:firstLine="420" w:firstLineChars="200"/>
        <w:rPr>
          <w:rFonts w:hint="eastAsia" w:ascii="宋体" w:hAnsi="宋体" w:cs="宋体"/>
          <w:bCs/>
          <w:kern w:val="21"/>
          <w:szCs w:val="21"/>
          <w:highlight w:val="none"/>
        </w:rPr>
      </w:pPr>
      <w:r>
        <w:rPr>
          <w:rFonts w:hint="eastAsia" w:ascii="宋体" w:hAnsi="宋体" w:cs="宋体"/>
          <w:kern w:val="21"/>
          <w:szCs w:val="21"/>
          <w:highlight w:val="none"/>
        </w:rPr>
        <w:t xml:space="preserve">2.地点：“广西政府采购云平台”电子开标大厅（南宁市青秀区金湖路52-1号东方曼哈顿大厦20楼广西壮族自治区通信产业服务有限公司开评标室）    </w:t>
      </w:r>
    </w:p>
    <w:p w14:paraId="6216D474">
      <w:pPr>
        <w:spacing w:line="360" w:lineRule="auto"/>
        <w:ind w:firstLine="422" w:firstLineChars="200"/>
        <w:rPr>
          <w:rFonts w:hint="eastAsia" w:ascii="宋体" w:hAnsi="宋体" w:cs="宋体"/>
          <w:b/>
          <w:bCs/>
          <w:kern w:val="21"/>
          <w:szCs w:val="21"/>
          <w:highlight w:val="none"/>
        </w:rPr>
      </w:pPr>
      <w:bookmarkStart w:id="25" w:name="_Toc28359007"/>
      <w:bookmarkStart w:id="26" w:name="_Toc35393794"/>
      <w:bookmarkStart w:id="27" w:name="_Toc28359084"/>
      <w:bookmarkStart w:id="28" w:name="_Toc35393625"/>
      <w:r>
        <w:rPr>
          <w:rFonts w:hint="eastAsia" w:ascii="宋体" w:hAnsi="宋体" w:cs="宋体"/>
          <w:b/>
          <w:bCs/>
          <w:kern w:val="21"/>
          <w:szCs w:val="21"/>
          <w:highlight w:val="none"/>
        </w:rPr>
        <w:t>六、公告期限</w:t>
      </w:r>
      <w:bookmarkEnd w:id="25"/>
      <w:bookmarkEnd w:id="26"/>
      <w:bookmarkEnd w:id="27"/>
      <w:bookmarkEnd w:id="28"/>
    </w:p>
    <w:p w14:paraId="75846DCE">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自本公告发布之日起5个工作日。</w:t>
      </w:r>
    </w:p>
    <w:p w14:paraId="5708414A">
      <w:pPr>
        <w:spacing w:line="360" w:lineRule="auto"/>
        <w:ind w:firstLine="422" w:firstLineChars="200"/>
        <w:rPr>
          <w:rFonts w:hint="eastAsia" w:ascii="宋体" w:hAnsi="宋体" w:cs="宋体"/>
          <w:b/>
          <w:bCs/>
          <w:kern w:val="21"/>
          <w:szCs w:val="21"/>
          <w:highlight w:val="none"/>
        </w:rPr>
      </w:pPr>
      <w:bookmarkStart w:id="29" w:name="_Toc35393795"/>
      <w:bookmarkStart w:id="30" w:name="_Toc35393626"/>
      <w:r>
        <w:rPr>
          <w:rFonts w:hint="eastAsia" w:ascii="宋体" w:hAnsi="宋体" w:cs="宋体"/>
          <w:b/>
          <w:bCs/>
          <w:kern w:val="21"/>
          <w:szCs w:val="21"/>
          <w:highlight w:val="none"/>
        </w:rPr>
        <w:t>七、其他补充事宜</w:t>
      </w:r>
      <w:bookmarkEnd w:id="29"/>
      <w:bookmarkEnd w:id="30"/>
    </w:p>
    <w:p w14:paraId="7D9C7E06">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1.</w:t>
      </w:r>
      <w:r>
        <w:rPr>
          <w:rFonts w:hint="eastAsia" w:ascii="宋体" w:hAnsi="宋体" w:cs="宋体"/>
          <w:bCs/>
          <w:kern w:val="21"/>
          <w:szCs w:val="21"/>
          <w:highlight w:val="none"/>
          <w:lang w:bidi="ar"/>
        </w:rPr>
        <w:t>磋商保证金（人民币）</w:t>
      </w:r>
      <w:r>
        <w:rPr>
          <w:rFonts w:hint="eastAsia" w:ascii="宋体" w:hAnsi="宋体" w:cs="宋体"/>
          <w:kern w:val="21"/>
          <w:szCs w:val="21"/>
          <w:highlight w:val="none"/>
          <w:lang w:bidi="ar"/>
        </w:rPr>
        <w:t>：</w:t>
      </w:r>
      <w:r>
        <w:rPr>
          <w:rFonts w:hint="eastAsia" w:ascii="宋体" w:hAnsi="宋体" w:cs="宋体"/>
          <w:kern w:val="21"/>
          <w:szCs w:val="21"/>
          <w:highlight w:val="none"/>
          <w:u w:val="single"/>
          <w:lang w:bidi="ar"/>
        </w:rPr>
        <w:t xml:space="preserve">15000.00 </w:t>
      </w:r>
      <w:r>
        <w:rPr>
          <w:rFonts w:hint="eastAsia" w:ascii="宋体" w:hAnsi="宋体" w:cs="宋体"/>
          <w:kern w:val="21"/>
          <w:szCs w:val="21"/>
          <w:highlight w:val="none"/>
          <w:lang w:bidi="ar"/>
        </w:rPr>
        <w:t>元。</w:t>
      </w:r>
      <w:r>
        <w:rPr>
          <w:rFonts w:hint="eastAsia" w:ascii="宋体" w:hAnsi="宋体" w:cs="宋体"/>
          <w:bCs/>
          <w:kern w:val="21"/>
          <w:szCs w:val="21"/>
          <w:highlight w:val="none"/>
          <w:lang w:bidi="ar"/>
        </w:rPr>
        <w:t>（必须足额缴纳）</w:t>
      </w:r>
    </w:p>
    <w:p w14:paraId="6BD1AA19">
      <w:pPr>
        <w:spacing w:line="360" w:lineRule="auto"/>
        <w:ind w:firstLine="420" w:firstLineChars="200"/>
        <w:rPr>
          <w:rFonts w:hint="eastAsia" w:ascii="宋体" w:hAnsi="宋体" w:cs="宋体"/>
          <w:kern w:val="21"/>
          <w:szCs w:val="21"/>
          <w:highlight w:val="none"/>
        </w:rPr>
      </w:pPr>
      <w:r>
        <w:rPr>
          <w:rFonts w:hint="eastAsia" w:ascii="宋体" w:hAnsi="宋体" w:cs="宋体"/>
          <w:bCs/>
          <w:kern w:val="21"/>
          <w:szCs w:val="21"/>
          <w:highlight w:val="none"/>
          <w:lang w:bidi="ar"/>
        </w:rPr>
        <w:t>竞标人应于响应文件递交截止时间前将磋商保证金以银行转账、电汇、网上支付、支票、汇票、本票或者金融机构、担保机构、保险机构出具的保函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等非现金形式提交。采用支票、汇票、本票或者金融机构、担保机构、保险机构出具的保函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等形式的，</w:t>
      </w:r>
      <w:r>
        <w:rPr>
          <w:rFonts w:hint="eastAsia" w:ascii="宋体" w:hAnsi="宋体" w:cs="宋体"/>
          <w:kern w:val="21"/>
          <w:szCs w:val="21"/>
          <w:highlight w:val="none"/>
        </w:rPr>
        <w:t>竞标人须在响应文件提交截止时间前单独递交密封的支票、汇票、本票或者保函、保险单原件</w:t>
      </w:r>
      <w:r>
        <w:rPr>
          <w:rFonts w:hint="eastAsia" w:ascii="宋体" w:hAnsi="宋体" w:cs="宋体"/>
          <w:bCs/>
          <w:kern w:val="21"/>
          <w:szCs w:val="21"/>
          <w:highlight w:val="none"/>
          <w:lang w:bidi="ar"/>
        </w:rPr>
        <w:t>；采用银行转账、电汇、网上支付形式的，竞标人须于响应文件递交截止时间前将磋商保证金从竞标人基本账户转至采购代理机构指定账户（</w:t>
      </w:r>
      <w:r>
        <w:rPr>
          <w:rFonts w:hint="eastAsia" w:ascii="宋体" w:hAnsi="宋体" w:cs="宋体"/>
          <w:b/>
          <w:bCs/>
          <w:kern w:val="21"/>
          <w:szCs w:val="21"/>
          <w:highlight w:val="none"/>
          <w:lang w:bidi="ar"/>
        </w:rPr>
        <w:t>缴纳时注明项目编号</w:t>
      </w:r>
      <w:r>
        <w:rPr>
          <w:rFonts w:hint="eastAsia" w:ascii="宋体" w:hAnsi="宋体" w:cs="宋体"/>
          <w:bCs/>
          <w:kern w:val="21"/>
          <w:szCs w:val="21"/>
          <w:highlight w:val="none"/>
          <w:lang w:bidi="ar"/>
        </w:rPr>
        <w:t>）。</w:t>
      </w:r>
    </w:p>
    <w:p w14:paraId="43DE3997">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开户名称：广西壮族自治区通信产业服务有限公司招标中心</w:t>
      </w:r>
    </w:p>
    <w:p w14:paraId="32698C8C">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开户行：中国建设银行股份有限公司南宁大学路支行</w:t>
      </w:r>
    </w:p>
    <w:p w14:paraId="43800EF8">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账号：45050160485100001383-0007</w:t>
      </w:r>
    </w:p>
    <w:p w14:paraId="0DA2E15C">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2.网上查询地址：中国政府采购网、广西壮族自治区政府采购网。</w:t>
      </w:r>
    </w:p>
    <w:p w14:paraId="6537C82E">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8414AB">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4.对在“信用中国”网站（www.creditchina.gov.cn）、中国政府采购网（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Style w:val="39"/>
          <w:rFonts w:hint="eastAsia" w:ascii="宋体" w:hAnsi="宋体" w:cs="宋体"/>
          <w:color w:val="auto"/>
          <w:kern w:val="21"/>
          <w:szCs w:val="21"/>
          <w:highlight w:val="none"/>
        </w:rPr>
        <w:t>www.ccgp.gov.cn</w:t>
      </w:r>
      <w:r>
        <w:rPr>
          <w:rStyle w:val="39"/>
          <w:rFonts w:hint="eastAsia" w:ascii="宋体" w:hAnsi="宋体" w:cs="宋体"/>
          <w:color w:val="auto"/>
          <w:kern w:val="21"/>
          <w:szCs w:val="21"/>
          <w:highlight w:val="none"/>
        </w:rPr>
        <w:fldChar w:fldCharType="end"/>
      </w:r>
      <w:r>
        <w:rPr>
          <w:rFonts w:hint="eastAsia" w:ascii="宋体" w:hAnsi="宋体" w:cs="宋体"/>
          <w:kern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79FE3BCC">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5.本项目需要落实的政府采购政策：</w:t>
      </w:r>
    </w:p>
    <w:p w14:paraId="08A10680">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（1）政府采购促进中小企业发展。</w:t>
      </w:r>
    </w:p>
    <w:p w14:paraId="47594D20">
      <w:pPr>
        <w:spacing w:line="360" w:lineRule="auto"/>
        <w:ind w:firstLine="420" w:firstLineChars="200"/>
        <w:rPr>
          <w:rFonts w:hint="eastAsia" w:ascii="宋体" w:hAnsi="宋体" w:eastAsia="宋体" w:cs="宋体"/>
          <w:kern w:val="21"/>
          <w:szCs w:val="21"/>
          <w:highlight w:val="none"/>
          <w:lang w:eastAsia="zh-CN"/>
        </w:rPr>
      </w:pPr>
      <w:r>
        <w:rPr>
          <w:rFonts w:hint="eastAsia" w:ascii="宋体" w:hAnsi="宋体" w:cs="宋体"/>
          <w:kern w:val="21"/>
          <w:szCs w:val="21"/>
          <w:highlight w:val="none"/>
        </w:rPr>
        <w:t>（2）政府采购支持采用本国产品的政策</w:t>
      </w:r>
      <w:r>
        <w:rPr>
          <w:rFonts w:hint="eastAsia" w:ascii="宋体" w:hAnsi="宋体" w:cs="宋体"/>
          <w:kern w:val="21"/>
          <w:szCs w:val="21"/>
          <w:highlight w:val="none"/>
          <w:lang w:eastAsia="zh-CN"/>
        </w:rPr>
        <w:t>。</w:t>
      </w:r>
    </w:p>
    <w:p w14:paraId="4160440A">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w:t>
      </w:r>
      <w:r>
        <w:rPr>
          <w:rFonts w:hint="eastAsia" w:ascii="宋体" w:hAnsi="宋体" w:cs="宋体"/>
          <w:kern w:val="21"/>
          <w:szCs w:val="21"/>
          <w:highlight w:val="none"/>
          <w:lang w:val="en-US" w:eastAsia="zh-CN"/>
        </w:rPr>
        <w:t>3</w:t>
      </w:r>
      <w:r>
        <w:rPr>
          <w:rFonts w:hint="eastAsia" w:ascii="宋体" w:hAnsi="宋体" w:cs="宋体"/>
          <w:kern w:val="21"/>
          <w:szCs w:val="21"/>
          <w:highlight w:val="none"/>
        </w:rPr>
        <w:t>）政府采购促进残疾人就业政策。</w:t>
      </w:r>
    </w:p>
    <w:p w14:paraId="527DA999">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w:t>
      </w:r>
      <w:r>
        <w:rPr>
          <w:rFonts w:hint="eastAsia" w:ascii="宋体" w:hAnsi="宋体" w:cs="宋体"/>
          <w:kern w:val="21"/>
          <w:szCs w:val="21"/>
          <w:highlight w:val="none"/>
          <w:lang w:val="en-US" w:eastAsia="zh-CN"/>
        </w:rPr>
        <w:t>4</w:t>
      </w:r>
      <w:r>
        <w:rPr>
          <w:rFonts w:hint="eastAsia" w:ascii="宋体" w:hAnsi="宋体" w:cs="宋体"/>
          <w:kern w:val="21"/>
          <w:szCs w:val="21"/>
          <w:highlight w:val="none"/>
        </w:rPr>
        <w:t>）政府采购支持监狱企业发展。</w:t>
      </w:r>
    </w:p>
    <w:p w14:paraId="2FA1CEF1">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w:t>
      </w:r>
      <w:r>
        <w:rPr>
          <w:rFonts w:hint="eastAsia" w:ascii="宋体" w:hAnsi="宋体" w:cs="宋体"/>
          <w:kern w:val="21"/>
          <w:szCs w:val="21"/>
          <w:highlight w:val="none"/>
          <w:lang w:val="en-US" w:eastAsia="zh-CN"/>
        </w:rPr>
        <w:t>5</w:t>
      </w:r>
      <w:r>
        <w:rPr>
          <w:rFonts w:hint="eastAsia" w:ascii="宋体" w:hAnsi="宋体" w:cs="宋体"/>
          <w:kern w:val="21"/>
          <w:szCs w:val="21"/>
          <w:highlight w:val="none"/>
        </w:rPr>
        <w:t>）扶持不发达地区和少数民族地区政策。</w:t>
      </w:r>
    </w:p>
    <w:p w14:paraId="46030661">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6.在线竞标响应（电子竞标）说明及注意事项</w:t>
      </w:r>
    </w:p>
    <w:p w14:paraId="2FCBC2DA">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cs="宋体"/>
          <w:b/>
          <w:bCs/>
          <w:kern w:val="21"/>
          <w:szCs w:val="21"/>
          <w:highlight w:val="none"/>
        </w:rPr>
        <w:t>供应商在“广西政府采购云平台”提交电子响应文件时，请填写参加远程采购活动经办人联系方式</w:t>
      </w:r>
      <w:r>
        <w:rPr>
          <w:rFonts w:hint="eastAsia" w:ascii="宋体" w:hAnsi="宋体" w:cs="宋体"/>
          <w:kern w:val="21"/>
          <w:szCs w:val="21"/>
          <w:highlight w:val="none"/>
        </w:rPr>
        <w:t>。电子竞标具体操作流程见“广西政府采购云电子卖场首页右上角—服务中心—帮助中心-项目采购-常见问题”。</w:t>
      </w:r>
    </w:p>
    <w:p w14:paraId="61F1ACF4">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1ABAB6D7">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25525F53">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（4）本项目不接受未登录“广西政府采购云平台”获取本项目采购文件的供应商竞标。</w:t>
      </w:r>
    </w:p>
    <w:p w14:paraId="20C3BB7F">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注：1）为确保网上操作合法、有效和安全，请供应商确保在电子竞标过程中能够对相关数据电文进行加密和使用电子签章，妥善保管CA数字证书并使用有效的CA数字证书参与整个竞标活动。</w:t>
      </w:r>
    </w:p>
    <w:p w14:paraId="04335998">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332AA286">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7.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75FF1BFF">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 xml:space="preserve">8.若对项目采购电子交易系统操作有疑问，可登录“广西政府采购云平台”（https://www.gcy.zfcg.gxzf.gov.cn/），点击右侧咨询小采，获取采小蜜智能服务管家帮助，或拨打政采云服务热线95763获取热线服务帮助。 </w:t>
      </w:r>
    </w:p>
    <w:p w14:paraId="08F5B669">
      <w:pPr>
        <w:spacing w:line="360" w:lineRule="auto"/>
        <w:ind w:firstLine="422" w:firstLineChars="200"/>
        <w:rPr>
          <w:rFonts w:hint="eastAsia" w:ascii="宋体" w:hAnsi="宋体" w:cs="宋体"/>
          <w:bCs/>
          <w:kern w:val="21"/>
          <w:szCs w:val="21"/>
          <w:highlight w:val="none"/>
        </w:rPr>
      </w:pPr>
      <w:r>
        <w:rPr>
          <w:rFonts w:hint="eastAsia" w:ascii="宋体" w:hAnsi="宋体" w:cs="宋体"/>
          <w:b/>
          <w:kern w:val="21"/>
          <w:szCs w:val="21"/>
          <w:highlight w:val="none"/>
        </w:rPr>
        <w:t>八、凡对本次采购提出询问，请按以下方式联系：</w:t>
      </w:r>
    </w:p>
    <w:p w14:paraId="36D8C537">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1.采购人信息</w:t>
      </w:r>
    </w:p>
    <w:p w14:paraId="13E987F0">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名 称：广西壮族自治区大数据发展局</w:t>
      </w:r>
    </w:p>
    <w:p w14:paraId="68167979">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地 址：南宁市良庆区体强路18号</w:t>
      </w:r>
    </w:p>
    <w:p w14:paraId="430A2B3A">
      <w:pPr>
        <w:pStyle w:val="12"/>
        <w:spacing w:line="360" w:lineRule="auto"/>
        <w:ind w:firstLine="420" w:firstLineChars="200"/>
        <w:rPr>
          <w:rFonts w:hint="eastAsia" w:ascii="宋体" w:hAnsi="宋体" w:cs="宋体"/>
          <w:color w:val="auto"/>
          <w:kern w:val="21"/>
          <w:szCs w:val="21"/>
          <w:highlight w:val="none"/>
          <w:u w:val="none"/>
        </w:rPr>
      </w:pPr>
      <w:r>
        <w:rPr>
          <w:rFonts w:hint="eastAsia" w:ascii="宋体" w:hAnsi="宋体" w:cs="宋体"/>
          <w:color w:val="auto"/>
          <w:kern w:val="21"/>
          <w:szCs w:val="21"/>
          <w:highlight w:val="none"/>
          <w:u w:val="none"/>
        </w:rPr>
        <w:t>项目联系人：</w:t>
      </w:r>
      <w:r>
        <w:rPr>
          <w:rStyle w:val="40"/>
          <w:rFonts w:hint="eastAsia" w:ascii="宋体" w:hAnsi="宋体" w:cs="宋体"/>
          <w:color w:val="auto"/>
          <w:kern w:val="21"/>
          <w:highlight w:val="none"/>
          <w:u w:val="none"/>
        </w:rPr>
        <w:t>任婷</w:t>
      </w:r>
    </w:p>
    <w:p w14:paraId="18348E52">
      <w:pPr>
        <w:pStyle w:val="12"/>
        <w:spacing w:line="360" w:lineRule="auto"/>
        <w:ind w:firstLine="420" w:firstLineChars="200"/>
        <w:rPr>
          <w:rFonts w:hint="eastAsia" w:ascii="宋体" w:hAnsi="宋体" w:cs="宋体"/>
          <w:color w:val="auto"/>
          <w:kern w:val="21"/>
          <w:szCs w:val="21"/>
          <w:highlight w:val="none"/>
          <w:u w:val="none"/>
        </w:rPr>
      </w:pPr>
      <w:r>
        <w:rPr>
          <w:rFonts w:hint="eastAsia" w:ascii="宋体" w:hAnsi="宋体" w:cs="宋体"/>
          <w:color w:val="auto"/>
          <w:kern w:val="21"/>
          <w:szCs w:val="21"/>
          <w:highlight w:val="none"/>
          <w:u w:val="none"/>
        </w:rPr>
        <w:t>项目联系方式：0771-6116982</w:t>
      </w:r>
    </w:p>
    <w:p w14:paraId="043B701D">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2.采购代理机构信息</w:t>
      </w:r>
    </w:p>
    <w:p w14:paraId="747EB558">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名 称：广西壮族自治区通信产业服务有限公司</w:t>
      </w:r>
    </w:p>
    <w:p w14:paraId="6C1217CE">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地 址：南宁市青秀区金湖路52-1号东方曼哈顿大厦20楼2003B</w:t>
      </w:r>
    </w:p>
    <w:p w14:paraId="5CE9A829">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项目联系人：唐佳乐、覃振祝、郭耀洲、黎明华、黄金灵</w:t>
      </w:r>
    </w:p>
    <w:p w14:paraId="5779AB9B">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项目联系方式：13878854248、18176271120</w:t>
      </w:r>
    </w:p>
    <w:p w14:paraId="4928CD27">
      <w:pPr>
        <w:spacing w:line="360" w:lineRule="auto"/>
        <w:ind w:firstLine="420" w:firstLineChars="200"/>
        <w:jc w:val="right"/>
        <w:rPr>
          <w:rFonts w:hint="eastAsia" w:ascii="宋体" w:hAnsi="宋体" w:cs="宋体"/>
          <w:kern w:val="21"/>
          <w:szCs w:val="21"/>
          <w:highlight w:val="none"/>
        </w:rPr>
      </w:pPr>
    </w:p>
    <w:p w14:paraId="12CC3C40">
      <w:pPr>
        <w:spacing w:line="360" w:lineRule="auto"/>
        <w:ind w:firstLine="420" w:firstLineChars="200"/>
        <w:jc w:val="right"/>
        <w:rPr>
          <w:rFonts w:hint="eastAsia" w:ascii="宋体" w:hAnsi="宋体" w:cs="宋体"/>
          <w:kern w:val="21"/>
          <w:szCs w:val="21"/>
          <w:highlight w:val="none"/>
        </w:rPr>
      </w:pPr>
    </w:p>
    <w:p w14:paraId="3E9D0F56">
      <w:pPr>
        <w:spacing w:line="360" w:lineRule="auto"/>
        <w:ind w:firstLine="420" w:firstLineChars="200"/>
        <w:jc w:val="right"/>
        <w:rPr>
          <w:rFonts w:hint="eastAsia" w:ascii="宋体" w:hAnsi="宋体" w:cs="宋体"/>
          <w:kern w:val="21"/>
          <w:szCs w:val="21"/>
          <w:highlight w:val="none"/>
        </w:rPr>
      </w:pPr>
      <w:r>
        <w:rPr>
          <w:rFonts w:hint="eastAsia" w:ascii="宋体" w:hAnsi="宋体" w:cs="宋体"/>
          <w:kern w:val="21"/>
          <w:szCs w:val="21"/>
          <w:highlight w:val="none"/>
        </w:rPr>
        <w:t>广西壮族自治区通信产业服务有限公司</w:t>
      </w:r>
    </w:p>
    <w:p w14:paraId="64EAB7D3">
      <w:pPr>
        <w:spacing w:line="360" w:lineRule="auto"/>
        <w:ind w:firstLine="420" w:firstLineChars="200"/>
        <w:jc w:val="right"/>
        <w:rPr>
          <w:rFonts w:hint="eastAsia" w:ascii="宋体" w:hAnsi="宋体" w:cs="宋体"/>
          <w:bCs/>
          <w:kern w:val="21"/>
          <w:szCs w:val="21"/>
          <w:highlight w:val="none"/>
        </w:rPr>
      </w:pPr>
      <w:r>
        <w:rPr>
          <w:rFonts w:hint="eastAsia" w:ascii="宋体" w:hAnsi="宋体" w:cs="宋体"/>
          <w:kern w:val="21"/>
          <w:szCs w:val="21"/>
          <w:highlight w:val="none"/>
        </w:rPr>
        <w:t>2026年</w:t>
      </w:r>
      <w:r>
        <w:rPr>
          <w:rFonts w:hint="eastAsia" w:ascii="宋体" w:hAnsi="宋体" w:cs="宋体"/>
          <w:kern w:val="21"/>
          <w:szCs w:val="21"/>
          <w:highlight w:val="none"/>
          <w:lang w:val="en-US" w:eastAsia="zh-CN"/>
        </w:rPr>
        <w:t>4</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7</w:t>
      </w:r>
      <w:r>
        <w:rPr>
          <w:rFonts w:hint="eastAsia" w:ascii="宋体" w:hAnsi="宋体" w:cs="宋体"/>
          <w:kern w:val="21"/>
          <w:szCs w:val="21"/>
          <w:highlight w:val="none"/>
        </w:rPr>
        <w:t>日</w:t>
      </w:r>
    </w:p>
    <w:p w14:paraId="1519B9EE">
      <w:pPr>
        <w:pStyle w:val="2"/>
        <w:spacing w:before="0" w:after="0" w:line="579" w:lineRule="auto"/>
        <w:jc w:val="center"/>
        <w:rPr>
          <w:rFonts w:hint="eastAsia" w:ascii="宋体" w:hAnsi="宋体" w:cs="宋体"/>
          <w:kern w:val="21"/>
          <w:highlight w:val="none"/>
        </w:rPr>
      </w:pPr>
      <w:r>
        <w:rPr>
          <w:rFonts w:hint="eastAsia" w:ascii="宋体" w:hAnsi="宋体" w:cs="宋体"/>
          <w:bCs w:val="0"/>
          <w:kern w:val="21"/>
          <w:sz w:val="32"/>
          <w:szCs w:val="32"/>
          <w:highlight w:val="none"/>
        </w:rPr>
        <w:br w:type="page"/>
      </w:r>
      <w:bookmarkStart w:id="31" w:name="_Toc16716"/>
      <w:bookmarkStart w:id="32" w:name="_Toc12314"/>
      <w:r>
        <w:rPr>
          <w:rFonts w:hint="eastAsia" w:ascii="宋体" w:hAnsi="宋体" w:cs="宋体"/>
          <w:bCs w:val="0"/>
          <w:kern w:val="21"/>
          <w:sz w:val="32"/>
          <w:szCs w:val="32"/>
          <w:highlight w:val="none"/>
        </w:rPr>
        <w:t>第二章 采购需求</w:t>
      </w:r>
      <w:bookmarkEnd w:id="31"/>
      <w:bookmarkEnd w:id="32"/>
    </w:p>
    <w:p w14:paraId="2CB38082">
      <w:pPr>
        <w:spacing w:line="360" w:lineRule="auto"/>
        <w:jc w:val="left"/>
        <w:rPr>
          <w:rFonts w:hint="eastAsia" w:ascii="宋体" w:hAnsi="宋体" w:cs="宋体"/>
          <w:b/>
          <w:bCs/>
          <w:kern w:val="21"/>
          <w:szCs w:val="21"/>
          <w:highlight w:val="none"/>
        </w:rPr>
      </w:pPr>
      <w:r>
        <w:rPr>
          <w:rFonts w:hint="eastAsia" w:ascii="宋体" w:hAnsi="宋体" w:cs="宋体"/>
          <w:b/>
          <w:bCs/>
          <w:kern w:val="21"/>
          <w:szCs w:val="21"/>
          <w:highlight w:val="none"/>
        </w:rPr>
        <w:t>▲说明：</w:t>
      </w:r>
    </w:p>
    <w:p w14:paraId="0F08B7F4">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highlight w:val="none"/>
        </w:rPr>
        <w:t>1. 为落实政府采购政策需满足的要求：</w:t>
      </w:r>
    </w:p>
    <w:p w14:paraId="0E1F6BD8">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（1）本竞争性磋商采购文件所称中小企业必须符合《政府采购促进中小企业发展管理办法》（财库〔2020〕46号）的规定。</w:t>
      </w:r>
    </w:p>
    <w:p w14:paraId="4400BAE9">
      <w:pPr>
        <w:tabs>
          <w:tab w:val="left" w:pos="180"/>
          <w:tab w:val="left" w:pos="1620"/>
        </w:tabs>
        <w:spacing w:line="360" w:lineRule="auto"/>
        <w:ind w:firstLine="420" w:firstLineChars="200"/>
        <w:rPr>
          <w:rFonts w:hint="eastAsia" w:ascii="宋体" w:hAnsi="宋体" w:cs="宋体"/>
          <w:b/>
          <w:bCs/>
          <w:kern w:val="21"/>
          <w:szCs w:val="21"/>
          <w:highlight w:val="none"/>
        </w:rPr>
      </w:pPr>
      <w:r>
        <w:rPr>
          <w:rFonts w:hint="eastAsia" w:ascii="宋体" w:hAnsi="宋体" w:cs="宋体"/>
          <w:kern w:val="21"/>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8DE19E4">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05973AC0">
      <w:pPr>
        <w:spacing w:line="360" w:lineRule="auto"/>
        <w:ind w:firstLine="413" w:firstLineChars="196"/>
        <w:rPr>
          <w:rFonts w:hint="eastAsia" w:ascii="宋体" w:hAnsi="宋体" w:cs="宋体"/>
          <w:b/>
          <w:bCs/>
          <w:kern w:val="21"/>
          <w:szCs w:val="21"/>
          <w:highlight w:val="none"/>
        </w:rPr>
      </w:pPr>
      <w:r>
        <w:rPr>
          <w:rFonts w:hint="eastAsia" w:ascii="宋体" w:hAnsi="宋体" w:cs="宋体"/>
          <w:b/>
          <w:bCs/>
          <w:kern w:val="21"/>
          <w:szCs w:val="21"/>
          <w:highlight w:val="none"/>
        </w:rPr>
        <w:t>2. 标“▲”为实质性参数要求和条件，供应商必须满足并在响应文件中如实作出响应，否则视为无效。</w:t>
      </w:r>
    </w:p>
    <w:p w14:paraId="13474597">
      <w:pPr>
        <w:pStyle w:val="12"/>
        <w:spacing w:line="360" w:lineRule="auto"/>
        <w:ind w:firstLine="420" w:firstLineChars="200"/>
        <w:rPr>
          <w:rFonts w:hint="eastAsia" w:ascii="宋体" w:hAnsi="宋体" w:cs="宋体"/>
          <w:kern w:val="21"/>
          <w:highlight w:val="none"/>
        </w:rPr>
      </w:pPr>
      <w:r>
        <w:rPr>
          <w:rFonts w:hint="eastAsia" w:ascii="宋体" w:hAnsi="宋体" w:cs="宋体"/>
          <w:kern w:val="21"/>
          <w:highlight w:val="none"/>
        </w:rPr>
        <w:t>3. 供应商必须自行为其竞标产品侵犯他人的知识产权或者专利成果的行为承担相应法律责任。</w:t>
      </w:r>
    </w:p>
    <w:tbl>
      <w:tblPr>
        <w:tblStyle w:val="32"/>
        <w:tblW w:w="95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
        <w:gridCol w:w="795"/>
        <w:gridCol w:w="570"/>
        <w:gridCol w:w="525"/>
        <w:gridCol w:w="6022"/>
        <w:gridCol w:w="1158"/>
      </w:tblGrid>
      <w:tr w14:paraId="198A9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92" w:type="dxa"/>
            <w:gridSpan w:val="6"/>
            <w:tcBorders>
              <w:top w:val="single" w:color="auto" w:sz="4" w:space="0"/>
              <w:left w:val="single" w:color="auto" w:sz="4" w:space="0"/>
              <w:right w:val="single" w:color="auto" w:sz="4" w:space="0"/>
            </w:tcBorders>
            <w:vAlign w:val="center"/>
          </w:tcPr>
          <w:p w14:paraId="46C1C850">
            <w:pPr>
              <w:spacing w:line="380" w:lineRule="exact"/>
              <w:jc w:val="center"/>
              <w:rPr>
                <w:rFonts w:hint="eastAsia" w:ascii="宋体" w:hAnsi="宋体" w:eastAsia="宋体" w:cs="宋体"/>
                <w:b/>
                <w:kern w:val="21"/>
                <w:sz w:val="21"/>
                <w:szCs w:val="21"/>
                <w:highlight w:val="none"/>
              </w:rPr>
            </w:pPr>
            <w:r>
              <w:rPr>
                <w:rFonts w:hint="eastAsia" w:ascii="宋体" w:hAnsi="宋体" w:eastAsia="宋体" w:cs="宋体"/>
                <w:b/>
                <w:kern w:val="21"/>
                <w:sz w:val="21"/>
                <w:szCs w:val="21"/>
                <w:highlight w:val="none"/>
              </w:rPr>
              <w:t>服务需求一览表</w:t>
            </w:r>
          </w:p>
        </w:tc>
      </w:tr>
      <w:tr w14:paraId="5B7F9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vAlign w:val="center"/>
          </w:tcPr>
          <w:p w14:paraId="1AE16E3B">
            <w:pPr>
              <w:spacing w:line="380" w:lineRule="exact"/>
              <w:jc w:val="center"/>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序号</w:t>
            </w:r>
          </w:p>
        </w:tc>
        <w:tc>
          <w:tcPr>
            <w:tcW w:w="795" w:type="dxa"/>
            <w:tcBorders>
              <w:top w:val="single" w:color="auto" w:sz="4" w:space="0"/>
              <w:left w:val="single" w:color="auto" w:sz="4" w:space="0"/>
              <w:right w:val="single" w:color="auto" w:sz="4" w:space="0"/>
            </w:tcBorders>
            <w:vAlign w:val="center"/>
          </w:tcPr>
          <w:p w14:paraId="563083E3">
            <w:pPr>
              <w:spacing w:line="380" w:lineRule="exact"/>
              <w:jc w:val="center"/>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标的名称</w:t>
            </w:r>
          </w:p>
        </w:tc>
        <w:tc>
          <w:tcPr>
            <w:tcW w:w="570" w:type="dxa"/>
            <w:tcBorders>
              <w:top w:val="single" w:color="auto" w:sz="4" w:space="0"/>
              <w:left w:val="single" w:color="auto" w:sz="4" w:space="0"/>
              <w:right w:val="single" w:color="auto" w:sz="4" w:space="0"/>
            </w:tcBorders>
            <w:vAlign w:val="center"/>
          </w:tcPr>
          <w:p w14:paraId="0117FCCB">
            <w:pPr>
              <w:spacing w:line="380" w:lineRule="exact"/>
              <w:jc w:val="center"/>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单位</w:t>
            </w:r>
          </w:p>
        </w:tc>
        <w:tc>
          <w:tcPr>
            <w:tcW w:w="525" w:type="dxa"/>
            <w:tcBorders>
              <w:top w:val="single" w:color="auto" w:sz="4" w:space="0"/>
              <w:left w:val="single" w:color="auto" w:sz="4" w:space="0"/>
              <w:right w:val="single" w:color="auto" w:sz="4" w:space="0"/>
            </w:tcBorders>
            <w:vAlign w:val="center"/>
          </w:tcPr>
          <w:p w14:paraId="6DEBFC77">
            <w:pPr>
              <w:spacing w:line="380" w:lineRule="exact"/>
              <w:jc w:val="center"/>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数量</w:t>
            </w:r>
          </w:p>
        </w:tc>
        <w:tc>
          <w:tcPr>
            <w:tcW w:w="6022" w:type="dxa"/>
            <w:tcBorders>
              <w:top w:val="single" w:color="auto" w:sz="4" w:space="0"/>
              <w:left w:val="single" w:color="auto" w:sz="4" w:space="0"/>
              <w:right w:val="single" w:color="auto" w:sz="4" w:space="0"/>
            </w:tcBorders>
            <w:vAlign w:val="center"/>
          </w:tcPr>
          <w:p w14:paraId="30085089">
            <w:pPr>
              <w:spacing w:line="380" w:lineRule="exact"/>
              <w:jc w:val="center"/>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服务要求</w:t>
            </w:r>
          </w:p>
        </w:tc>
        <w:tc>
          <w:tcPr>
            <w:tcW w:w="1158" w:type="dxa"/>
            <w:tcBorders>
              <w:top w:val="single" w:color="auto" w:sz="4" w:space="0"/>
              <w:left w:val="single" w:color="auto" w:sz="4" w:space="0"/>
              <w:right w:val="single" w:color="auto" w:sz="4" w:space="0"/>
            </w:tcBorders>
            <w:vAlign w:val="center"/>
          </w:tcPr>
          <w:p w14:paraId="647B78F0">
            <w:pPr>
              <w:spacing w:line="380" w:lineRule="exact"/>
              <w:jc w:val="center"/>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中小企业划分标准所属行业名称</w:t>
            </w:r>
          </w:p>
        </w:tc>
      </w:tr>
      <w:tr w14:paraId="1FCB9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vAlign w:val="center"/>
          </w:tcPr>
          <w:p w14:paraId="26AFBFE2">
            <w:pPr>
              <w:spacing w:line="380" w:lineRule="exact"/>
              <w:jc w:val="center"/>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1</w:t>
            </w:r>
          </w:p>
        </w:tc>
        <w:tc>
          <w:tcPr>
            <w:tcW w:w="795" w:type="dxa"/>
            <w:tcBorders>
              <w:top w:val="single" w:color="auto" w:sz="4" w:space="0"/>
              <w:left w:val="single" w:color="auto" w:sz="4" w:space="0"/>
              <w:right w:val="single" w:color="auto" w:sz="4" w:space="0"/>
            </w:tcBorders>
            <w:vAlign w:val="center"/>
          </w:tcPr>
          <w:p w14:paraId="606D8099">
            <w:pPr>
              <w:spacing w:line="380" w:lineRule="exact"/>
              <w:jc w:val="center"/>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第九届数字中国建设峰会数字广西建设成果布展及运营服务项目</w:t>
            </w:r>
          </w:p>
        </w:tc>
        <w:tc>
          <w:tcPr>
            <w:tcW w:w="570" w:type="dxa"/>
            <w:tcBorders>
              <w:top w:val="single" w:color="auto" w:sz="4" w:space="0"/>
              <w:left w:val="single" w:color="auto" w:sz="4" w:space="0"/>
              <w:right w:val="single" w:color="auto" w:sz="4" w:space="0"/>
            </w:tcBorders>
            <w:vAlign w:val="center"/>
          </w:tcPr>
          <w:p w14:paraId="14B020AE">
            <w:pPr>
              <w:spacing w:line="380" w:lineRule="exact"/>
              <w:jc w:val="center"/>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项</w:t>
            </w:r>
          </w:p>
        </w:tc>
        <w:tc>
          <w:tcPr>
            <w:tcW w:w="525" w:type="dxa"/>
            <w:tcBorders>
              <w:top w:val="single" w:color="auto" w:sz="4" w:space="0"/>
              <w:left w:val="single" w:color="auto" w:sz="4" w:space="0"/>
              <w:right w:val="single" w:color="auto" w:sz="4" w:space="0"/>
            </w:tcBorders>
            <w:vAlign w:val="center"/>
          </w:tcPr>
          <w:p w14:paraId="073DC59B">
            <w:pPr>
              <w:spacing w:line="380" w:lineRule="exact"/>
              <w:jc w:val="center"/>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1</w:t>
            </w:r>
          </w:p>
        </w:tc>
        <w:tc>
          <w:tcPr>
            <w:tcW w:w="6022" w:type="dxa"/>
            <w:tcBorders>
              <w:top w:val="single" w:color="auto" w:sz="4" w:space="0"/>
              <w:left w:val="single" w:color="auto" w:sz="4" w:space="0"/>
              <w:right w:val="single" w:color="auto" w:sz="4" w:space="0"/>
            </w:tcBorders>
            <w:vAlign w:val="center"/>
          </w:tcPr>
          <w:p w14:paraId="5157BB68">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一、主要服务内容</w:t>
            </w:r>
          </w:p>
          <w:p w14:paraId="0886AF2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项目需求，结合峰会主题，生动展现广西人工智能发展的亮点。提供展厅整体设计、展台整体多媒体内容设计制作、展厅搭建及现场运营策划等方案，包括整体创意构思、主题内容构思、空间内容划分、展示氛围及效果描述等，应充分考虑展区内整体形象展现、业务展示等需求。现场运营策划方案包括讲解接待服务、运维支撑服务、应急响应服务、突发事件处理流程等，应充分考虑展区现场运营管控的各类情况。方案输出方式以WORD、PPT等常用办公软件为主，如策划方案未能完全满足要求的，应积极配合修改、调整。</w:t>
            </w:r>
          </w:p>
          <w:p w14:paraId="308B32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展会执行要求能按照采购人确认的实施方案，在规定的时间内，完成展台布撤展、多媒体内容设计制作以及现场运营接待讲解等工作。</w:t>
            </w:r>
          </w:p>
          <w:p w14:paraId="393A7B78">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（一）策划设计服务</w:t>
            </w:r>
          </w:p>
          <w:p w14:paraId="4E8AEF9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展台专项活动策划服务及视觉设计服务，策划案中应包含前期项目调研、展示内容征集、项目策划方案、展会初步规划、展台效果图方案设计、施工图绘制等内容，视觉设计方案中应包含展会需要的主视觉创意、画面延展设计创作、平面设计等。</w:t>
            </w:r>
          </w:p>
          <w:p w14:paraId="139F82F0">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（二）布撤展服务</w:t>
            </w:r>
          </w:p>
          <w:p w14:paraId="11CD57E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布展服务：根据峰会主题，设计展台造型及搭建方案，包括但不限于总体图案设计、音响、灯光设备的布置，会场LED屏幕搭建、展台展柜布置等。在峰会展览开始前，根据会场的主办方和采购人布展要求，按期完成展位场地租赁工作，按期完成展台造型的布置，包括但不限于造型制作、地面制作、墙面制作、现场软装布置、配套电源布线等；提供展会所需桌椅、饮用水、绿植、灭火器等。</w:t>
            </w:r>
          </w:p>
          <w:p w14:paraId="696EEA95">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2.撤展服务：在峰会展览结束后，按主办方要求时间内完成本展区撤展工作，撤展工作主要包括但不限于：展品的打包、</w:t>
            </w:r>
            <w:r>
              <w:rPr>
                <w:rFonts w:hint="eastAsia" w:ascii="宋体" w:hAnsi="宋体" w:eastAsia="宋体" w:cs="宋体"/>
                <w:kern w:val="0"/>
                <w:sz w:val="21"/>
                <w:szCs w:val="21"/>
                <w:highlight w:val="none"/>
              </w:rPr>
              <w:t>设备及物料的拆除、打包、</w:t>
            </w:r>
            <w:r>
              <w:rPr>
                <w:rFonts w:hint="eastAsia" w:ascii="宋体" w:hAnsi="宋体" w:eastAsia="宋体" w:cs="宋体"/>
                <w:sz w:val="21"/>
                <w:szCs w:val="21"/>
                <w:highlight w:val="none"/>
              </w:rPr>
              <w:t>展墙的拆除、展览废弃物的清运等，保证恢复展厅原状，项目实施过程中需严格遵守各项安全规章制度安全布展、安全运营、安全撤展。</w:t>
            </w:r>
          </w:p>
          <w:p w14:paraId="5F2A353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val="0"/>
                <w:bCs w:val="0"/>
                <w:sz w:val="21"/>
                <w:szCs w:val="21"/>
                <w:highlight w:val="none"/>
              </w:rPr>
              <w:t>布展材料及施工要求</w:t>
            </w:r>
          </w:p>
          <w:p w14:paraId="39A35ED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（1）造型制作：根据采购人要求，专业桁架搭建，镀锌方管焊接安装支架。亚克力弧形吊楣固定安装，发光字整体挂装固定等。</w:t>
            </w:r>
          </w:p>
          <w:p w14:paraId="6BF9266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（2）地面制作：钢结构地台龙骨框架搭建，基层细木工板交错拼接，不锈钢全侧面收边强力胶背胶粘贴安装，钢结构基层，细木工板固定，装饰板面层洗防滑槽，淋油板背胶铺设，地贴等零星装饰等。</w:t>
            </w:r>
          </w:p>
          <w:p w14:paraId="63A422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（3）墙面制作：钢木结构漆板墙面，UV画面背胶粘贴，造型发光剪板，显示屏收边条，展台制作，展板造型框，标题立体字，中岛台，入口展墙等。</w:t>
            </w:r>
          </w:p>
          <w:p w14:paraId="0526640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（4）钢结构支架（挡光板）：钢结构柱子等。</w:t>
            </w:r>
          </w:p>
          <w:p w14:paraId="3D238C0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（5）展台灯具及布线：灯带/导轨灯及轨道、展台整体电线，网线部署等。</w:t>
            </w:r>
          </w:p>
          <w:p w14:paraId="714845B6">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4.其他要求：应包含展馆其他费用，如搭建装饰管理费、设备保险费、施工安全保险费、电箱费用等。</w:t>
            </w:r>
          </w:p>
          <w:p w14:paraId="7CA742F0">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（三）设备及展品租赁服务</w:t>
            </w:r>
          </w:p>
          <w:p w14:paraId="2385015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布展要求，提供布展所需设备及展品的租赁服务，包括但不限于led屏、音响、触摸屏、液晶屏等设备及其附属线缆租赁，提供展示服务，满足展区展示的需求，供应商应具备布展所需设备及配套信息展示系统的安装、联调、测试、运维等能力，能够完成展台的搭建和布置，保障展台的顺利展示。</w:t>
            </w:r>
          </w:p>
          <w:tbl>
            <w:tblPr>
              <w:tblStyle w:val="32"/>
              <w:tblW w:w="493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25"/>
              <w:gridCol w:w="3833"/>
            </w:tblGrid>
            <w:tr w14:paraId="6FB9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666" w:type="pct"/>
                  <w:vAlign w:val="center"/>
                </w:tcPr>
                <w:p w14:paraId="37BFD9B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序号</w:t>
                  </w:r>
                </w:p>
              </w:tc>
              <w:tc>
                <w:tcPr>
                  <w:tcW w:w="983" w:type="pct"/>
                  <w:vAlign w:val="center"/>
                </w:tcPr>
                <w:p w14:paraId="561003F1">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设备名称</w:t>
                  </w:r>
                </w:p>
              </w:tc>
              <w:tc>
                <w:tcPr>
                  <w:tcW w:w="3349" w:type="pct"/>
                  <w:vAlign w:val="center"/>
                </w:tcPr>
                <w:p w14:paraId="3F7412D0">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技术规格要求</w:t>
                  </w:r>
                </w:p>
              </w:tc>
            </w:tr>
            <w:tr w14:paraId="796D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63027C5E">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983" w:type="pct"/>
                  <w:vAlign w:val="center"/>
                </w:tcPr>
                <w:p w14:paraId="716A14F0">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led屏（室内显示屏）</w:t>
                  </w:r>
                </w:p>
              </w:tc>
              <w:tc>
                <w:tcPr>
                  <w:tcW w:w="3349" w:type="pct"/>
                  <w:vAlign w:val="center"/>
                </w:tcPr>
                <w:p w14:paraId="0DB21F85">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1.点间距（mm）≤3</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2.像素点密度（点/m2）≥192X192</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3.模组尺寸（mm）≤500X500</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4.模组分辨率（PX*PX）≥192X192</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5.视角（度）≥H160/V140</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6.亮度（cd/m2）：800-1000</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7.灰度等级（bit）≥14</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8.刷新率（Hz）≥3840HZ</w:t>
                  </w:r>
                </w:p>
              </w:tc>
            </w:tr>
            <w:tr w14:paraId="0C46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18306160">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983" w:type="pct"/>
                  <w:vAlign w:val="center"/>
                </w:tcPr>
                <w:p w14:paraId="1314557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LED播放处理器</w:t>
                  </w:r>
                </w:p>
              </w:tc>
              <w:tc>
                <w:tcPr>
                  <w:tcW w:w="3349" w:type="pct"/>
                  <w:vAlign w:val="center"/>
                </w:tcPr>
                <w:p w14:paraId="0E1EF1C0">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1.输入源：HDMI、DVI、SDI等；</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2.输出支持：RJ-45等接口；</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3.视频输入接口包括2路SDI，1路HDMI2.0，4路DVI；</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4.输入分辨率≥3840*2160@60Hz；</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5.可根据显示屏分辨率对输入图像进行拼接、缩放；</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6.支持画中画，位置、大小可自由调节；</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7.支持12bit高位阶视频输入；</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8.视频输出带载能力不少于1000万像素；长或宽不少于16000点；</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9.支持多台发送器拼接级联，严格同步。</w:t>
                  </w:r>
                </w:p>
              </w:tc>
            </w:tr>
            <w:tr w14:paraId="441E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542D057A">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983" w:type="pct"/>
                  <w:vAlign w:val="center"/>
                </w:tcPr>
                <w:p w14:paraId="5E37F209">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视频矩阵</w:t>
                  </w:r>
                </w:p>
              </w:tc>
              <w:tc>
                <w:tcPr>
                  <w:tcW w:w="3349" w:type="pct"/>
                  <w:vAlign w:val="center"/>
                </w:tcPr>
                <w:p w14:paraId="234D1F82">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1.提供自动化电子监控；</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2.单系统可支持≥4096路视频输入，≥512路视频输出；</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3.支持易扩展的高密度结构，模块化设计，支持板卡热插拔，易于安装、操作和扩展；</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4.支持512条宏命令，独特的宏指令让复杂的操作简单化。</w:t>
                  </w:r>
                </w:p>
              </w:tc>
            </w:tr>
            <w:tr w14:paraId="0D7E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60BE88B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c>
                <w:tcPr>
                  <w:tcW w:w="983" w:type="pct"/>
                  <w:vAlign w:val="center"/>
                </w:tcPr>
                <w:p w14:paraId="088F505D">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笔记本电脑1</w:t>
                  </w:r>
                </w:p>
              </w:tc>
              <w:tc>
                <w:tcPr>
                  <w:tcW w:w="3349" w:type="pct"/>
                  <w:vAlign w:val="center"/>
                </w:tcPr>
                <w:p w14:paraId="7D0AB3A2">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1.显示屏尺寸≥13英寸；</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2.CPU：Intel 酷睿12代I5或AMD 锐龙ZEN3 R5同级别或以上的处理器，主频≥2.3GHz；</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3.内存：≥16G DDR4；</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4.硬盘：固态硬盘≥256G；</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5.需配置鼠标，自带网络接口或配置转接头；</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网络浏览器、PPT需可正常使用，无需注册；</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6.支持的扩展分辨率：≥1920 x 1200，500 尼特亮度广色域 (P3)。</w:t>
                  </w:r>
                </w:p>
              </w:tc>
            </w:tr>
            <w:tr w14:paraId="000F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657B3C21">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983" w:type="pct"/>
                  <w:vAlign w:val="center"/>
                </w:tcPr>
                <w:p w14:paraId="43BEBCC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65寸触摸屏</w:t>
                  </w:r>
                </w:p>
              </w:tc>
              <w:tc>
                <w:tcPr>
                  <w:tcW w:w="3349" w:type="pct"/>
                  <w:vAlign w:val="center"/>
                </w:tcPr>
                <w:p w14:paraId="075C91EF">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1.系统：配置安卓+win10双系统；</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2.内存≥8G；</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3.硬盘≥256G；</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4.支持多点触摸；</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5.屏幕：65英寸，A规屏，采用防眩光钢化玻璃；</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6.对比度：≥5000:1。亮度≥300cd/m2，图像物理高清分辨率支持4K；</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7.多路信号源窗口预览功能：可直接点击预览窗口切换至此信号源，可对任意信号源画面进行批注；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8.采用红外触控方式，支持在Windows与Android系统中进行不低于十点触控及十点书写；</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9.书写方式：手指或笔触摸，触摸分辨率：≥32767*32767；</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10.首点响应速度≤8ms，连续点响应时间≤4ms，触摸定位精度±0.1mm；</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11.支持无线传屏，配备书写笔。</w:t>
                  </w:r>
                </w:p>
              </w:tc>
            </w:tr>
            <w:tr w14:paraId="53AD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0557326E">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w:t>
                  </w:r>
                </w:p>
              </w:tc>
              <w:tc>
                <w:tcPr>
                  <w:tcW w:w="983" w:type="pct"/>
                  <w:vAlign w:val="center"/>
                </w:tcPr>
                <w:p w14:paraId="7D3646B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65寸液晶电视</w:t>
                  </w:r>
                </w:p>
              </w:tc>
              <w:tc>
                <w:tcPr>
                  <w:tcW w:w="3349" w:type="pct"/>
                  <w:vAlign w:val="center"/>
                </w:tcPr>
                <w:p w14:paraId="26434FB1">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1.屏幕尺寸：65英寸；</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2.图像参数：屏幕比例16:9，分辨率≥3840*2160，屏幕刷新率≥120Hz，水平视角±178度，垂直视角±178度；</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3.音频参数：音响功率≥30W，扬声器数量≥4个，音效特点支持模拟5.1声道输出；</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4.接口参数：HDMI接口数量≥2个、USB3.0接口数量≥1个，具备有线网络功能和WiFi2.4G/5G，内置蓝牙，无线协议支持DLNA、AirPlay。</w:t>
                  </w:r>
                </w:p>
              </w:tc>
            </w:tr>
            <w:tr w14:paraId="3D73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7F550D2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7</w:t>
                  </w:r>
                </w:p>
              </w:tc>
              <w:tc>
                <w:tcPr>
                  <w:tcW w:w="983" w:type="pct"/>
                  <w:vAlign w:val="center"/>
                </w:tcPr>
                <w:p w14:paraId="7CE62818">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75寸液晶电视</w:t>
                  </w:r>
                </w:p>
              </w:tc>
              <w:tc>
                <w:tcPr>
                  <w:tcW w:w="3349" w:type="pct"/>
                  <w:vAlign w:val="center"/>
                </w:tcPr>
                <w:p w14:paraId="249D110A">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1.屏幕尺寸：75英寸；</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2.图像参数：屏幕比例16:9，分辨率≥3840*2160，屏幕刷新率≥120Hz，水平视角±178度，垂直视角±178度；</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3.音频参数：音响功率≥30W，扬声器数量≥4个，音效特点支持模拟5.1声道输出；</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4.接口参数：HDMI接口数量≥2个、USB3.0接口数量≥1个，具备有线网络功能和WiFi2.4G/5G，内置蓝牙，无线协议支持DLNA、AirPlay。</w:t>
                  </w:r>
                </w:p>
              </w:tc>
            </w:tr>
            <w:tr w14:paraId="4EC6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6F981C5D">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8</w:t>
                  </w:r>
                </w:p>
              </w:tc>
              <w:tc>
                <w:tcPr>
                  <w:tcW w:w="983" w:type="pct"/>
                  <w:vAlign w:val="center"/>
                </w:tcPr>
                <w:p w14:paraId="39851372">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全频音响</w:t>
                  </w:r>
                </w:p>
              </w:tc>
              <w:tc>
                <w:tcPr>
                  <w:tcW w:w="3349" w:type="pct"/>
                  <w:vAlign w:val="center"/>
                </w:tcPr>
                <w:p w14:paraId="4147D966">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1.声压级110-130分贝；</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2.覆盖角度80X50；</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3.标称阻抗≥8欧；</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4.4680赫兹；</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5.工作频率：25Hz-140KHz；</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6.频率响应：28Hz-100KHz±4dB；</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7.最大声压级：≥136dB@1米；</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8.覆盖角：360度水平(单个箱体)随着箱体的数量和结构改变</w:t>
                  </w:r>
                  <w:r>
                    <w:rPr>
                      <w:rFonts w:hint="eastAsia" w:ascii="宋体" w:hAnsi="宋体" w:cs="宋体"/>
                      <w:color w:val="000000"/>
                      <w:kern w:val="0"/>
                      <w:sz w:val="21"/>
                      <w:szCs w:val="21"/>
                      <w:highlight w:val="none"/>
                      <w:lang w:eastAsia="zh-CN" w:bidi="ar"/>
                    </w:rPr>
                    <w:t>。</w:t>
                  </w:r>
                </w:p>
              </w:tc>
            </w:tr>
            <w:tr w14:paraId="13B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57762251">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9</w:t>
                  </w:r>
                </w:p>
              </w:tc>
              <w:tc>
                <w:tcPr>
                  <w:tcW w:w="983" w:type="pct"/>
                  <w:vAlign w:val="center"/>
                </w:tcPr>
                <w:p w14:paraId="6A0F5B7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数字调音台</w:t>
                  </w:r>
                </w:p>
              </w:tc>
              <w:tc>
                <w:tcPr>
                  <w:tcW w:w="3349" w:type="pct"/>
                  <w:vAlign w:val="center"/>
                </w:tcPr>
                <w:p w14:paraId="6A349621">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1.输入灵敏度(XLR/TRS)：-60至+10dBu / -50至+20dBu；</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2.模拟增益：-10至+60dB，1 dB步进；</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3.较大输入电平(XLR/TRS)：+19dBu/ +29dBu；</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4.输入阻抗(XLR/TRS)：&gt;5kΩ/&gt;10 kΩ；</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5.总谐波失真+噪声，均一增益0dB：0.0005% -89dBu (20-20kHz，直接输出@0dBu 1kHz)；</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6.总谐波失真+噪声，中频增益+30dB：0.001% -83dBu (20-20kHz，直接输出@0dBu 1kHz)</w:t>
                  </w:r>
                  <w:r>
                    <w:rPr>
                      <w:rFonts w:hint="eastAsia" w:ascii="宋体" w:hAnsi="宋体" w:cs="宋体"/>
                      <w:color w:val="000000"/>
                      <w:kern w:val="0"/>
                      <w:sz w:val="21"/>
                      <w:szCs w:val="21"/>
                      <w:highlight w:val="none"/>
                      <w:lang w:eastAsia="zh-CN" w:bidi="ar"/>
                    </w:rPr>
                    <w:t>。</w:t>
                  </w:r>
                </w:p>
              </w:tc>
            </w:tr>
            <w:tr w14:paraId="6D42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3A649B49">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10</w:t>
                  </w:r>
                </w:p>
              </w:tc>
              <w:tc>
                <w:tcPr>
                  <w:tcW w:w="983" w:type="pct"/>
                  <w:vAlign w:val="center"/>
                </w:tcPr>
                <w:p w14:paraId="40A605E1">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音频处理器</w:t>
                  </w:r>
                </w:p>
              </w:tc>
              <w:tc>
                <w:tcPr>
                  <w:tcW w:w="3349" w:type="pct"/>
                  <w:vAlign w:val="center"/>
                </w:tcPr>
                <w:p w14:paraId="3C3C51B8">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1.处理器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运行速度不低于528MHZ；</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2.有两个输入通道和三个输出，左右和合并的低频讯号。 音频输入：立体声输入，电子平衡方式，不少于36k Ohms两个XLR-3F接口 检测输入：不少于3个功放检测输入，6针可拔出排线端子 音频输出：不少于2个LR音频输出 电平衡，不少于1路SUB输出 体 输出平衡：20dBm最大值在1K Ohm时+19dBm 失真度和噪声：＜0.03% 电力供应 ：110/220V，50/60Hz；</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3.有两个输入通道和三个输出，左右和合并的低频讯号。 音频输入：立体声输入，电子平衡方式，不少于36k Ohms两个XLR-3F接口 检测输入：不少于3个功放检测输入，6针可拔出排线端子 音频输出：不少于2个LR音频输出 电平衡，1路SUB输出 输出平衡：20dBm最大值在1K Ohm时+19dBm 失真度和噪声：＜0.03% 电力供应 ：110/220V，50/60Hz。</w:t>
                  </w:r>
                </w:p>
              </w:tc>
            </w:tr>
            <w:tr w14:paraId="08CB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7A484ADD">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11</w:t>
                  </w:r>
                </w:p>
              </w:tc>
              <w:tc>
                <w:tcPr>
                  <w:tcW w:w="983" w:type="pct"/>
                  <w:vAlign w:val="center"/>
                </w:tcPr>
                <w:p w14:paraId="426D0B81">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功率放大器</w:t>
                  </w:r>
                </w:p>
              </w:tc>
              <w:tc>
                <w:tcPr>
                  <w:tcW w:w="3349" w:type="pct"/>
                  <w:vAlign w:val="center"/>
                </w:tcPr>
                <w:p w14:paraId="6C5F1A38">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1.不少于4通道输出；</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2.单路功率≥500W；</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3.液晶数字显示；</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4.功率：2x1050W8Ω功率放大器：输出功率≥2500瓦；</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5.削波限制器；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6.输入滤波器；</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通过使功放和扬声器频带范围的匹配提高系统的响应能力，防止扬声器低频段音质混浊不清。每个声道单独可调：采用最小型的全频带扬声器不低于50Hz；采用次低音扬声器和大型全频带系统不低于30Hz；采用录音棚监听时关闭</w:t>
                  </w:r>
                  <w:r>
                    <w:rPr>
                      <w:rFonts w:hint="eastAsia" w:ascii="宋体" w:hAnsi="宋体" w:cs="宋体"/>
                      <w:color w:val="000000"/>
                      <w:kern w:val="0"/>
                      <w:sz w:val="21"/>
                      <w:szCs w:val="21"/>
                      <w:highlight w:val="none"/>
                      <w:lang w:eastAsia="zh-CN" w:bidi="ar"/>
                    </w:rPr>
                    <w:t>。</w:t>
                  </w:r>
                </w:p>
              </w:tc>
            </w:tr>
            <w:tr w14:paraId="58CD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 w:type="pct"/>
                  <w:vAlign w:val="center"/>
                </w:tcPr>
                <w:p w14:paraId="4F15C7C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12</w:t>
                  </w:r>
                </w:p>
              </w:tc>
              <w:tc>
                <w:tcPr>
                  <w:tcW w:w="983" w:type="pct"/>
                  <w:vAlign w:val="center"/>
                </w:tcPr>
                <w:p w14:paraId="119E0B2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均衡器</w:t>
                  </w:r>
                </w:p>
              </w:tc>
              <w:tc>
                <w:tcPr>
                  <w:tcW w:w="3349" w:type="pct"/>
                  <w:vAlign w:val="center"/>
                </w:tcPr>
                <w:p w14:paraId="771E227E">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1.控制功率均衡输出；</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2.频响范围：20Hz～20KHz 0.5dB@+4dB, 600Ω；</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3.全谐波失真：小于0.05%(全谐波失真+噪声)，20Hz～20KHz 600Ω均衡器处于平直状态；</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4.哼声和噪声(平均阻抗：600Ω，BPF：20Hz～20KHz)：-96dB均衡器曲线平直(0dB)，输入电平大；</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5.均衡控制：31段，1/3倍频程；</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6.高空滤波器：12dB/倍频程(20～200Hz～30dB点)；</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7.峰值显示器(LED显示)：每个通道上当后置均衡信号电平距峰值剥波差3dB时，红色LED显示灯亮；</w:t>
                  </w:r>
                  <w:r>
                    <w:rPr>
                      <w:rFonts w:hint="eastAsia" w:ascii="宋体" w:hAnsi="宋体" w:eastAsia="宋体" w:cs="宋体"/>
                      <w:color w:val="000000"/>
                      <w:kern w:val="0"/>
                      <w:sz w:val="21"/>
                      <w:szCs w:val="21"/>
                      <w:highlight w:val="none"/>
                      <w:lang w:bidi="ar"/>
                    </w:rPr>
                    <w:br w:type="textWrapping"/>
                  </w:r>
                  <w:r>
                    <w:rPr>
                      <w:rFonts w:hint="eastAsia" w:ascii="宋体" w:hAnsi="宋体" w:eastAsia="宋体" w:cs="宋体"/>
                      <w:color w:val="000000"/>
                      <w:kern w:val="0"/>
                      <w:sz w:val="21"/>
                      <w:szCs w:val="21"/>
                      <w:highlight w:val="none"/>
                      <w:lang w:bidi="ar"/>
                    </w:rPr>
                    <w:t>8.信号显示器(LED显示)：每个通道上当后置均衡信号低于正常电平13dB时，绿色LED显示灯亮。</w:t>
                  </w:r>
                </w:p>
              </w:tc>
            </w:tr>
          </w:tbl>
          <w:p w14:paraId="3359938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供应商应提供有效合理的应急保障、设备运行保障、风火水电保障以及网络保障方案，保障现场设备展示正常运行。</w:t>
            </w:r>
          </w:p>
          <w:p w14:paraId="6D02D9BA">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（四）多媒体内容制作服务</w:t>
            </w:r>
          </w:p>
          <w:p w14:paraId="0835CB3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宣传片制作服务：视频以广西面向东盟发展人工智能的合作成果和中国—东盟国家人工智能创新合作中心整体概况为主题，要求充分展示广西落实国家战略要求，为推进高水平对外开放、促进同东盟合作不断注入新动力发挥支点作用，加强我国与东盟国家互联互通进行主动作为。</w:t>
            </w:r>
          </w:p>
          <w:p w14:paraId="250F24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2.多媒体内容制作服务：紧扣展会主题，供应商需就多媒体内容设计制作的整体流程、响应能力、方案可行性以及执行能力等进行说明。</w:t>
            </w:r>
          </w:p>
          <w:p w14:paraId="40187C2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（1）根据展区主题规划整体内容。</w:t>
            </w:r>
          </w:p>
          <w:p w14:paraId="4F50905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整体内容规划需充分考虑展区内整体形象展现、业务展示等需求，聚焦广西数字化建设的典型案例或应用场景，突出展示壮美广西特色元素，重点展现数字广西建设和广西面向东盟开展人工智能合作的建设成效，内容布局应根据展示面积大小合理规划，形成展区整体创意构思及展示内容大纲。</w:t>
            </w:r>
          </w:p>
          <w:p w14:paraId="47392AD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展示内容设计人员要求有丰富的规划设计能力，对空间尺度及展示环境有敏锐的洞察力，可以根据采购人要求进行深入分析、合理规划，同时具有针对性的设计、制作与呈现。</w:t>
            </w:r>
          </w:p>
          <w:p w14:paraId="72CB3DD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（2）提供展区内容展示方案。</w:t>
            </w:r>
          </w:p>
          <w:p w14:paraId="7E80C58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整体展示方案特色进行汇总和说明方案亮点。方案内容应包括参观流线、空间内容划分、展示氛围及效果描述等。展台设计需从参观的角度出发，结合参观路线、参观流程、空间环境、体验方式等多方面特点。展示内容应明确主体，清晰地呈现展示业务应用场景，配合突出展示业务功能，根据不同的参观群体选择部分业务进行演示。展区互动需整体设计参观者的互动体验环节，结合参观主线和思维脉络相匹配，达到首尾呼应的作用。</w:t>
            </w:r>
          </w:p>
          <w:p w14:paraId="0142F4D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（3）多媒体内容脚本设计及制作方案。</w:t>
            </w:r>
          </w:p>
          <w:p w14:paraId="73FE871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多媒体内容脚本设计及制作需以创意、多样的形式合理展现展区内容，设计内容应包括内容设计构思理念、内容平面落位说明、内容脚本设计说明、各展区展项及展示设备的说明等。</w:t>
            </w:r>
          </w:p>
          <w:p w14:paraId="21679634">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（五）现场运营支撑服务</w:t>
            </w:r>
          </w:p>
          <w:p w14:paraId="7FF2715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根据本项目需求组建富有经验的现场运营团队提供现场运营支撑服务，团队成员应不少于</w:t>
            </w:r>
            <w:r>
              <w:rPr>
                <w:rFonts w:hint="eastAsia" w:ascii="宋体" w:hAnsi="宋体" w:cs="宋体"/>
                <w:b w:val="0"/>
                <w:bCs w:val="0"/>
                <w:sz w:val="21"/>
                <w:szCs w:val="21"/>
                <w:highlight w:val="none"/>
                <w:lang w:val="en-US" w:eastAsia="zh-CN"/>
              </w:rPr>
              <w:t>8</w:t>
            </w:r>
            <w:r>
              <w:rPr>
                <w:rFonts w:hint="eastAsia" w:ascii="宋体" w:hAnsi="宋体" w:eastAsia="宋体" w:cs="宋体"/>
                <w:b w:val="0"/>
                <w:bCs w:val="0"/>
                <w:sz w:val="21"/>
                <w:szCs w:val="21"/>
                <w:highlight w:val="none"/>
              </w:rPr>
              <w:t>人，其中现场管控负责人1人、讲解员2人、运营人员2人、运维人员2人，安保应急负责人1人，服务内容包括：</w:t>
            </w:r>
          </w:p>
          <w:p w14:paraId="4F3A52F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1.负责展台现场各项事宜的协调落实工作。</w:t>
            </w:r>
          </w:p>
          <w:p w14:paraId="6F739E6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2.负责展台现场接待讲解、内容展示工作。</w:t>
            </w:r>
          </w:p>
          <w:p w14:paraId="19C20D6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3.负责配合完成展会宣传推广事宜，完成展台现场视频照片拍摄工作。</w:t>
            </w:r>
          </w:p>
          <w:p w14:paraId="4C20072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4.负责展台现场展示内容、展品、展示设备运维保障工作。</w:t>
            </w:r>
          </w:p>
          <w:p w14:paraId="1315252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5.负责展台现场秩序保障、运维保障及应急响应工作。</w:t>
            </w:r>
          </w:p>
          <w:p w14:paraId="1DFA1672">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二、服务要求</w:t>
            </w:r>
          </w:p>
          <w:p w14:paraId="0A980CB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供应商需在项目期间进行进度管理、质量管理、风险管理、项目人员组织管理、变更管理等。</w:t>
            </w:r>
          </w:p>
          <w:p w14:paraId="1E3BC6D1">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（一）进度要求</w:t>
            </w:r>
          </w:p>
          <w:p w14:paraId="18AD87B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供应商应于开幕式前（暂定2026年4月28日之前）完成设备租赁、展厅布展等工作并满足所有可展览条件，峰会会期期间按要求提供峰会服务保障。</w:t>
            </w:r>
          </w:p>
          <w:p w14:paraId="76470AA0">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（二）实施要求</w:t>
            </w:r>
          </w:p>
          <w:p w14:paraId="60DD5C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为保证项目进度顺利推进，供应商需派专人入驻展区现场支撑。采购人有权对中选后的项目实施方案及现场保障服务方案进行必要的更改，供应商需配合采购人至采购人满意为止。</w:t>
            </w:r>
          </w:p>
          <w:p w14:paraId="3B59EDDA">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（四）交付要求</w:t>
            </w:r>
          </w:p>
          <w:p w14:paraId="6537EBA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1.设计交付要求：</w:t>
            </w:r>
            <w:r>
              <w:rPr>
                <w:rFonts w:hint="eastAsia" w:ascii="宋体" w:hAnsi="宋体" w:eastAsia="宋体" w:cs="宋体"/>
                <w:kern w:val="0"/>
                <w:sz w:val="21"/>
                <w:szCs w:val="21"/>
                <w:highlight w:val="none"/>
              </w:rPr>
              <w:t>供应商须在合同签订生效后5日内给出设计初稿，供应商须在设计终稿完成前确保设计人员可按采购</w:t>
            </w:r>
            <w:r>
              <w:rPr>
                <w:rFonts w:hint="eastAsia" w:ascii="宋体" w:hAnsi="宋体" w:eastAsia="宋体" w:cs="宋体"/>
                <w:sz w:val="21"/>
                <w:szCs w:val="21"/>
                <w:highlight w:val="none"/>
              </w:rPr>
              <w:t>人</w:t>
            </w:r>
            <w:r>
              <w:rPr>
                <w:rFonts w:hint="eastAsia" w:ascii="宋体" w:hAnsi="宋体" w:eastAsia="宋体" w:cs="宋体"/>
                <w:kern w:val="0"/>
                <w:sz w:val="21"/>
                <w:szCs w:val="21"/>
                <w:highlight w:val="none"/>
              </w:rPr>
              <w:t>需求进行现场支撑服务，并于合同签订生效后10日内完成设计终稿，并提供采购</w:t>
            </w:r>
            <w:r>
              <w:rPr>
                <w:rFonts w:hint="eastAsia" w:ascii="宋体" w:hAnsi="宋体" w:eastAsia="宋体" w:cs="宋体"/>
                <w:sz w:val="21"/>
                <w:szCs w:val="21"/>
                <w:highlight w:val="none"/>
              </w:rPr>
              <w:t>人</w:t>
            </w:r>
            <w:r>
              <w:rPr>
                <w:rFonts w:hint="eastAsia" w:ascii="宋体" w:hAnsi="宋体" w:eastAsia="宋体" w:cs="宋体"/>
                <w:kern w:val="0"/>
                <w:sz w:val="21"/>
                <w:szCs w:val="21"/>
                <w:highlight w:val="none"/>
              </w:rPr>
              <w:t>审核。</w:t>
            </w:r>
          </w:p>
          <w:p w14:paraId="30243FB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所有展示内容至少在展览展期提前2天完成多媒体内容的上屏测试等，并经采购</w:t>
            </w:r>
            <w:r>
              <w:rPr>
                <w:rFonts w:hint="eastAsia" w:ascii="宋体" w:hAnsi="宋体" w:eastAsia="宋体" w:cs="宋体"/>
                <w:sz w:val="21"/>
                <w:szCs w:val="21"/>
                <w:highlight w:val="none"/>
              </w:rPr>
              <w:t>人</w:t>
            </w:r>
            <w:r>
              <w:rPr>
                <w:rFonts w:hint="eastAsia" w:ascii="宋体" w:hAnsi="宋体" w:eastAsia="宋体" w:cs="宋体"/>
                <w:kern w:val="0"/>
                <w:sz w:val="21"/>
                <w:szCs w:val="21"/>
                <w:highlight w:val="none"/>
              </w:rPr>
              <w:t>确认，供应商有义务配合采购</w:t>
            </w:r>
            <w:r>
              <w:rPr>
                <w:rFonts w:hint="eastAsia" w:ascii="宋体" w:hAnsi="宋体" w:eastAsia="宋体" w:cs="宋体"/>
                <w:sz w:val="21"/>
                <w:szCs w:val="21"/>
                <w:highlight w:val="none"/>
              </w:rPr>
              <w:t>人</w:t>
            </w:r>
            <w:r>
              <w:rPr>
                <w:rFonts w:hint="eastAsia" w:ascii="宋体" w:hAnsi="宋体" w:eastAsia="宋体" w:cs="宋体"/>
                <w:kern w:val="0"/>
                <w:sz w:val="21"/>
                <w:szCs w:val="21"/>
                <w:highlight w:val="none"/>
              </w:rPr>
              <w:t>进行方案调整，直至采购</w:t>
            </w:r>
            <w:r>
              <w:rPr>
                <w:rFonts w:hint="eastAsia" w:ascii="宋体" w:hAnsi="宋体" w:eastAsia="宋体" w:cs="宋体"/>
                <w:sz w:val="21"/>
                <w:szCs w:val="21"/>
                <w:highlight w:val="none"/>
              </w:rPr>
              <w:t>人</w:t>
            </w:r>
            <w:r>
              <w:rPr>
                <w:rFonts w:hint="eastAsia" w:ascii="宋体" w:hAnsi="宋体" w:eastAsia="宋体" w:cs="宋体"/>
                <w:kern w:val="0"/>
                <w:sz w:val="21"/>
                <w:szCs w:val="21"/>
                <w:highlight w:val="none"/>
              </w:rPr>
              <w:t>满意为止。</w:t>
            </w:r>
          </w:p>
          <w:p w14:paraId="378AB48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2.最终成果交付：</w:t>
            </w:r>
            <w:r>
              <w:rPr>
                <w:rFonts w:hint="eastAsia" w:ascii="宋体" w:hAnsi="宋体" w:eastAsia="宋体" w:cs="宋体"/>
                <w:kern w:val="0"/>
                <w:sz w:val="21"/>
                <w:szCs w:val="21"/>
                <w:highlight w:val="none"/>
              </w:rPr>
              <w:t>供应商应于采购人规定的时间前完成展厅的布展和运营等工作并满足所有可展览条件，峰会期间按要求提供峰会服务保障。</w:t>
            </w:r>
          </w:p>
          <w:p w14:paraId="04069379">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（五）响应要求</w:t>
            </w:r>
          </w:p>
          <w:p w14:paraId="5A1F962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成交供应商在服务期内应当为采购人提供以下技术支持和咨询服务：</w:t>
            </w:r>
          </w:p>
          <w:p w14:paraId="41EA8A6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1.电话咨询</w:t>
            </w:r>
          </w:p>
          <w:p w14:paraId="6A3D29A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成交供应商应当为采购人提供技术援助电话，解答采购人在使用中遇到的问题，及时为采购人提出解决问题的建议。</w:t>
            </w:r>
          </w:p>
          <w:p w14:paraId="4136C2D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2.现场响应</w:t>
            </w:r>
          </w:p>
          <w:p w14:paraId="61CA13C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采购人遇到使用或技术问题，电话咨询不能解决的，成交供应商应加派相关技术人员到达现场进行处理，保证设备正常使用。</w:t>
            </w:r>
          </w:p>
          <w:p w14:paraId="0B54432E">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（六）其他</w:t>
            </w:r>
          </w:p>
          <w:p w14:paraId="11C602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1.供应商对采购文件的项目要求应完全响应，如果存在虚假响应或者是虚假承诺，由此造成的一切后果由供应商承担。</w:t>
            </w:r>
          </w:p>
          <w:p w14:paraId="27F684E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2.未经采购人允许，不得使用或以其它方式给任何第三方提供本项目的相关信息或数据。</w:t>
            </w:r>
          </w:p>
          <w:p w14:paraId="2A0702C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3.展会前，供应商委派不少于</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rPr>
              <w:t>名</w:t>
            </w:r>
            <w:r>
              <w:rPr>
                <w:rFonts w:hint="eastAsia" w:ascii="宋体" w:hAnsi="宋体" w:cs="宋体"/>
                <w:kern w:val="0"/>
                <w:sz w:val="21"/>
                <w:szCs w:val="21"/>
                <w:highlight w:val="none"/>
                <w:lang w:val="en-US" w:eastAsia="zh-CN"/>
              </w:rPr>
              <w:t>策划</w:t>
            </w:r>
            <w:r>
              <w:rPr>
                <w:rFonts w:hint="eastAsia" w:ascii="宋体" w:hAnsi="宋体" w:eastAsia="宋体" w:cs="宋体"/>
                <w:kern w:val="0"/>
                <w:sz w:val="21"/>
                <w:szCs w:val="21"/>
                <w:highlight w:val="none"/>
              </w:rPr>
              <w:t>人员</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1名项目管理人员</w:t>
            </w:r>
            <w:r>
              <w:rPr>
                <w:rFonts w:hint="eastAsia" w:ascii="宋体" w:hAnsi="宋体" w:eastAsia="宋体" w:cs="宋体"/>
                <w:kern w:val="0"/>
                <w:sz w:val="21"/>
                <w:szCs w:val="21"/>
                <w:highlight w:val="none"/>
              </w:rPr>
              <w:t>按照采购人要求开展驻场组织工作，并服从采购人现场负责人的工作安排。</w:t>
            </w:r>
          </w:p>
          <w:p w14:paraId="527201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4.对接好展会现场秩序保障工作，包括现场秩序、安保应急工作协调等</w:t>
            </w:r>
            <w:r>
              <w:rPr>
                <w:rFonts w:hint="eastAsia" w:ascii="宋体" w:hAnsi="宋体" w:cs="宋体"/>
                <w:kern w:val="0"/>
                <w:sz w:val="21"/>
                <w:szCs w:val="21"/>
                <w:highlight w:val="none"/>
                <w:lang w:eastAsia="zh-CN"/>
              </w:rPr>
              <w:t>。</w:t>
            </w:r>
          </w:p>
          <w:p w14:paraId="2130245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5.负责完成采购</w:t>
            </w:r>
            <w:r>
              <w:rPr>
                <w:rFonts w:hint="eastAsia" w:ascii="宋体" w:hAnsi="宋体" w:eastAsia="宋体" w:cs="宋体"/>
                <w:sz w:val="21"/>
                <w:szCs w:val="21"/>
                <w:highlight w:val="none"/>
              </w:rPr>
              <w:t>人</w:t>
            </w:r>
            <w:r>
              <w:rPr>
                <w:rFonts w:hint="eastAsia" w:ascii="宋体" w:hAnsi="宋体" w:eastAsia="宋体" w:cs="宋体"/>
                <w:kern w:val="0"/>
                <w:sz w:val="21"/>
                <w:szCs w:val="21"/>
                <w:highlight w:val="none"/>
              </w:rPr>
              <w:t>交办的其他工作。</w:t>
            </w:r>
          </w:p>
        </w:tc>
        <w:tc>
          <w:tcPr>
            <w:tcW w:w="1158" w:type="dxa"/>
            <w:tcBorders>
              <w:top w:val="single" w:color="auto" w:sz="4" w:space="0"/>
              <w:left w:val="single" w:color="auto" w:sz="4" w:space="0"/>
              <w:right w:val="single" w:color="auto" w:sz="4" w:space="0"/>
            </w:tcBorders>
            <w:vAlign w:val="center"/>
          </w:tcPr>
          <w:p w14:paraId="1B7EE19E">
            <w:pPr>
              <w:spacing w:line="380" w:lineRule="exact"/>
              <w:jc w:val="center"/>
              <w:rPr>
                <w:rFonts w:hint="eastAsia" w:ascii="宋体" w:hAnsi="宋体" w:eastAsia="宋体" w:cs="宋体"/>
                <w:kern w:val="21"/>
                <w:sz w:val="21"/>
                <w:szCs w:val="21"/>
                <w:highlight w:val="none"/>
              </w:rPr>
            </w:pPr>
            <w:r>
              <w:rPr>
                <w:rFonts w:hint="eastAsia" w:ascii="宋体" w:hAnsi="宋体" w:eastAsia="宋体" w:cs="宋体"/>
                <w:b/>
                <w:bCs/>
                <w:kern w:val="21"/>
                <w:sz w:val="21"/>
                <w:szCs w:val="21"/>
                <w:highlight w:val="none"/>
              </w:rPr>
              <w:t>其他未列明行业</w:t>
            </w:r>
          </w:p>
        </w:tc>
      </w:tr>
      <w:tr w14:paraId="2B5A5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14:paraId="07BA6F23">
            <w:pPr>
              <w:spacing w:line="380" w:lineRule="exact"/>
              <w:jc w:val="center"/>
              <w:rPr>
                <w:rFonts w:hint="eastAsia" w:ascii="宋体" w:hAnsi="宋体" w:eastAsia="宋体" w:cs="宋体"/>
                <w:kern w:val="21"/>
                <w:sz w:val="21"/>
                <w:szCs w:val="21"/>
                <w:highlight w:val="none"/>
              </w:rPr>
            </w:pPr>
            <w:r>
              <w:rPr>
                <w:rFonts w:hint="eastAsia" w:ascii="宋体" w:hAnsi="宋体" w:eastAsia="宋体" w:cs="宋体"/>
                <w:b/>
                <w:bCs/>
                <w:kern w:val="21"/>
                <w:sz w:val="21"/>
                <w:szCs w:val="21"/>
                <w:highlight w:val="none"/>
              </w:rPr>
              <w:t>▲商务条款</w:t>
            </w:r>
          </w:p>
        </w:tc>
        <w:tc>
          <w:tcPr>
            <w:tcW w:w="9070" w:type="dxa"/>
            <w:gridSpan w:val="5"/>
            <w:tcBorders>
              <w:top w:val="single" w:color="auto" w:sz="4" w:space="0"/>
              <w:left w:val="single" w:color="auto" w:sz="4" w:space="0"/>
              <w:bottom w:val="single" w:color="auto" w:sz="4" w:space="0"/>
              <w:right w:val="single" w:color="auto" w:sz="4" w:space="0"/>
            </w:tcBorders>
          </w:tcPr>
          <w:p w14:paraId="64F69151">
            <w:pPr>
              <w:topLinePunct/>
              <w:spacing w:line="380" w:lineRule="exact"/>
              <w:jc w:val="left"/>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一、合同签订期限：自成交通知书发出之日起25日内。</w:t>
            </w:r>
          </w:p>
          <w:p w14:paraId="41942A9F">
            <w:pPr>
              <w:topLinePunct/>
              <w:spacing w:line="380" w:lineRule="exact"/>
              <w:jc w:val="left"/>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二、服务时间：自合同签订之日起至展览活动结束。</w:t>
            </w:r>
          </w:p>
          <w:p w14:paraId="4C885ECA">
            <w:pPr>
              <w:topLinePunct/>
              <w:spacing w:line="380" w:lineRule="exact"/>
              <w:jc w:val="left"/>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三、服务地点：福建省福州市海峡国际会展中心采购人指定地点。</w:t>
            </w:r>
          </w:p>
          <w:p w14:paraId="4401D7D1">
            <w:pPr>
              <w:topLinePunct/>
              <w:spacing w:line="380" w:lineRule="exact"/>
              <w:jc w:val="left"/>
              <w:rPr>
                <w:rFonts w:hint="eastAsia" w:ascii="宋体" w:hAnsi="宋体" w:eastAsia="宋体" w:cs="宋体"/>
                <w:kern w:val="21"/>
                <w:sz w:val="21"/>
                <w:szCs w:val="21"/>
                <w:highlight w:val="none"/>
              </w:rPr>
            </w:pPr>
            <w:r>
              <w:rPr>
                <w:rFonts w:hint="eastAsia" w:ascii="宋体" w:hAnsi="宋体" w:eastAsia="宋体" w:cs="宋体"/>
                <w:b/>
                <w:bCs/>
                <w:kern w:val="21"/>
                <w:sz w:val="21"/>
                <w:szCs w:val="21"/>
                <w:highlight w:val="none"/>
              </w:rPr>
              <w:t>四、报价要求：</w:t>
            </w:r>
            <w:r>
              <w:rPr>
                <w:rFonts w:hint="eastAsia" w:ascii="宋体" w:hAnsi="宋体" w:eastAsia="宋体" w:cs="宋体"/>
                <w:kern w:val="21"/>
                <w:sz w:val="21"/>
                <w:szCs w:val="21"/>
                <w:highlight w:val="none"/>
              </w:rPr>
              <w:t>本项目磋商报价（及最终报价）为完成采购人指定内容的整体包干价，包括但不限于场地租赁费、技术工作费、人工费、设计费、材料费、验收费、差旅费、管理费、劳务费、邮寄费、维护、保险、利润及税金等所有费用。因磋商供应商自身原因造成漏报、少报皆由磋商供应商自行承担责任，采购人不再补偿。除政策性文件规定以外，磋商供应商所报价格在合同实施期间不因市场变化因素而变动。</w:t>
            </w:r>
          </w:p>
          <w:p w14:paraId="40AAA89C">
            <w:pPr>
              <w:topLinePunct/>
              <w:spacing w:line="380" w:lineRule="exact"/>
              <w:jc w:val="left"/>
              <w:rPr>
                <w:rFonts w:hint="eastAsia" w:ascii="宋体" w:hAnsi="宋体" w:eastAsia="宋体" w:cs="宋体"/>
                <w:sz w:val="21"/>
                <w:szCs w:val="21"/>
                <w:highlight w:val="none"/>
                <w:lang w:bidi="ar"/>
              </w:rPr>
            </w:pPr>
            <w:r>
              <w:rPr>
                <w:rFonts w:hint="eastAsia" w:ascii="宋体" w:hAnsi="宋体" w:eastAsia="宋体" w:cs="宋体"/>
                <w:b/>
                <w:bCs/>
                <w:kern w:val="21"/>
                <w:sz w:val="21"/>
                <w:szCs w:val="21"/>
                <w:highlight w:val="none"/>
              </w:rPr>
              <w:t>五、付款方式：</w:t>
            </w:r>
            <w:r>
              <w:rPr>
                <w:rFonts w:hint="eastAsia" w:ascii="宋体" w:hAnsi="宋体" w:eastAsia="宋体" w:cs="宋体"/>
                <w:sz w:val="21"/>
                <w:szCs w:val="21"/>
                <w:highlight w:val="none"/>
                <w:lang w:bidi="ar"/>
              </w:rPr>
              <w:t>自合同签订之日起10个工作日内，采购人向成交供应商支付合同金额的40%；完成所有服务工作，成交供应商向采购人交付成果并经采购人验收合格后10个工作日</w:t>
            </w:r>
            <w:r>
              <w:rPr>
                <w:rFonts w:hint="eastAsia" w:ascii="宋体" w:hAnsi="宋体" w:cs="宋体"/>
                <w:sz w:val="21"/>
                <w:szCs w:val="21"/>
                <w:highlight w:val="none"/>
                <w:lang w:val="en-US" w:eastAsia="zh-CN" w:bidi="ar"/>
              </w:rPr>
              <w:t>内</w:t>
            </w:r>
            <w:r>
              <w:rPr>
                <w:rFonts w:hint="eastAsia" w:ascii="宋体" w:hAnsi="宋体" w:eastAsia="宋体" w:cs="宋体"/>
                <w:sz w:val="21"/>
                <w:szCs w:val="21"/>
                <w:highlight w:val="none"/>
                <w:lang w:bidi="ar"/>
              </w:rPr>
              <w:t>，采购人向成交供应商支付合同金额的60%。每次付款前，成交供应商需向采购人提供请款函及等额合法有效的增值税发票，否则采购人有权顺延付款且无需承担任何逾期付款责任。</w:t>
            </w:r>
          </w:p>
          <w:p w14:paraId="7C310B7F">
            <w:pPr>
              <w:spacing w:line="380" w:lineRule="exact"/>
              <w:rPr>
                <w:rFonts w:hint="eastAsia" w:ascii="宋体" w:hAnsi="宋体" w:eastAsia="宋体" w:cs="宋体"/>
                <w:b/>
                <w:bCs/>
                <w:sz w:val="21"/>
                <w:szCs w:val="21"/>
                <w:highlight w:val="none"/>
              </w:rPr>
            </w:pPr>
            <w:r>
              <w:rPr>
                <w:rFonts w:hint="eastAsia" w:ascii="宋体" w:hAnsi="宋体" w:eastAsia="宋体" w:cs="宋体"/>
                <w:b/>
                <w:bCs/>
                <w:kern w:val="21"/>
                <w:sz w:val="21"/>
                <w:szCs w:val="21"/>
                <w:highlight w:val="none"/>
              </w:rPr>
              <w:t>六</w:t>
            </w:r>
            <w:r>
              <w:rPr>
                <w:rFonts w:hint="eastAsia" w:ascii="宋体" w:hAnsi="宋体" w:eastAsia="宋体" w:cs="宋体"/>
                <w:b/>
                <w:bCs/>
                <w:sz w:val="21"/>
                <w:szCs w:val="21"/>
                <w:highlight w:val="none"/>
              </w:rPr>
              <w:t>、项目人员要求</w:t>
            </w:r>
          </w:p>
          <w:p w14:paraId="4DF4324C">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1.项目人员：活动期间应组建包含项目负责人及团队成员在内的完备的项目团队以保障项目顺利实施，成交后提供不少于响应文件中所列的相关人员进行服务。</w:t>
            </w:r>
          </w:p>
          <w:p w14:paraId="6376BA53">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2.服务期间，工作人员需服从采购人的工作安排，提供7×24小时支撑服务，并按采购人要求持续优化多媒体内容设计方案及相关工作。</w:t>
            </w:r>
          </w:p>
          <w:p w14:paraId="3F2B6F84">
            <w:pPr>
              <w:spacing w:line="38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七、验收要求及标准</w:t>
            </w:r>
          </w:p>
          <w:p w14:paraId="43C661AF">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1.成交供应商应对提交的服务成果作出全面检查和整理，并列出清单，作为采购人验收和使用的条件依据，清单应随提交的服务成果交给采购人。</w:t>
            </w:r>
          </w:p>
          <w:p w14:paraId="7695E7E0">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2.成交供应商在指定地点提交服务成果后，采购人应在5个工作日内依据采购文件、成交供应商的报价文件等组织验收，验收完毕后作出书面验收报告。验收时采购人必须在现场。</w:t>
            </w:r>
          </w:p>
          <w:p w14:paraId="3EBA9B34">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3.对复杂的服务，采购人可请国家认可的专业机构参与验收，并由其出具验收报告，相关费用由采购人承担。</w:t>
            </w:r>
          </w:p>
        </w:tc>
      </w:tr>
    </w:tbl>
    <w:p w14:paraId="4F5B1A6D">
      <w:pPr>
        <w:rPr>
          <w:rFonts w:hint="eastAsia" w:ascii="宋体" w:hAnsi="宋体" w:cs="宋体"/>
          <w:sz w:val="28"/>
          <w:szCs w:val="28"/>
          <w:highlight w:val="none"/>
        </w:rPr>
      </w:pPr>
      <w:r>
        <w:rPr>
          <w:rFonts w:hint="eastAsia" w:ascii="宋体" w:hAnsi="宋体" w:cs="宋体"/>
          <w:sz w:val="28"/>
          <w:szCs w:val="28"/>
          <w:highlight w:val="none"/>
        </w:rPr>
        <w:br w:type="page"/>
      </w:r>
    </w:p>
    <w:p w14:paraId="67A6407E">
      <w:pPr>
        <w:spacing w:line="528" w:lineRule="exact"/>
        <w:jc w:val="left"/>
        <w:rPr>
          <w:rFonts w:hint="eastAsia" w:ascii="Arial Unicode MS" w:hAnsi="Arial Unicode MS" w:eastAsia="Arial Unicode MS" w:cs="Arial Unicode MS"/>
          <w:b/>
          <w:bCs/>
          <w:sz w:val="40"/>
          <w:szCs w:val="40"/>
          <w:highlight w:val="none"/>
        </w:rPr>
      </w:pPr>
      <w:r>
        <w:rPr>
          <w:rFonts w:hint="eastAsia" w:hAnsi="宋体" w:cs="宋体"/>
          <w:b/>
          <w:bCs/>
          <w:kern w:val="21"/>
          <w:sz w:val="32"/>
          <w:szCs w:val="32"/>
          <w:highlight w:val="none"/>
        </w:rPr>
        <w:t>附件1：</w:t>
      </w:r>
    </w:p>
    <w:p w14:paraId="464AFE87">
      <w:pPr>
        <w:spacing w:line="528" w:lineRule="exact"/>
        <w:jc w:val="center"/>
        <w:rPr>
          <w:rFonts w:hint="eastAsia" w:ascii="宋体" w:hAnsi="宋体" w:cs="宋体"/>
          <w:kern w:val="21"/>
          <w:sz w:val="40"/>
          <w:szCs w:val="40"/>
          <w:highlight w:val="none"/>
        </w:rPr>
      </w:pPr>
      <w:r>
        <w:rPr>
          <w:rFonts w:hint="eastAsia" w:ascii="Arial Unicode MS" w:hAnsi="Arial Unicode MS" w:eastAsia="Arial Unicode MS" w:cs="Arial Unicode MS"/>
          <w:b/>
          <w:bCs/>
          <w:sz w:val="40"/>
          <w:szCs w:val="40"/>
          <w:highlight w:val="none"/>
        </w:rPr>
        <w:t>节能产品政府采购品目清单</w:t>
      </w:r>
    </w:p>
    <w:p w14:paraId="26C72A46">
      <w:pPr>
        <w:rPr>
          <w:rFonts w:hint="eastAsia" w:ascii="宋体" w:hAnsi="宋体" w:cs="宋体"/>
          <w:kern w:val="21"/>
          <w:sz w:val="20"/>
          <w:szCs w:val="20"/>
          <w:highlight w:val="none"/>
        </w:rPr>
      </w:pPr>
    </w:p>
    <w:tbl>
      <w:tblPr>
        <w:tblStyle w:val="32"/>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6"/>
        <w:gridCol w:w="1516"/>
        <w:gridCol w:w="1612"/>
        <w:gridCol w:w="4335"/>
      </w:tblGrid>
      <w:tr w14:paraId="594D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70" w:type="dxa"/>
            <w:shd w:val="clear" w:color="auto" w:fill="D7D7D7"/>
          </w:tcPr>
          <w:p w14:paraId="7A346AA7">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品目序号</w:t>
            </w:r>
          </w:p>
        </w:tc>
        <w:tc>
          <w:tcPr>
            <w:tcW w:w="4244" w:type="dxa"/>
            <w:gridSpan w:val="3"/>
            <w:shd w:val="clear" w:color="auto" w:fill="D7D7D7"/>
            <w:vAlign w:val="center"/>
          </w:tcPr>
          <w:p w14:paraId="552BFE87">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名称</w:t>
            </w:r>
          </w:p>
        </w:tc>
        <w:tc>
          <w:tcPr>
            <w:tcW w:w="4335" w:type="dxa"/>
            <w:shd w:val="clear" w:color="auto" w:fill="D7D7D7"/>
            <w:vAlign w:val="center"/>
          </w:tcPr>
          <w:p w14:paraId="3158BC9D">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依据的标准</w:t>
            </w:r>
          </w:p>
        </w:tc>
      </w:tr>
      <w:tr w14:paraId="5281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5D16835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w:t>
            </w:r>
          </w:p>
        </w:tc>
        <w:tc>
          <w:tcPr>
            <w:tcW w:w="1116" w:type="dxa"/>
            <w:vMerge w:val="restart"/>
            <w:vAlign w:val="center"/>
          </w:tcPr>
          <w:p w14:paraId="2FDC548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A020101计算机设备</w:t>
            </w:r>
          </w:p>
        </w:tc>
        <w:tc>
          <w:tcPr>
            <w:tcW w:w="1516" w:type="dxa"/>
            <w:vAlign w:val="center"/>
          </w:tcPr>
          <w:p w14:paraId="57FCF55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★A02010104台式计算机</w:t>
            </w:r>
          </w:p>
        </w:tc>
        <w:tc>
          <w:tcPr>
            <w:tcW w:w="1612" w:type="dxa"/>
            <w:vAlign w:val="center"/>
          </w:tcPr>
          <w:p w14:paraId="61A7ACC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8008EC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384B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7950BB1">
            <w:pPr>
              <w:widowControl/>
              <w:jc w:val="left"/>
              <w:rPr>
                <w:rFonts w:hint="eastAsia" w:ascii="宋体" w:hAnsi="宋体" w:cs="宋体"/>
                <w:kern w:val="0"/>
                <w:sz w:val="18"/>
                <w:szCs w:val="18"/>
                <w:highlight w:val="none"/>
              </w:rPr>
            </w:pPr>
          </w:p>
        </w:tc>
        <w:tc>
          <w:tcPr>
            <w:tcW w:w="1116" w:type="dxa"/>
            <w:vMerge w:val="continue"/>
            <w:vAlign w:val="center"/>
          </w:tcPr>
          <w:p w14:paraId="07A7715A">
            <w:pPr>
              <w:widowControl/>
              <w:jc w:val="left"/>
              <w:rPr>
                <w:rFonts w:hint="eastAsia" w:ascii="宋体" w:hAnsi="宋体" w:cs="宋体"/>
                <w:kern w:val="0"/>
                <w:sz w:val="18"/>
                <w:szCs w:val="18"/>
                <w:highlight w:val="none"/>
              </w:rPr>
            </w:pPr>
          </w:p>
        </w:tc>
        <w:tc>
          <w:tcPr>
            <w:tcW w:w="1516" w:type="dxa"/>
            <w:vAlign w:val="center"/>
          </w:tcPr>
          <w:p w14:paraId="4B92912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★A02010105便携式计算机</w:t>
            </w:r>
          </w:p>
        </w:tc>
        <w:tc>
          <w:tcPr>
            <w:tcW w:w="1612" w:type="dxa"/>
            <w:vAlign w:val="center"/>
          </w:tcPr>
          <w:p w14:paraId="4DFD251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E52F67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3464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69EB3D08">
            <w:pPr>
              <w:widowControl/>
              <w:jc w:val="left"/>
              <w:rPr>
                <w:rFonts w:hint="eastAsia" w:ascii="宋体" w:hAnsi="宋体" w:cs="宋体"/>
                <w:kern w:val="0"/>
                <w:sz w:val="18"/>
                <w:szCs w:val="18"/>
                <w:highlight w:val="none"/>
              </w:rPr>
            </w:pPr>
          </w:p>
        </w:tc>
        <w:tc>
          <w:tcPr>
            <w:tcW w:w="1116" w:type="dxa"/>
            <w:vMerge w:val="continue"/>
            <w:vAlign w:val="center"/>
          </w:tcPr>
          <w:p w14:paraId="620D235E">
            <w:pPr>
              <w:widowControl/>
              <w:jc w:val="left"/>
              <w:rPr>
                <w:rFonts w:hint="eastAsia" w:ascii="宋体" w:hAnsi="宋体" w:cs="宋体"/>
                <w:kern w:val="0"/>
                <w:sz w:val="18"/>
                <w:szCs w:val="18"/>
                <w:highlight w:val="none"/>
              </w:rPr>
            </w:pPr>
          </w:p>
        </w:tc>
        <w:tc>
          <w:tcPr>
            <w:tcW w:w="1516" w:type="dxa"/>
            <w:vAlign w:val="center"/>
          </w:tcPr>
          <w:p w14:paraId="34FD412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★A02010107平板式微型计算机</w:t>
            </w:r>
          </w:p>
        </w:tc>
        <w:tc>
          <w:tcPr>
            <w:tcW w:w="1612" w:type="dxa"/>
            <w:vAlign w:val="center"/>
          </w:tcPr>
          <w:p w14:paraId="1285738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63233D8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0108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12E6B2B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w:t>
            </w:r>
          </w:p>
        </w:tc>
        <w:tc>
          <w:tcPr>
            <w:tcW w:w="1116" w:type="dxa"/>
            <w:vMerge w:val="restart"/>
            <w:vAlign w:val="center"/>
          </w:tcPr>
          <w:p w14:paraId="0A7D90E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A020106输入输出设备</w:t>
            </w:r>
          </w:p>
        </w:tc>
        <w:tc>
          <w:tcPr>
            <w:tcW w:w="1516" w:type="dxa"/>
            <w:vMerge w:val="restart"/>
            <w:vAlign w:val="center"/>
          </w:tcPr>
          <w:p w14:paraId="28BA3AD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A02010601打印设备</w:t>
            </w:r>
          </w:p>
        </w:tc>
        <w:tc>
          <w:tcPr>
            <w:tcW w:w="1612" w:type="dxa"/>
            <w:vAlign w:val="center"/>
          </w:tcPr>
          <w:p w14:paraId="7AE86B9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A0201060101喷墨打印机</w:t>
            </w:r>
          </w:p>
        </w:tc>
        <w:tc>
          <w:tcPr>
            <w:tcW w:w="4335" w:type="dxa"/>
            <w:vAlign w:val="center"/>
          </w:tcPr>
          <w:p w14:paraId="462B463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4B3D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21DE662A">
            <w:pPr>
              <w:widowControl/>
              <w:jc w:val="left"/>
              <w:rPr>
                <w:rFonts w:hint="eastAsia" w:ascii="宋体" w:hAnsi="宋体" w:cs="宋体"/>
                <w:kern w:val="0"/>
                <w:sz w:val="18"/>
                <w:szCs w:val="18"/>
                <w:highlight w:val="none"/>
              </w:rPr>
            </w:pPr>
          </w:p>
        </w:tc>
        <w:tc>
          <w:tcPr>
            <w:tcW w:w="1116" w:type="dxa"/>
            <w:vMerge w:val="continue"/>
            <w:vAlign w:val="center"/>
          </w:tcPr>
          <w:p w14:paraId="5880515E">
            <w:pPr>
              <w:widowControl/>
              <w:jc w:val="left"/>
              <w:rPr>
                <w:rFonts w:hint="eastAsia" w:ascii="宋体" w:hAnsi="宋体" w:cs="宋体"/>
                <w:kern w:val="0"/>
                <w:sz w:val="18"/>
                <w:szCs w:val="18"/>
                <w:highlight w:val="none"/>
              </w:rPr>
            </w:pPr>
          </w:p>
        </w:tc>
        <w:tc>
          <w:tcPr>
            <w:tcW w:w="1516" w:type="dxa"/>
            <w:vMerge w:val="continue"/>
            <w:vAlign w:val="center"/>
          </w:tcPr>
          <w:p w14:paraId="045767FD">
            <w:pPr>
              <w:widowControl/>
              <w:jc w:val="left"/>
              <w:rPr>
                <w:rFonts w:hint="eastAsia" w:ascii="宋体" w:hAnsi="宋体" w:cs="宋体"/>
                <w:kern w:val="0"/>
                <w:sz w:val="18"/>
                <w:szCs w:val="18"/>
                <w:highlight w:val="none"/>
              </w:rPr>
            </w:pPr>
          </w:p>
        </w:tc>
        <w:tc>
          <w:tcPr>
            <w:tcW w:w="1612" w:type="dxa"/>
            <w:vAlign w:val="center"/>
          </w:tcPr>
          <w:p w14:paraId="4D56C72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★A0201060102激光打印机</w:t>
            </w:r>
          </w:p>
        </w:tc>
        <w:tc>
          <w:tcPr>
            <w:tcW w:w="4335" w:type="dxa"/>
            <w:vAlign w:val="center"/>
          </w:tcPr>
          <w:p w14:paraId="703BD6B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0BEF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50BB35B">
            <w:pPr>
              <w:widowControl/>
              <w:jc w:val="left"/>
              <w:rPr>
                <w:rFonts w:hint="eastAsia" w:ascii="宋体" w:hAnsi="宋体" w:cs="宋体"/>
                <w:kern w:val="0"/>
                <w:sz w:val="18"/>
                <w:szCs w:val="18"/>
                <w:highlight w:val="none"/>
              </w:rPr>
            </w:pPr>
          </w:p>
        </w:tc>
        <w:tc>
          <w:tcPr>
            <w:tcW w:w="1116" w:type="dxa"/>
            <w:vMerge w:val="continue"/>
            <w:vAlign w:val="center"/>
          </w:tcPr>
          <w:p w14:paraId="70151676">
            <w:pPr>
              <w:widowControl/>
              <w:jc w:val="left"/>
              <w:rPr>
                <w:rFonts w:hint="eastAsia" w:ascii="宋体" w:hAnsi="宋体" w:cs="宋体"/>
                <w:kern w:val="0"/>
                <w:sz w:val="18"/>
                <w:szCs w:val="18"/>
                <w:highlight w:val="none"/>
              </w:rPr>
            </w:pPr>
          </w:p>
        </w:tc>
        <w:tc>
          <w:tcPr>
            <w:tcW w:w="1516" w:type="dxa"/>
            <w:vMerge w:val="continue"/>
            <w:vAlign w:val="center"/>
          </w:tcPr>
          <w:p w14:paraId="34622F75">
            <w:pPr>
              <w:widowControl/>
              <w:jc w:val="left"/>
              <w:rPr>
                <w:rFonts w:hint="eastAsia" w:ascii="宋体" w:hAnsi="宋体" w:cs="宋体"/>
                <w:kern w:val="0"/>
                <w:sz w:val="18"/>
                <w:szCs w:val="18"/>
                <w:highlight w:val="none"/>
              </w:rPr>
            </w:pPr>
          </w:p>
        </w:tc>
        <w:tc>
          <w:tcPr>
            <w:tcW w:w="1612" w:type="dxa"/>
            <w:vAlign w:val="center"/>
          </w:tcPr>
          <w:p w14:paraId="11DB3B0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★A0201060104针式打印机</w:t>
            </w:r>
          </w:p>
        </w:tc>
        <w:tc>
          <w:tcPr>
            <w:tcW w:w="4335" w:type="dxa"/>
            <w:vAlign w:val="center"/>
          </w:tcPr>
          <w:p w14:paraId="366A4AD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2C30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1E65229B">
            <w:pPr>
              <w:widowControl/>
              <w:jc w:val="left"/>
              <w:rPr>
                <w:rFonts w:hint="eastAsia" w:ascii="宋体" w:hAnsi="宋体" w:cs="宋体"/>
                <w:kern w:val="0"/>
                <w:sz w:val="18"/>
                <w:szCs w:val="18"/>
                <w:highlight w:val="none"/>
              </w:rPr>
            </w:pPr>
          </w:p>
        </w:tc>
        <w:tc>
          <w:tcPr>
            <w:tcW w:w="1116" w:type="dxa"/>
            <w:vMerge w:val="continue"/>
            <w:vAlign w:val="center"/>
          </w:tcPr>
          <w:p w14:paraId="6579A9C0">
            <w:pPr>
              <w:widowControl/>
              <w:jc w:val="left"/>
              <w:rPr>
                <w:rFonts w:hint="eastAsia" w:ascii="宋体" w:hAnsi="宋体" w:cs="宋体"/>
                <w:kern w:val="0"/>
                <w:sz w:val="18"/>
                <w:szCs w:val="18"/>
                <w:highlight w:val="none"/>
              </w:rPr>
            </w:pPr>
          </w:p>
        </w:tc>
        <w:tc>
          <w:tcPr>
            <w:tcW w:w="1516" w:type="dxa"/>
            <w:vAlign w:val="center"/>
          </w:tcPr>
          <w:p w14:paraId="36BD300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A02010604显示设备</w:t>
            </w:r>
          </w:p>
        </w:tc>
        <w:tc>
          <w:tcPr>
            <w:tcW w:w="1612" w:type="dxa"/>
            <w:vAlign w:val="center"/>
          </w:tcPr>
          <w:p w14:paraId="27FF3AC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★A0201060401液晶显示器</w:t>
            </w:r>
          </w:p>
        </w:tc>
        <w:tc>
          <w:tcPr>
            <w:tcW w:w="4335" w:type="dxa"/>
            <w:vAlign w:val="center"/>
          </w:tcPr>
          <w:p w14:paraId="223A604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《计算机显示器能效限定值及能效等级》（GB21520）</w:t>
            </w:r>
          </w:p>
        </w:tc>
      </w:tr>
      <w:tr w14:paraId="44E0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vAlign w:val="center"/>
          </w:tcPr>
          <w:p w14:paraId="7D9CED76">
            <w:pPr>
              <w:widowControl/>
              <w:jc w:val="left"/>
              <w:rPr>
                <w:rFonts w:hint="eastAsia" w:ascii="宋体" w:hAnsi="宋体" w:cs="宋体"/>
                <w:kern w:val="0"/>
                <w:sz w:val="18"/>
                <w:szCs w:val="18"/>
                <w:highlight w:val="none"/>
              </w:rPr>
            </w:pPr>
          </w:p>
        </w:tc>
        <w:tc>
          <w:tcPr>
            <w:tcW w:w="1116" w:type="dxa"/>
            <w:vMerge w:val="continue"/>
            <w:vAlign w:val="center"/>
          </w:tcPr>
          <w:p w14:paraId="26C58B7E">
            <w:pPr>
              <w:widowControl/>
              <w:jc w:val="left"/>
              <w:rPr>
                <w:rFonts w:hint="eastAsia" w:ascii="宋体" w:hAnsi="宋体" w:cs="宋体"/>
                <w:kern w:val="0"/>
                <w:sz w:val="18"/>
                <w:szCs w:val="18"/>
                <w:highlight w:val="none"/>
              </w:rPr>
            </w:pPr>
          </w:p>
        </w:tc>
        <w:tc>
          <w:tcPr>
            <w:tcW w:w="1516" w:type="dxa"/>
            <w:vAlign w:val="center"/>
          </w:tcPr>
          <w:p w14:paraId="5D135EF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A02010609图形图像输入设备</w:t>
            </w:r>
          </w:p>
        </w:tc>
        <w:tc>
          <w:tcPr>
            <w:tcW w:w="1612" w:type="dxa"/>
            <w:vAlign w:val="center"/>
          </w:tcPr>
          <w:p w14:paraId="2EEEF3E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A0201060901扫描仪</w:t>
            </w:r>
          </w:p>
        </w:tc>
        <w:tc>
          <w:tcPr>
            <w:tcW w:w="4335" w:type="dxa"/>
            <w:vAlign w:val="center"/>
          </w:tcPr>
          <w:p w14:paraId="0B8063B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参照《复印机、打印机和传真机能效限定值及能效等级》（GB21521）中打印速度为15页/分的针式打印机相关要求</w:t>
            </w:r>
          </w:p>
        </w:tc>
      </w:tr>
      <w:tr w14:paraId="2023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32C68B6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w:t>
            </w:r>
          </w:p>
        </w:tc>
        <w:tc>
          <w:tcPr>
            <w:tcW w:w="1116" w:type="dxa"/>
            <w:vAlign w:val="center"/>
          </w:tcPr>
          <w:p w14:paraId="4D1EEDC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A020202投影仪</w:t>
            </w:r>
          </w:p>
        </w:tc>
        <w:tc>
          <w:tcPr>
            <w:tcW w:w="1516" w:type="dxa"/>
            <w:vAlign w:val="center"/>
          </w:tcPr>
          <w:p w14:paraId="4202F42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14C68FB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3444817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《投影机能效限定值及能效等级》（GB32028）</w:t>
            </w:r>
          </w:p>
        </w:tc>
      </w:tr>
      <w:tr w14:paraId="33E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310C180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w:t>
            </w:r>
          </w:p>
        </w:tc>
        <w:tc>
          <w:tcPr>
            <w:tcW w:w="1116" w:type="dxa"/>
            <w:vAlign w:val="center"/>
          </w:tcPr>
          <w:p w14:paraId="0505003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A020204多功能一体机</w:t>
            </w:r>
          </w:p>
        </w:tc>
        <w:tc>
          <w:tcPr>
            <w:tcW w:w="1516" w:type="dxa"/>
            <w:vAlign w:val="center"/>
          </w:tcPr>
          <w:p w14:paraId="760ECC7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7C039C3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66E0828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3A2D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515009B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w:t>
            </w:r>
          </w:p>
        </w:tc>
        <w:tc>
          <w:tcPr>
            <w:tcW w:w="1116" w:type="dxa"/>
            <w:vAlign w:val="center"/>
          </w:tcPr>
          <w:p w14:paraId="4C8CD18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A020519泵</w:t>
            </w:r>
          </w:p>
        </w:tc>
        <w:tc>
          <w:tcPr>
            <w:tcW w:w="1516" w:type="dxa"/>
            <w:vAlign w:val="center"/>
          </w:tcPr>
          <w:p w14:paraId="57D1732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A02051901离心泵</w:t>
            </w:r>
          </w:p>
        </w:tc>
        <w:tc>
          <w:tcPr>
            <w:tcW w:w="1612" w:type="dxa"/>
            <w:vAlign w:val="center"/>
          </w:tcPr>
          <w:p w14:paraId="0CF60E0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0708B77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《清水离心泵能效限定值及节能评价值》（GB19762）</w:t>
            </w:r>
          </w:p>
        </w:tc>
      </w:tr>
      <w:tr w14:paraId="52CB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restart"/>
            <w:vAlign w:val="center"/>
          </w:tcPr>
          <w:p w14:paraId="1624CC9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w:t>
            </w:r>
          </w:p>
        </w:tc>
        <w:tc>
          <w:tcPr>
            <w:tcW w:w="1116" w:type="dxa"/>
            <w:vMerge w:val="restart"/>
            <w:vAlign w:val="center"/>
          </w:tcPr>
          <w:p w14:paraId="466F979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A020523制冷空调设备</w:t>
            </w:r>
          </w:p>
        </w:tc>
        <w:tc>
          <w:tcPr>
            <w:tcW w:w="1516" w:type="dxa"/>
            <w:vMerge w:val="restart"/>
            <w:vAlign w:val="center"/>
          </w:tcPr>
          <w:p w14:paraId="7D3D52F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★A02052301制冷压缩机</w:t>
            </w:r>
          </w:p>
        </w:tc>
        <w:tc>
          <w:tcPr>
            <w:tcW w:w="1612" w:type="dxa"/>
            <w:vAlign w:val="center"/>
          </w:tcPr>
          <w:p w14:paraId="4E6DA6C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冷水机组</w:t>
            </w:r>
          </w:p>
        </w:tc>
        <w:tc>
          <w:tcPr>
            <w:tcW w:w="4335" w:type="dxa"/>
            <w:vAlign w:val="center"/>
          </w:tcPr>
          <w:p w14:paraId="5CB8D4D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《冷水机组能效限定值及能效等级》（GB19577），《低环境温度空气源热泵（冷水）机组能效限定值及能效等级》（GB37480）</w:t>
            </w:r>
          </w:p>
        </w:tc>
      </w:tr>
      <w:tr w14:paraId="715E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992F32E">
            <w:pPr>
              <w:widowControl/>
              <w:jc w:val="left"/>
              <w:rPr>
                <w:rFonts w:hint="eastAsia" w:ascii="宋体" w:hAnsi="宋体" w:cs="宋体"/>
                <w:kern w:val="0"/>
                <w:sz w:val="18"/>
                <w:szCs w:val="18"/>
                <w:highlight w:val="none"/>
              </w:rPr>
            </w:pPr>
          </w:p>
        </w:tc>
        <w:tc>
          <w:tcPr>
            <w:tcW w:w="1116" w:type="dxa"/>
            <w:vMerge w:val="continue"/>
            <w:vAlign w:val="center"/>
          </w:tcPr>
          <w:p w14:paraId="69CA07FD">
            <w:pPr>
              <w:widowControl/>
              <w:jc w:val="left"/>
              <w:rPr>
                <w:rFonts w:hint="eastAsia" w:ascii="宋体" w:hAnsi="宋体" w:cs="宋体"/>
                <w:kern w:val="0"/>
                <w:sz w:val="18"/>
                <w:szCs w:val="18"/>
                <w:highlight w:val="none"/>
              </w:rPr>
            </w:pPr>
          </w:p>
        </w:tc>
        <w:tc>
          <w:tcPr>
            <w:tcW w:w="1516" w:type="dxa"/>
            <w:vMerge w:val="continue"/>
            <w:vAlign w:val="center"/>
          </w:tcPr>
          <w:p w14:paraId="7C19D714">
            <w:pPr>
              <w:widowControl/>
              <w:jc w:val="left"/>
              <w:rPr>
                <w:rFonts w:hint="eastAsia" w:ascii="宋体" w:hAnsi="宋体" w:cs="宋体"/>
                <w:kern w:val="0"/>
                <w:sz w:val="18"/>
                <w:szCs w:val="18"/>
                <w:highlight w:val="none"/>
              </w:rPr>
            </w:pPr>
          </w:p>
        </w:tc>
        <w:tc>
          <w:tcPr>
            <w:tcW w:w="1612" w:type="dxa"/>
            <w:vAlign w:val="center"/>
          </w:tcPr>
          <w:p w14:paraId="15ACEB4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水源热泵机组</w:t>
            </w:r>
          </w:p>
        </w:tc>
        <w:tc>
          <w:tcPr>
            <w:tcW w:w="4335" w:type="dxa"/>
            <w:vAlign w:val="center"/>
          </w:tcPr>
          <w:p w14:paraId="5C686F8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《水（地）源热泵机组能效限定值及能效等级》（GB30721）</w:t>
            </w:r>
          </w:p>
        </w:tc>
      </w:tr>
      <w:tr w14:paraId="4D67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7267BE3C">
            <w:pPr>
              <w:widowControl/>
              <w:jc w:val="left"/>
              <w:rPr>
                <w:rFonts w:hint="eastAsia" w:ascii="宋体" w:hAnsi="宋体" w:cs="宋体"/>
                <w:kern w:val="0"/>
                <w:sz w:val="18"/>
                <w:szCs w:val="18"/>
                <w:highlight w:val="none"/>
              </w:rPr>
            </w:pPr>
          </w:p>
        </w:tc>
        <w:tc>
          <w:tcPr>
            <w:tcW w:w="1116" w:type="dxa"/>
            <w:vMerge w:val="continue"/>
            <w:vAlign w:val="center"/>
          </w:tcPr>
          <w:p w14:paraId="68847DFA">
            <w:pPr>
              <w:widowControl/>
              <w:jc w:val="left"/>
              <w:rPr>
                <w:rFonts w:hint="eastAsia" w:ascii="宋体" w:hAnsi="宋体" w:cs="宋体"/>
                <w:kern w:val="0"/>
                <w:sz w:val="18"/>
                <w:szCs w:val="18"/>
                <w:highlight w:val="none"/>
              </w:rPr>
            </w:pPr>
          </w:p>
        </w:tc>
        <w:tc>
          <w:tcPr>
            <w:tcW w:w="1516" w:type="dxa"/>
            <w:vMerge w:val="continue"/>
            <w:vAlign w:val="center"/>
          </w:tcPr>
          <w:p w14:paraId="17A5D777">
            <w:pPr>
              <w:widowControl/>
              <w:jc w:val="left"/>
              <w:rPr>
                <w:rFonts w:hint="eastAsia" w:ascii="宋体" w:hAnsi="宋体" w:cs="宋体"/>
                <w:kern w:val="0"/>
                <w:sz w:val="18"/>
                <w:szCs w:val="18"/>
                <w:highlight w:val="none"/>
              </w:rPr>
            </w:pPr>
          </w:p>
        </w:tc>
        <w:tc>
          <w:tcPr>
            <w:tcW w:w="1612" w:type="dxa"/>
            <w:vAlign w:val="center"/>
          </w:tcPr>
          <w:p w14:paraId="319A865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溴化锂吸收式冷水机组</w:t>
            </w:r>
          </w:p>
        </w:tc>
        <w:tc>
          <w:tcPr>
            <w:tcW w:w="4335" w:type="dxa"/>
            <w:vAlign w:val="center"/>
          </w:tcPr>
          <w:p w14:paraId="664F62C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《溴化锂吸收式冷水机组能效限定值及能效等级》（GB29540）</w:t>
            </w:r>
          </w:p>
        </w:tc>
      </w:tr>
      <w:tr w14:paraId="2CB4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22902657">
            <w:pPr>
              <w:widowControl/>
              <w:jc w:val="left"/>
              <w:rPr>
                <w:rFonts w:hint="eastAsia" w:ascii="宋体" w:hAnsi="宋体" w:cs="宋体"/>
                <w:kern w:val="0"/>
                <w:sz w:val="18"/>
                <w:szCs w:val="18"/>
                <w:highlight w:val="none"/>
              </w:rPr>
            </w:pPr>
          </w:p>
        </w:tc>
        <w:tc>
          <w:tcPr>
            <w:tcW w:w="1116" w:type="dxa"/>
            <w:vMerge w:val="continue"/>
            <w:vAlign w:val="center"/>
          </w:tcPr>
          <w:p w14:paraId="374C3C32">
            <w:pPr>
              <w:widowControl/>
              <w:jc w:val="left"/>
              <w:rPr>
                <w:rFonts w:hint="eastAsia" w:ascii="宋体" w:hAnsi="宋体" w:cs="宋体"/>
                <w:kern w:val="0"/>
                <w:sz w:val="18"/>
                <w:szCs w:val="18"/>
                <w:highlight w:val="none"/>
              </w:rPr>
            </w:pPr>
          </w:p>
        </w:tc>
        <w:tc>
          <w:tcPr>
            <w:tcW w:w="1516" w:type="dxa"/>
            <w:vMerge w:val="restart"/>
            <w:vAlign w:val="center"/>
          </w:tcPr>
          <w:p w14:paraId="441229E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★A02052305空调机组</w:t>
            </w:r>
          </w:p>
        </w:tc>
        <w:tc>
          <w:tcPr>
            <w:tcW w:w="1612" w:type="dxa"/>
            <w:vAlign w:val="center"/>
          </w:tcPr>
          <w:p w14:paraId="2E78475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多联式空调（热泵）机组（制冷量&gt;14000W）</w:t>
            </w:r>
          </w:p>
        </w:tc>
        <w:tc>
          <w:tcPr>
            <w:tcW w:w="4335" w:type="dxa"/>
            <w:vAlign w:val="center"/>
          </w:tcPr>
          <w:p w14:paraId="00566CD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《多联式空调（热泵）机组能效限定值及能源效率等级》（GB21454）</w:t>
            </w:r>
          </w:p>
        </w:tc>
      </w:tr>
      <w:tr w14:paraId="21DC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2B153FFB">
            <w:pPr>
              <w:widowControl/>
              <w:jc w:val="left"/>
              <w:rPr>
                <w:rFonts w:hint="eastAsia" w:ascii="宋体" w:hAnsi="宋体" w:cs="宋体"/>
                <w:kern w:val="0"/>
                <w:sz w:val="18"/>
                <w:szCs w:val="18"/>
                <w:highlight w:val="none"/>
              </w:rPr>
            </w:pPr>
          </w:p>
        </w:tc>
        <w:tc>
          <w:tcPr>
            <w:tcW w:w="1116" w:type="dxa"/>
            <w:vMerge w:val="continue"/>
            <w:vAlign w:val="center"/>
          </w:tcPr>
          <w:p w14:paraId="6E687649">
            <w:pPr>
              <w:widowControl/>
              <w:jc w:val="left"/>
              <w:rPr>
                <w:rFonts w:hint="eastAsia" w:ascii="宋体" w:hAnsi="宋体" w:cs="宋体"/>
                <w:kern w:val="0"/>
                <w:sz w:val="18"/>
                <w:szCs w:val="18"/>
                <w:highlight w:val="none"/>
              </w:rPr>
            </w:pPr>
          </w:p>
        </w:tc>
        <w:tc>
          <w:tcPr>
            <w:tcW w:w="1516" w:type="dxa"/>
            <w:vMerge w:val="continue"/>
            <w:vAlign w:val="center"/>
          </w:tcPr>
          <w:p w14:paraId="303A0DFD">
            <w:pPr>
              <w:widowControl/>
              <w:jc w:val="left"/>
              <w:rPr>
                <w:rFonts w:hint="eastAsia" w:ascii="宋体" w:hAnsi="宋体" w:cs="宋体"/>
                <w:kern w:val="0"/>
                <w:sz w:val="18"/>
                <w:szCs w:val="18"/>
                <w:highlight w:val="none"/>
              </w:rPr>
            </w:pPr>
          </w:p>
        </w:tc>
        <w:tc>
          <w:tcPr>
            <w:tcW w:w="1612" w:type="dxa"/>
            <w:vAlign w:val="center"/>
          </w:tcPr>
          <w:p w14:paraId="4FA02A7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单元式空气调节机（制冷量&gt;14000W）</w:t>
            </w:r>
          </w:p>
        </w:tc>
        <w:tc>
          <w:tcPr>
            <w:tcW w:w="4335" w:type="dxa"/>
            <w:vAlign w:val="center"/>
          </w:tcPr>
          <w:p w14:paraId="1A04678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《单元式空气调节机能效限定值及能效等级》（GB19576）《风管送风式空调机组能效限定值及能效等级》（GB37479）</w:t>
            </w:r>
          </w:p>
        </w:tc>
      </w:tr>
      <w:tr w14:paraId="5D1D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1B63B294">
            <w:pPr>
              <w:widowControl/>
              <w:jc w:val="left"/>
              <w:rPr>
                <w:rFonts w:hint="eastAsia" w:ascii="宋体" w:hAnsi="宋体" w:cs="宋体"/>
                <w:kern w:val="0"/>
                <w:sz w:val="18"/>
                <w:szCs w:val="18"/>
                <w:highlight w:val="none"/>
              </w:rPr>
            </w:pPr>
          </w:p>
        </w:tc>
        <w:tc>
          <w:tcPr>
            <w:tcW w:w="1116" w:type="dxa"/>
            <w:vMerge w:val="continue"/>
            <w:vAlign w:val="center"/>
          </w:tcPr>
          <w:p w14:paraId="4D4E8C5B">
            <w:pPr>
              <w:widowControl/>
              <w:jc w:val="left"/>
              <w:rPr>
                <w:rFonts w:hint="eastAsia" w:ascii="宋体" w:hAnsi="宋体" w:cs="宋体"/>
                <w:kern w:val="0"/>
                <w:sz w:val="18"/>
                <w:szCs w:val="18"/>
                <w:highlight w:val="none"/>
              </w:rPr>
            </w:pPr>
          </w:p>
        </w:tc>
        <w:tc>
          <w:tcPr>
            <w:tcW w:w="1516" w:type="dxa"/>
            <w:vAlign w:val="center"/>
          </w:tcPr>
          <w:p w14:paraId="42A14EC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★A02052309专用制冷、空调设备</w:t>
            </w:r>
          </w:p>
        </w:tc>
        <w:tc>
          <w:tcPr>
            <w:tcW w:w="1612" w:type="dxa"/>
            <w:vAlign w:val="center"/>
          </w:tcPr>
          <w:p w14:paraId="5540E9A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机房空调</w:t>
            </w:r>
          </w:p>
        </w:tc>
        <w:tc>
          <w:tcPr>
            <w:tcW w:w="4335" w:type="dxa"/>
            <w:vAlign w:val="center"/>
          </w:tcPr>
          <w:p w14:paraId="139DF7D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《单元式空气调节机能效限定值及能效等级》（GB19576）</w:t>
            </w:r>
          </w:p>
        </w:tc>
      </w:tr>
      <w:tr w14:paraId="467A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79F98FDC">
            <w:pPr>
              <w:widowControl/>
              <w:jc w:val="left"/>
              <w:rPr>
                <w:rFonts w:hint="eastAsia" w:ascii="宋体" w:hAnsi="宋体" w:cs="宋体"/>
                <w:kern w:val="0"/>
                <w:sz w:val="18"/>
                <w:szCs w:val="18"/>
                <w:highlight w:val="none"/>
              </w:rPr>
            </w:pPr>
          </w:p>
        </w:tc>
        <w:tc>
          <w:tcPr>
            <w:tcW w:w="1116" w:type="dxa"/>
            <w:vMerge w:val="continue"/>
            <w:vAlign w:val="center"/>
          </w:tcPr>
          <w:p w14:paraId="236F6848">
            <w:pPr>
              <w:widowControl/>
              <w:jc w:val="left"/>
              <w:rPr>
                <w:rFonts w:hint="eastAsia" w:ascii="宋体" w:hAnsi="宋体" w:cs="宋体"/>
                <w:kern w:val="0"/>
                <w:sz w:val="18"/>
                <w:szCs w:val="18"/>
                <w:highlight w:val="none"/>
              </w:rPr>
            </w:pPr>
          </w:p>
        </w:tc>
        <w:tc>
          <w:tcPr>
            <w:tcW w:w="1516" w:type="dxa"/>
            <w:vAlign w:val="center"/>
          </w:tcPr>
          <w:p w14:paraId="488A4AA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A02052399其他制冷空调设备</w:t>
            </w:r>
          </w:p>
        </w:tc>
        <w:tc>
          <w:tcPr>
            <w:tcW w:w="1612" w:type="dxa"/>
            <w:vAlign w:val="center"/>
          </w:tcPr>
          <w:p w14:paraId="09D4D0D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冷却塔</w:t>
            </w:r>
          </w:p>
        </w:tc>
        <w:tc>
          <w:tcPr>
            <w:tcW w:w="4335" w:type="dxa"/>
            <w:vAlign w:val="center"/>
          </w:tcPr>
          <w:p w14:paraId="09BDCD0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《机械通风冷却塔第1部分：中小型开式冷却塔》（GB/T7190.1）；《机械通风冷却塔第2部分：大型开式冷却塔》（GB/T7190.2）</w:t>
            </w:r>
          </w:p>
        </w:tc>
      </w:tr>
      <w:tr w14:paraId="04E6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7F2AFEC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7</w:t>
            </w:r>
          </w:p>
        </w:tc>
        <w:tc>
          <w:tcPr>
            <w:tcW w:w="1116" w:type="dxa"/>
            <w:vAlign w:val="center"/>
          </w:tcPr>
          <w:p w14:paraId="14B8648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A020601电机</w:t>
            </w:r>
          </w:p>
        </w:tc>
        <w:tc>
          <w:tcPr>
            <w:tcW w:w="1516" w:type="dxa"/>
            <w:vAlign w:val="center"/>
          </w:tcPr>
          <w:p w14:paraId="004D46B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2DCC30A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4D0900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《中小型三相异步电动机能效限定值及能效等级》（GB18613）</w:t>
            </w:r>
          </w:p>
        </w:tc>
      </w:tr>
      <w:tr w14:paraId="1DE3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3452F49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8</w:t>
            </w:r>
          </w:p>
        </w:tc>
        <w:tc>
          <w:tcPr>
            <w:tcW w:w="1116" w:type="dxa"/>
            <w:vAlign w:val="center"/>
          </w:tcPr>
          <w:p w14:paraId="1AAA2F0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A020602变压器</w:t>
            </w:r>
          </w:p>
        </w:tc>
        <w:tc>
          <w:tcPr>
            <w:tcW w:w="1516" w:type="dxa"/>
            <w:vAlign w:val="center"/>
          </w:tcPr>
          <w:p w14:paraId="080B8D3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配电变压器</w:t>
            </w:r>
          </w:p>
        </w:tc>
        <w:tc>
          <w:tcPr>
            <w:tcW w:w="1612" w:type="dxa"/>
            <w:vAlign w:val="center"/>
          </w:tcPr>
          <w:p w14:paraId="7B1A33A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7912DA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《三相配电变压器能效限定值及能效等级》（GB20052）</w:t>
            </w:r>
          </w:p>
        </w:tc>
      </w:tr>
      <w:tr w14:paraId="4F17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0DEFB09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9</w:t>
            </w:r>
          </w:p>
        </w:tc>
        <w:tc>
          <w:tcPr>
            <w:tcW w:w="1116" w:type="dxa"/>
            <w:vAlign w:val="center"/>
          </w:tcPr>
          <w:p w14:paraId="74327F6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★A020609镇流器</w:t>
            </w:r>
          </w:p>
        </w:tc>
        <w:tc>
          <w:tcPr>
            <w:tcW w:w="1516" w:type="dxa"/>
            <w:vAlign w:val="center"/>
          </w:tcPr>
          <w:p w14:paraId="6D86042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管型荧光灯镇流器</w:t>
            </w:r>
          </w:p>
        </w:tc>
        <w:tc>
          <w:tcPr>
            <w:tcW w:w="1612" w:type="dxa"/>
            <w:vAlign w:val="center"/>
          </w:tcPr>
          <w:p w14:paraId="7CD7DF8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A06A60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《管形荧光灯镇流器能效限定值及能效等级》（GB17896）</w:t>
            </w:r>
          </w:p>
        </w:tc>
      </w:tr>
      <w:tr w14:paraId="1ACD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2A35128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10</w:t>
            </w:r>
          </w:p>
        </w:tc>
        <w:tc>
          <w:tcPr>
            <w:tcW w:w="1116" w:type="dxa"/>
            <w:vMerge w:val="restart"/>
            <w:vAlign w:val="center"/>
          </w:tcPr>
          <w:p w14:paraId="61D0DC8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A020618生活用电器</w:t>
            </w:r>
          </w:p>
        </w:tc>
        <w:tc>
          <w:tcPr>
            <w:tcW w:w="1516" w:type="dxa"/>
            <w:vAlign w:val="center"/>
          </w:tcPr>
          <w:p w14:paraId="28B5935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A0206180101电冰箱</w:t>
            </w:r>
          </w:p>
        </w:tc>
        <w:tc>
          <w:tcPr>
            <w:tcW w:w="1612" w:type="dxa"/>
            <w:vAlign w:val="center"/>
          </w:tcPr>
          <w:p w14:paraId="41C199A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B3466F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《家用电冰箱耗电量限定值及能效等级》（GB 12021.2）</w:t>
            </w:r>
          </w:p>
        </w:tc>
      </w:tr>
      <w:tr w14:paraId="1C94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vAlign w:val="center"/>
          </w:tcPr>
          <w:p w14:paraId="77062331">
            <w:pPr>
              <w:widowControl/>
              <w:jc w:val="left"/>
              <w:rPr>
                <w:rFonts w:hint="eastAsia" w:ascii="宋体" w:hAnsi="宋体" w:cs="宋体"/>
                <w:kern w:val="0"/>
                <w:sz w:val="18"/>
                <w:szCs w:val="18"/>
                <w:highlight w:val="none"/>
              </w:rPr>
            </w:pPr>
          </w:p>
        </w:tc>
        <w:tc>
          <w:tcPr>
            <w:tcW w:w="1116" w:type="dxa"/>
            <w:vMerge w:val="continue"/>
            <w:vAlign w:val="center"/>
          </w:tcPr>
          <w:p w14:paraId="38968CC6">
            <w:pPr>
              <w:widowControl/>
              <w:jc w:val="left"/>
              <w:rPr>
                <w:rFonts w:hint="eastAsia" w:ascii="宋体" w:hAnsi="宋体" w:cs="宋体"/>
                <w:kern w:val="0"/>
                <w:sz w:val="18"/>
                <w:szCs w:val="18"/>
                <w:highlight w:val="none"/>
              </w:rPr>
            </w:pPr>
          </w:p>
        </w:tc>
        <w:tc>
          <w:tcPr>
            <w:tcW w:w="1516" w:type="dxa"/>
            <w:vMerge w:val="restart"/>
            <w:vAlign w:val="center"/>
          </w:tcPr>
          <w:p w14:paraId="581FE56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★A0206180203空调机</w:t>
            </w:r>
          </w:p>
        </w:tc>
        <w:tc>
          <w:tcPr>
            <w:tcW w:w="1612" w:type="dxa"/>
            <w:vAlign w:val="center"/>
          </w:tcPr>
          <w:p w14:paraId="67EBFC0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房间空气调节器</w:t>
            </w:r>
          </w:p>
        </w:tc>
        <w:tc>
          <w:tcPr>
            <w:tcW w:w="4335" w:type="dxa"/>
            <w:vAlign w:val="center"/>
          </w:tcPr>
          <w:p w14:paraId="22EF415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《转速可控型房间空气调节器能效限定值及能效等级》（GB21455-2013），待2019年修订发布后，按《房间空气调节器能效限定值及能效等级》（GB21455-2019）实施。</w:t>
            </w:r>
          </w:p>
        </w:tc>
      </w:tr>
      <w:tr w14:paraId="0C49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077336E0">
            <w:pPr>
              <w:widowControl/>
              <w:jc w:val="left"/>
              <w:rPr>
                <w:rFonts w:hint="eastAsia" w:ascii="宋体" w:hAnsi="宋体" w:cs="宋体"/>
                <w:kern w:val="0"/>
                <w:sz w:val="18"/>
                <w:szCs w:val="18"/>
                <w:highlight w:val="none"/>
              </w:rPr>
            </w:pPr>
          </w:p>
        </w:tc>
        <w:tc>
          <w:tcPr>
            <w:tcW w:w="1116" w:type="dxa"/>
            <w:vMerge w:val="continue"/>
            <w:vAlign w:val="center"/>
          </w:tcPr>
          <w:p w14:paraId="46572A3A">
            <w:pPr>
              <w:widowControl/>
              <w:jc w:val="left"/>
              <w:rPr>
                <w:rFonts w:hint="eastAsia" w:ascii="宋体" w:hAnsi="宋体" w:cs="宋体"/>
                <w:kern w:val="0"/>
                <w:sz w:val="18"/>
                <w:szCs w:val="18"/>
                <w:highlight w:val="none"/>
              </w:rPr>
            </w:pPr>
          </w:p>
        </w:tc>
        <w:tc>
          <w:tcPr>
            <w:tcW w:w="1516" w:type="dxa"/>
            <w:vMerge w:val="continue"/>
            <w:vAlign w:val="center"/>
          </w:tcPr>
          <w:p w14:paraId="7C0A65C4">
            <w:pPr>
              <w:widowControl/>
              <w:jc w:val="left"/>
              <w:rPr>
                <w:rFonts w:hint="eastAsia" w:ascii="宋体" w:hAnsi="宋体" w:cs="宋体"/>
                <w:kern w:val="0"/>
                <w:sz w:val="18"/>
                <w:szCs w:val="18"/>
                <w:highlight w:val="none"/>
              </w:rPr>
            </w:pPr>
          </w:p>
        </w:tc>
        <w:tc>
          <w:tcPr>
            <w:tcW w:w="1612" w:type="dxa"/>
            <w:vAlign w:val="center"/>
          </w:tcPr>
          <w:p w14:paraId="0AEB91B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多联式空调（热泵）机组（制冷量≤ 14000W）</w:t>
            </w:r>
          </w:p>
        </w:tc>
        <w:tc>
          <w:tcPr>
            <w:tcW w:w="4335" w:type="dxa"/>
            <w:vAlign w:val="center"/>
          </w:tcPr>
          <w:p w14:paraId="78B04EB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《多联式空调（热泵）机组能效限定值及能源效率等级》（GB21454）</w:t>
            </w:r>
          </w:p>
        </w:tc>
      </w:tr>
      <w:tr w14:paraId="32A4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048C44AA">
            <w:pPr>
              <w:widowControl/>
              <w:jc w:val="left"/>
              <w:rPr>
                <w:rFonts w:hint="eastAsia" w:ascii="宋体" w:hAnsi="宋体" w:cs="宋体"/>
                <w:kern w:val="0"/>
                <w:sz w:val="18"/>
                <w:szCs w:val="18"/>
                <w:highlight w:val="none"/>
              </w:rPr>
            </w:pPr>
          </w:p>
        </w:tc>
        <w:tc>
          <w:tcPr>
            <w:tcW w:w="1116" w:type="dxa"/>
            <w:vMerge w:val="continue"/>
            <w:vAlign w:val="center"/>
          </w:tcPr>
          <w:p w14:paraId="3C0AB237">
            <w:pPr>
              <w:widowControl/>
              <w:jc w:val="left"/>
              <w:rPr>
                <w:rFonts w:hint="eastAsia" w:ascii="宋体" w:hAnsi="宋体" w:cs="宋体"/>
                <w:kern w:val="0"/>
                <w:sz w:val="18"/>
                <w:szCs w:val="18"/>
                <w:highlight w:val="none"/>
              </w:rPr>
            </w:pPr>
          </w:p>
        </w:tc>
        <w:tc>
          <w:tcPr>
            <w:tcW w:w="1516" w:type="dxa"/>
            <w:vMerge w:val="continue"/>
            <w:vAlign w:val="center"/>
          </w:tcPr>
          <w:p w14:paraId="4273BC23">
            <w:pPr>
              <w:widowControl/>
              <w:jc w:val="left"/>
              <w:rPr>
                <w:rFonts w:hint="eastAsia" w:ascii="宋体" w:hAnsi="宋体" w:cs="宋体"/>
                <w:kern w:val="0"/>
                <w:sz w:val="18"/>
                <w:szCs w:val="18"/>
                <w:highlight w:val="none"/>
              </w:rPr>
            </w:pPr>
          </w:p>
        </w:tc>
        <w:tc>
          <w:tcPr>
            <w:tcW w:w="1612" w:type="dxa"/>
            <w:vAlign w:val="center"/>
          </w:tcPr>
          <w:p w14:paraId="72336F7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单元式空气调节机（制冷量≤14000W）</w:t>
            </w:r>
          </w:p>
        </w:tc>
        <w:tc>
          <w:tcPr>
            <w:tcW w:w="4335" w:type="dxa"/>
            <w:vAlign w:val="center"/>
          </w:tcPr>
          <w:p w14:paraId="086F00D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《单元式空气调节机能效限定值及能源效率等级》（GB19576）《风管送风式空调机组能效限定值及能效等级》（GB37479）</w:t>
            </w:r>
          </w:p>
        </w:tc>
      </w:tr>
      <w:tr w14:paraId="61B6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12AE90B0">
            <w:pPr>
              <w:widowControl/>
              <w:jc w:val="left"/>
              <w:rPr>
                <w:rFonts w:hint="eastAsia" w:ascii="宋体" w:hAnsi="宋体" w:cs="宋体"/>
                <w:kern w:val="0"/>
                <w:sz w:val="18"/>
                <w:szCs w:val="18"/>
                <w:highlight w:val="none"/>
              </w:rPr>
            </w:pPr>
          </w:p>
        </w:tc>
        <w:tc>
          <w:tcPr>
            <w:tcW w:w="1116" w:type="dxa"/>
            <w:vMerge w:val="continue"/>
            <w:vAlign w:val="center"/>
          </w:tcPr>
          <w:p w14:paraId="5CC49B3C">
            <w:pPr>
              <w:widowControl/>
              <w:jc w:val="left"/>
              <w:rPr>
                <w:rFonts w:hint="eastAsia" w:ascii="宋体" w:hAnsi="宋体" w:cs="宋体"/>
                <w:kern w:val="0"/>
                <w:sz w:val="18"/>
                <w:szCs w:val="18"/>
                <w:highlight w:val="none"/>
              </w:rPr>
            </w:pPr>
          </w:p>
        </w:tc>
        <w:tc>
          <w:tcPr>
            <w:tcW w:w="1516" w:type="dxa"/>
            <w:vAlign w:val="center"/>
          </w:tcPr>
          <w:p w14:paraId="78D164B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A0206180301洗衣机</w:t>
            </w:r>
          </w:p>
        </w:tc>
        <w:tc>
          <w:tcPr>
            <w:tcW w:w="1612" w:type="dxa"/>
            <w:vAlign w:val="center"/>
          </w:tcPr>
          <w:p w14:paraId="67C2B02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E2035F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《电动洗衣机能效水效限定值及等级》（GB12021.4）</w:t>
            </w:r>
          </w:p>
        </w:tc>
      </w:tr>
      <w:tr w14:paraId="4B78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04921EE8">
            <w:pPr>
              <w:widowControl/>
              <w:jc w:val="left"/>
              <w:rPr>
                <w:rFonts w:hint="eastAsia" w:ascii="宋体" w:hAnsi="宋体" w:cs="宋体"/>
                <w:kern w:val="0"/>
                <w:sz w:val="18"/>
                <w:szCs w:val="18"/>
                <w:highlight w:val="none"/>
              </w:rPr>
            </w:pPr>
          </w:p>
        </w:tc>
        <w:tc>
          <w:tcPr>
            <w:tcW w:w="1116" w:type="dxa"/>
            <w:vMerge w:val="continue"/>
            <w:vAlign w:val="center"/>
          </w:tcPr>
          <w:p w14:paraId="51A764EC">
            <w:pPr>
              <w:widowControl/>
              <w:jc w:val="left"/>
              <w:rPr>
                <w:rFonts w:hint="eastAsia" w:ascii="宋体" w:hAnsi="宋体" w:cs="宋体"/>
                <w:kern w:val="0"/>
                <w:sz w:val="18"/>
                <w:szCs w:val="18"/>
                <w:highlight w:val="none"/>
              </w:rPr>
            </w:pPr>
          </w:p>
        </w:tc>
        <w:tc>
          <w:tcPr>
            <w:tcW w:w="1516" w:type="dxa"/>
            <w:vMerge w:val="restart"/>
            <w:vAlign w:val="center"/>
          </w:tcPr>
          <w:p w14:paraId="47A3ECF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A02061808热水器</w:t>
            </w:r>
          </w:p>
        </w:tc>
        <w:tc>
          <w:tcPr>
            <w:tcW w:w="1612" w:type="dxa"/>
            <w:vAlign w:val="center"/>
          </w:tcPr>
          <w:p w14:paraId="1FEB873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★电热水器</w:t>
            </w:r>
          </w:p>
        </w:tc>
        <w:tc>
          <w:tcPr>
            <w:tcW w:w="4335" w:type="dxa"/>
            <w:vAlign w:val="center"/>
          </w:tcPr>
          <w:p w14:paraId="4D74598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《储水式电热水器能效限定值及能效等级》（GB21519）</w:t>
            </w:r>
          </w:p>
        </w:tc>
      </w:tr>
      <w:tr w14:paraId="57F7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7402ED2B">
            <w:pPr>
              <w:widowControl/>
              <w:jc w:val="left"/>
              <w:rPr>
                <w:rFonts w:hint="eastAsia" w:ascii="宋体" w:hAnsi="宋体" w:cs="宋体"/>
                <w:kern w:val="0"/>
                <w:sz w:val="18"/>
                <w:szCs w:val="18"/>
                <w:highlight w:val="none"/>
              </w:rPr>
            </w:pPr>
          </w:p>
        </w:tc>
        <w:tc>
          <w:tcPr>
            <w:tcW w:w="1116" w:type="dxa"/>
            <w:vMerge w:val="continue"/>
            <w:vAlign w:val="center"/>
          </w:tcPr>
          <w:p w14:paraId="46114A84">
            <w:pPr>
              <w:widowControl/>
              <w:jc w:val="left"/>
              <w:rPr>
                <w:rFonts w:hint="eastAsia" w:ascii="宋体" w:hAnsi="宋体" w:cs="宋体"/>
                <w:kern w:val="0"/>
                <w:sz w:val="18"/>
                <w:szCs w:val="18"/>
                <w:highlight w:val="none"/>
              </w:rPr>
            </w:pPr>
          </w:p>
        </w:tc>
        <w:tc>
          <w:tcPr>
            <w:tcW w:w="1516" w:type="dxa"/>
            <w:vMerge w:val="continue"/>
            <w:vAlign w:val="center"/>
          </w:tcPr>
          <w:p w14:paraId="5ACDC383">
            <w:pPr>
              <w:widowControl/>
              <w:jc w:val="left"/>
              <w:rPr>
                <w:rFonts w:hint="eastAsia" w:ascii="宋体" w:hAnsi="宋体" w:cs="宋体"/>
                <w:kern w:val="0"/>
                <w:sz w:val="18"/>
                <w:szCs w:val="18"/>
                <w:highlight w:val="none"/>
              </w:rPr>
            </w:pPr>
          </w:p>
        </w:tc>
        <w:tc>
          <w:tcPr>
            <w:tcW w:w="1612" w:type="dxa"/>
            <w:vAlign w:val="center"/>
          </w:tcPr>
          <w:p w14:paraId="41B3AEE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燃气热水器</w:t>
            </w:r>
          </w:p>
        </w:tc>
        <w:tc>
          <w:tcPr>
            <w:tcW w:w="4335" w:type="dxa"/>
            <w:vAlign w:val="center"/>
          </w:tcPr>
          <w:p w14:paraId="0D6037E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《家用燃气快速热水器和燃气采暖热水炉能效限定值及能效等级》（GB20665）</w:t>
            </w:r>
          </w:p>
        </w:tc>
      </w:tr>
      <w:tr w14:paraId="1CDE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CE07451">
            <w:pPr>
              <w:widowControl/>
              <w:jc w:val="left"/>
              <w:rPr>
                <w:rFonts w:hint="eastAsia" w:ascii="宋体" w:hAnsi="宋体" w:cs="宋体"/>
                <w:kern w:val="0"/>
                <w:sz w:val="18"/>
                <w:szCs w:val="18"/>
                <w:highlight w:val="none"/>
              </w:rPr>
            </w:pPr>
          </w:p>
        </w:tc>
        <w:tc>
          <w:tcPr>
            <w:tcW w:w="1116" w:type="dxa"/>
            <w:vMerge w:val="continue"/>
            <w:vAlign w:val="center"/>
          </w:tcPr>
          <w:p w14:paraId="4E50A2C1">
            <w:pPr>
              <w:widowControl/>
              <w:jc w:val="left"/>
              <w:rPr>
                <w:rFonts w:hint="eastAsia" w:ascii="宋体" w:hAnsi="宋体" w:cs="宋体"/>
                <w:kern w:val="0"/>
                <w:sz w:val="18"/>
                <w:szCs w:val="18"/>
                <w:highlight w:val="none"/>
              </w:rPr>
            </w:pPr>
          </w:p>
        </w:tc>
        <w:tc>
          <w:tcPr>
            <w:tcW w:w="1516" w:type="dxa"/>
            <w:vMerge w:val="continue"/>
            <w:vAlign w:val="center"/>
          </w:tcPr>
          <w:p w14:paraId="41331A19">
            <w:pPr>
              <w:widowControl/>
              <w:jc w:val="left"/>
              <w:rPr>
                <w:rFonts w:hint="eastAsia" w:ascii="宋体" w:hAnsi="宋体" w:cs="宋体"/>
                <w:kern w:val="0"/>
                <w:sz w:val="18"/>
                <w:szCs w:val="18"/>
                <w:highlight w:val="none"/>
              </w:rPr>
            </w:pPr>
          </w:p>
        </w:tc>
        <w:tc>
          <w:tcPr>
            <w:tcW w:w="1612" w:type="dxa"/>
            <w:vAlign w:val="center"/>
          </w:tcPr>
          <w:p w14:paraId="6377967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热泵热水器</w:t>
            </w:r>
          </w:p>
        </w:tc>
        <w:tc>
          <w:tcPr>
            <w:tcW w:w="4335" w:type="dxa"/>
            <w:vAlign w:val="center"/>
          </w:tcPr>
          <w:p w14:paraId="7361D00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《热泵热水机（器）能效限定值及能效等级》（GB29541）</w:t>
            </w:r>
          </w:p>
        </w:tc>
      </w:tr>
      <w:tr w14:paraId="18A3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0C747FAA">
            <w:pPr>
              <w:widowControl/>
              <w:jc w:val="left"/>
              <w:rPr>
                <w:rFonts w:hint="eastAsia" w:ascii="宋体" w:hAnsi="宋体" w:cs="宋体"/>
                <w:kern w:val="0"/>
                <w:sz w:val="18"/>
                <w:szCs w:val="18"/>
                <w:highlight w:val="none"/>
              </w:rPr>
            </w:pPr>
          </w:p>
        </w:tc>
        <w:tc>
          <w:tcPr>
            <w:tcW w:w="1116" w:type="dxa"/>
            <w:vMerge w:val="continue"/>
            <w:vAlign w:val="center"/>
          </w:tcPr>
          <w:p w14:paraId="35812E68">
            <w:pPr>
              <w:widowControl/>
              <w:jc w:val="left"/>
              <w:rPr>
                <w:rFonts w:hint="eastAsia" w:ascii="宋体" w:hAnsi="宋体" w:cs="宋体"/>
                <w:kern w:val="0"/>
                <w:sz w:val="18"/>
                <w:szCs w:val="18"/>
                <w:highlight w:val="none"/>
              </w:rPr>
            </w:pPr>
          </w:p>
        </w:tc>
        <w:tc>
          <w:tcPr>
            <w:tcW w:w="1516" w:type="dxa"/>
            <w:vMerge w:val="continue"/>
            <w:vAlign w:val="center"/>
          </w:tcPr>
          <w:p w14:paraId="57AC49A0">
            <w:pPr>
              <w:widowControl/>
              <w:jc w:val="left"/>
              <w:rPr>
                <w:rFonts w:hint="eastAsia" w:ascii="宋体" w:hAnsi="宋体" w:cs="宋体"/>
                <w:kern w:val="0"/>
                <w:sz w:val="18"/>
                <w:szCs w:val="18"/>
                <w:highlight w:val="none"/>
              </w:rPr>
            </w:pPr>
          </w:p>
        </w:tc>
        <w:tc>
          <w:tcPr>
            <w:tcW w:w="1612" w:type="dxa"/>
            <w:vAlign w:val="center"/>
          </w:tcPr>
          <w:p w14:paraId="1B86FED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太阳能热水系统</w:t>
            </w:r>
          </w:p>
        </w:tc>
        <w:tc>
          <w:tcPr>
            <w:tcW w:w="4335" w:type="dxa"/>
            <w:vAlign w:val="center"/>
          </w:tcPr>
          <w:p w14:paraId="0EEE5E5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《家用太阳能热水系统能效限定值及能效等级》（GB26969）</w:t>
            </w:r>
          </w:p>
        </w:tc>
      </w:tr>
      <w:tr w14:paraId="2E61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4BC5633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11</w:t>
            </w:r>
          </w:p>
        </w:tc>
        <w:tc>
          <w:tcPr>
            <w:tcW w:w="1116" w:type="dxa"/>
            <w:vMerge w:val="restart"/>
            <w:vAlign w:val="center"/>
          </w:tcPr>
          <w:p w14:paraId="2AAC260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A020619照明设备</w:t>
            </w:r>
          </w:p>
        </w:tc>
        <w:tc>
          <w:tcPr>
            <w:tcW w:w="1516" w:type="dxa"/>
            <w:vAlign w:val="center"/>
          </w:tcPr>
          <w:p w14:paraId="6FA355B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★普通照明用双端荧光灯</w:t>
            </w:r>
          </w:p>
        </w:tc>
        <w:tc>
          <w:tcPr>
            <w:tcW w:w="1612" w:type="dxa"/>
            <w:vAlign w:val="center"/>
          </w:tcPr>
          <w:p w14:paraId="51F5BD0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9D1553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《普通照明用双端荧光灯能效限定值及能效等级》（GB19043）</w:t>
            </w:r>
          </w:p>
        </w:tc>
      </w:tr>
      <w:tr w14:paraId="707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34047BC6">
            <w:pPr>
              <w:widowControl/>
              <w:jc w:val="left"/>
              <w:rPr>
                <w:rFonts w:hint="eastAsia" w:ascii="宋体" w:hAnsi="宋体" w:cs="宋体"/>
                <w:kern w:val="0"/>
                <w:sz w:val="18"/>
                <w:szCs w:val="18"/>
                <w:highlight w:val="none"/>
              </w:rPr>
            </w:pPr>
          </w:p>
        </w:tc>
        <w:tc>
          <w:tcPr>
            <w:tcW w:w="1116" w:type="dxa"/>
            <w:vMerge w:val="continue"/>
            <w:vAlign w:val="center"/>
          </w:tcPr>
          <w:p w14:paraId="3507A585">
            <w:pPr>
              <w:widowControl/>
              <w:jc w:val="left"/>
              <w:rPr>
                <w:rFonts w:hint="eastAsia" w:ascii="宋体" w:hAnsi="宋体" w:cs="宋体"/>
                <w:kern w:val="0"/>
                <w:sz w:val="18"/>
                <w:szCs w:val="18"/>
                <w:highlight w:val="none"/>
              </w:rPr>
            </w:pPr>
          </w:p>
        </w:tc>
        <w:tc>
          <w:tcPr>
            <w:tcW w:w="1516" w:type="dxa"/>
            <w:vAlign w:val="center"/>
          </w:tcPr>
          <w:p w14:paraId="02F3512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LED道路/隧道照明产品</w:t>
            </w:r>
          </w:p>
        </w:tc>
        <w:tc>
          <w:tcPr>
            <w:tcW w:w="1612" w:type="dxa"/>
            <w:vAlign w:val="center"/>
          </w:tcPr>
          <w:p w14:paraId="0488581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8A4E99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《道路和隧道照明用LED灯具能效限定值及能效等级》（GB37478）</w:t>
            </w:r>
          </w:p>
        </w:tc>
      </w:tr>
      <w:tr w14:paraId="3D03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02C45F21">
            <w:pPr>
              <w:widowControl/>
              <w:jc w:val="left"/>
              <w:rPr>
                <w:rFonts w:hint="eastAsia" w:ascii="宋体" w:hAnsi="宋体" w:cs="宋体"/>
                <w:kern w:val="0"/>
                <w:sz w:val="18"/>
                <w:szCs w:val="18"/>
                <w:highlight w:val="none"/>
              </w:rPr>
            </w:pPr>
          </w:p>
        </w:tc>
        <w:tc>
          <w:tcPr>
            <w:tcW w:w="1116" w:type="dxa"/>
            <w:vMerge w:val="continue"/>
            <w:vAlign w:val="center"/>
          </w:tcPr>
          <w:p w14:paraId="35EB5D62">
            <w:pPr>
              <w:widowControl/>
              <w:jc w:val="left"/>
              <w:rPr>
                <w:rFonts w:hint="eastAsia" w:ascii="宋体" w:hAnsi="宋体" w:cs="宋体"/>
                <w:kern w:val="0"/>
                <w:sz w:val="18"/>
                <w:szCs w:val="18"/>
                <w:highlight w:val="none"/>
              </w:rPr>
            </w:pPr>
          </w:p>
        </w:tc>
        <w:tc>
          <w:tcPr>
            <w:tcW w:w="1516" w:type="dxa"/>
            <w:vAlign w:val="center"/>
          </w:tcPr>
          <w:p w14:paraId="07991B0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LED筒灯</w:t>
            </w:r>
          </w:p>
        </w:tc>
        <w:tc>
          <w:tcPr>
            <w:tcW w:w="1612" w:type="dxa"/>
            <w:vAlign w:val="center"/>
          </w:tcPr>
          <w:p w14:paraId="1917B61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406D5FF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《室内照明用LED产品能效限定值及能效等级》（GB30255）</w:t>
            </w:r>
          </w:p>
        </w:tc>
      </w:tr>
      <w:tr w14:paraId="2D2D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7D615883">
            <w:pPr>
              <w:widowControl/>
              <w:jc w:val="left"/>
              <w:rPr>
                <w:rFonts w:hint="eastAsia" w:ascii="宋体" w:hAnsi="宋体" w:cs="宋体"/>
                <w:kern w:val="0"/>
                <w:sz w:val="18"/>
                <w:szCs w:val="18"/>
                <w:highlight w:val="none"/>
              </w:rPr>
            </w:pPr>
          </w:p>
        </w:tc>
        <w:tc>
          <w:tcPr>
            <w:tcW w:w="1116" w:type="dxa"/>
            <w:vMerge w:val="continue"/>
            <w:vAlign w:val="center"/>
          </w:tcPr>
          <w:p w14:paraId="6FCB5DB4">
            <w:pPr>
              <w:widowControl/>
              <w:jc w:val="left"/>
              <w:rPr>
                <w:rFonts w:hint="eastAsia" w:ascii="宋体" w:hAnsi="宋体" w:cs="宋体"/>
                <w:kern w:val="0"/>
                <w:sz w:val="18"/>
                <w:szCs w:val="18"/>
                <w:highlight w:val="none"/>
              </w:rPr>
            </w:pPr>
          </w:p>
        </w:tc>
        <w:tc>
          <w:tcPr>
            <w:tcW w:w="1516" w:type="dxa"/>
            <w:vAlign w:val="center"/>
          </w:tcPr>
          <w:p w14:paraId="37061AD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普通照明用非定向自镇流LED灯</w:t>
            </w:r>
          </w:p>
        </w:tc>
        <w:tc>
          <w:tcPr>
            <w:tcW w:w="1612" w:type="dxa"/>
            <w:vAlign w:val="center"/>
          </w:tcPr>
          <w:p w14:paraId="0C9FCBA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40477DD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《室内照明用LED产品能效限定值及能效等级》（GB30255）</w:t>
            </w:r>
          </w:p>
        </w:tc>
      </w:tr>
      <w:tr w14:paraId="3248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Align w:val="center"/>
          </w:tcPr>
          <w:p w14:paraId="4B24FC0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12</w:t>
            </w:r>
          </w:p>
        </w:tc>
        <w:tc>
          <w:tcPr>
            <w:tcW w:w="1116" w:type="dxa"/>
            <w:vAlign w:val="center"/>
          </w:tcPr>
          <w:p w14:paraId="5C7469F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★A020910电视设备</w:t>
            </w:r>
          </w:p>
        </w:tc>
        <w:tc>
          <w:tcPr>
            <w:tcW w:w="1516" w:type="dxa"/>
            <w:vAlign w:val="center"/>
          </w:tcPr>
          <w:p w14:paraId="2705F45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A02091001普通电视设备（电视机）</w:t>
            </w:r>
          </w:p>
        </w:tc>
        <w:tc>
          <w:tcPr>
            <w:tcW w:w="1612" w:type="dxa"/>
            <w:vAlign w:val="center"/>
          </w:tcPr>
          <w:p w14:paraId="3AD8E66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33ECD6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《平板电视能效限定值及能效等级》（GB24850）</w:t>
            </w:r>
          </w:p>
        </w:tc>
      </w:tr>
      <w:tr w14:paraId="7C36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Align w:val="center"/>
          </w:tcPr>
          <w:p w14:paraId="5A85EA3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13</w:t>
            </w:r>
          </w:p>
        </w:tc>
        <w:tc>
          <w:tcPr>
            <w:tcW w:w="1116" w:type="dxa"/>
            <w:vAlign w:val="center"/>
          </w:tcPr>
          <w:p w14:paraId="7EC4B10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★A020911视频设备</w:t>
            </w:r>
          </w:p>
        </w:tc>
        <w:tc>
          <w:tcPr>
            <w:tcW w:w="1516" w:type="dxa"/>
            <w:vAlign w:val="center"/>
          </w:tcPr>
          <w:p w14:paraId="032C146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A02091107视频监控设备</w:t>
            </w:r>
          </w:p>
        </w:tc>
        <w:tc>
          <w:tcPr>
            <w:tcW w:w="1612" w:type="dxa"/>
            <w:vAlign w:val="center"/>
          </w:tcPr>
          <w:p w14:paraId="3E0979E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监视器</w:t>
            </w:r>
          </w:p>
        </w:tc>
        <w:tc>
          <w:tcPr>
            <w:tcW w:w="4335" w:type="dxa"/>
            <w:vAlign w:val="center"/>
          </w:tcPr>
          <w:p w14:paraId="60F425D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以射频信号为主要信号输入的监视器应符合《平板电视能效限定值及能效等级》（GB24850），以数字信号为主要信号输入的监视器应符合《计算机显示器能效限定值及能效等级》（GB21520）</w:t>
            </w:r>
          </w:p>
        </w:tc>
      </w:tr>
      <w:tr w14:paraId="1EEA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3E8F26A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14</w:t>
            </w:r>
          </w:p>
        </w:tc>
        <w:tc>
          <w:tcPr>
            <w:tcW w:w="1116" w:type="dxa"/>
            <w:vAlign w:val="center"/>
          </w:tcPr>
          <w:p w14:paraId="16F2120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A031210饮食炊事机械</w:t>
            </w:r>
          </w:p>
        </w:tc>
        <w:tc>
          <w:tcPr>
            <w:tcW w:w="1516" w:type="dxa"/>
            <w:vAlign w:val="center"/>
          </w:tcPr>
          <w:p w14:paraId="76B33D1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商用燃气灶具</w:t>
            </w:r>
          </w:p>
        </w:tc>
        <w:tc>
          <w:tcPr>
            <w:tcW w:w="1612" w:type="dxa"/>
            <w:vAlign w:val="center"/>
          </w:tcPr>
          <w:p w14:paraId="153518E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2AEE8F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《商用燃气灶具能效限定值及能效等级》（GB30531）</w:t>
            </w:r>
          </w:p>
        </w:tc>
      </w:tr>
      <w:tr w14:paraId="37BC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vMerge w:val="restart"/>
            <w:vAlign w:val="center"/>
          </w:tcPr>
          <w:p w14:paraId="6FCA530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15</w:t>
            </w:r>
          </w:p>
        </w:tc>
        <w:tc>
          <w:tcPr>
            <w:tcW w:w="1116" w:type="dxa"/>
            <w:vMerge w:val="restart"/>
            <w:vAlign w:val="center"/>
          </w:tcPr>
          <w:p w14:paraId="216F027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★A060805便器</w:t>
            </w:r>
          </w:p>
        </w:tc>
        <w:tc>
          <w:tcPr>
            <w:tcW w:w="1516" w:type="dxa"/>
            <w:vAlign w:val="center"/>
          </w:tcPr>
          <w:p w14:paraId="1475FB1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坐便器</w:t>
            </w:r>
          </w:p>
        </w:tc>
        <w:tc>
          <w:tcPr>
            <w:tcW w:w="1612" w:type="dxa"/>
            <w:vAlign w:val="center"/>
          </w:tcPr>
          <w:p w14:paraId="73DA2FD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0B34C96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《坐便器水效限定值及水效等级》（GB25502）</w:t>
            </w:r>
          </w:p>
        </w:tc>
      </w:tr>
      <w:tr w14:paraId="3D48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0A713ABB">
            <w:pPr>
              <w:widowControl/>
              <w:jc w:val="left"/>
              <w:rPr>
                <w:rFonts w:hint="eastAsia" w:ascii="宋体" w:hAnsi="宋体" w:cs="宋体"/>
                <w:kern w:val="0"/>
                <w:sz w:val="18"/>
                <w:szCs w:val="18"/>
                <w:highlight w:val="none"/>
              </w:rPr>
            </w:pPr>
          </w:p>
        </w:tc>
        <w:tc>
          <w:tcPr>
            <w:tcW w:w="1116" w:type="dxa"/>
            <w:vMerge w:val="continue"/>
            <w:vAlign w:val="center"/>
          </w:tcPr>
          <w:p w14:paraId="5C9FB2C1">
            <w:pPr>
              <w:widowControl/>
              <w:jc w:val="left"/>
              <w:rPr>
                <w:rFonts w:hint="eastAsia" w:ascii="宋体" w:hAnsi="宋体" w:cs="宋体"/>
                <w:kern w:val="0"/>
                <w:sz w:val="18"/>
                <w:szCs w:val="18"/>
                <w:highlight w:val="none"/>
              </w:rPr>
            </w:pPr>
          </w:p>
        </w:tc>
        <w:tc>
          <w:tcPr>
            <w:tcW w:w="1516" w:type="dxa"/>
            <w:vAlign w:val="center"/>
          </w:tcPr>
          <w:p w14:paraId="19A95E1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蹲便器</w:t>
            </w:r>
          </w:p>
        </w:tc>
        <w:tc>
          <w:tcPr>
            <w:tcW w:w="1612" w:type="dxa"/>
            <w:vAlign w:val="center"/>
          </w:tcPr>
          <w:p w14:paraId="4E5B176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0A73189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《蹲便器用水效率限定值及用水效率等级》（GB30717）</w:t>
            </w:r>
          </w:p>
        </w:tc>
      </w:tr>
      <w:tr w14:paraId="3AB8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1B41B12">
            <w:pPr>
              <w:widowControl/>
              <w:jc w:val="left"/>
              <w:rPr>
                <w:rFonts w:hint="eastAsia" w:ascii="宋体" w:hAnsi="宋体" w:cs="宋体"/>
                <w:kern w:val="0"/>
                <w:sz w:val="18"/>
                <w:szCs w:val="18"/>
                <w:highlight w:val="none"/>
              </w:rPr>
            </w:pPr>
          </w:p>
        </w:tc>
        <w:tc>
          <w:tcPr>
            <w:tcW w:w="1116" w:type="dxa"/>
            <w:vMerge w:val="continue"/>
            <w:vAlign w:val="center"/>
          </w:tcPr>
          <w:p w14:paraId="769A92C9">
            <w:pPr>
              <w:widowControl/>
              <w:jc w:val="left"/>
              <w:rPr>
                <w:rFonts w:hint="eastAsia" w:ascii="宋体" w:hAnsi="宋体" w:cs="宋体"/>
                <w:kern w:val="0"/>
                <w:sz w:val="18"/>
                <w:szCs w:val="18"/>
                <w:highlight w:val="none"/>
              </w:rPr>
            </w:pPr>
          </w:p>
        </w:tc>
        <w:tc>
          <w:tcPr>
            <w:tcW w:w="1516" w:type="dxa"/>
            <w:vAlign w:val="center"/>
          </w:tcPr>
          <w:p w14:paraId="7F78921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小便器</w:t>
            </w:r>
          </w:p>
        </w:tc>
        <w:tc>
          <w:tcPr>
            <w:tcW w:w="1612" w:type="dxa"/>
            <w:vAlign w:val="center"/>
          </w:tcPr>
          <w:p w14:paraId="1FA6DF8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5EC846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《小便器用水效率限定值及用水效率等级》（GB28377）</w:t>
            </w:r>
          </w:p>
        </w:tc>
      </w:tr>
      <w:tr w14:paraId="1DA6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405B6B0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16</w:t>
            </w:r>
          </w:p>
        </w:tc>
        <w:tc>
          <w:tcPr>
            <w:tcW w:w="1116" w:type="dxa"/>
            <w:vAlign w:val="center"/>
          </w:tcPr>
          <w:p w14:paraId="0F3C959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★A060806水嘴</w:t>
            </w:r>
          </w:p>
        </w:tc>
        <w:tc>
          <w:tcPr>
            <w:tcW w:w="1516" w:type="dxa"/>
            <w:vAlign w:val="center"/>
          </w:tcPr>
          <w:p w14:paraId="487CE29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328302C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6A6083E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《水嘴用水效率限定值及用水效率等级》（GB 25501）</w:t>
            </w:r>
          </w:p>
        </w:tc>
      </w:tr>
      <w:tr w14:paraId="355B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2FB14AE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17</w:t>
            </w:r>
          </w:p>
        </w:tc>
        <w:tc>
          <w:tcPr>
            <w:tcW w:w="1116" w:type="dxa"/>
            <w:vAlign w:val="center"/>
          </w:tcPr>
          <w:p w14:paraId="7DC2361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A060807便器冲洗阀</w:t>
            </w:r>
          </w:p>
        </w:tc>
        <w:tc>
          <w:tcPr>
            <w:tcW w:w="1516" w:type="dxa"/>
            <w:vAlign w:val="center"/>
          </w:tcPr>
          <w:p w14:paraId="0C2FA88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46C7DCE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C49E54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《便器冲洗阀用水效率限定值及用水效率等级》（GB28379）</w:t>
            </w:r>
          </w:p>
        </w:tc>
      </w:tr>
      <w:tr w14:paraId="0D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7299ED9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18</w:t>
            </w:r>
          </w:p>
        </w:tc>
        <w:tc>
          <w:tcPr>
            <w:tcW w:w="1116" w:type="dxa"/>
            <w:vAlign w:val="center"/>
          </w:tcPr>
          <w:p w14:paraId="4DAE4D1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A060810淋浴器</w:t>
            </w:r>
          </w:p>
        </w:tc>
        <w:tc>
          <w:tcPr>
            <w:tcW w:w="1516" w:type="dxa"/>
            <w:vAlign w:val="center"/>
          </w:tcPr>
          <w:p w14:paraId="46F104B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1988930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B78571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《淋浴器用水效率限定值及用水效率等级》（GB28378）</w:t>
            </w:r>
          </w:p>
        </w:tc>
      </w:tr>
    </w:tbl>
    <w:p w14:paraId="4CC77EA4">
      <w:pPr>
        <w:rPr>
          <w:rFonts w:hint="eastAsia" w:ascii="宋体" w:hAnsi="宋体" w:cs="宋体"/>
          <w:kern w:val="21"/>
          <w:sz w:val="20"/>
          <w:szCs w:val="20"/>
          <w:highlight w:val="none"/>
        </w:rPr>
      </w:pPr>
    </w:p>
    <w:p w14:paraId="4F60C4F8">
      <w:pPr>
        <w:pStyle w:val="14"/>
        <w:spacing w:after="0" w:line="360" w:lineRule="auto"/>
        <w:rPr>
          <w:rFonts w:hint="eastAsia" w:ascii="宋体" w:hAnsi="宋体" w:cs="宋体"/>
          <w:kern w:val="21"/>
          <w:sz w:val="24"/>
          <w:highlight w:val="none"/>
        </w:rPr>
      </w:pPr>
      <w:r>
        <w:rPr>
          <w:rFonts w:hint="eastAsia" w:ascii="宋体" w:hAnsi="宋体" w:cs="宋体"/>
          <w:kern w:val="21"/>
          <w:sz w:val="24"/>
          <w:highlight w:val="none"/>
        </w:rPr>
        <w:t>注：1.节能产品认证应依据相关国家标准的最新版本，依据国家标准中二级能效（水效）指标。</w:t>
      </w:r>
    </w:p>
    <w:p w14:paraId="7D48B681">
      <w:pPr>
        <w:pStyle w:val="19"/>
        <w:spacing w:line="360" w:lineRule="auto"/>
        <w:jc w:val="left"/>
        <w:rPr>
          <w:rFonts w:hint="eastAsia" w:hAnsi="宋体" w:cs="宋体"/>
          <w:kern w:val="21"/>
          <w:sz w:val="32"/>
          <w:szCs w:val="32"/>
          <w:highlight w:val="none"/>
        </w:rPr>
      </w:pPr>
      <w:r>
        <w:rPr>
          <w:rFonts w:hint="eastAsia" w:hAnsi="宋体" w:cs="宋体"/>
          <w:kern w:val="21"/>
          <w:sz w:val="24"/>
          <w:szCs w:val="24"/>
          <w:highlight w:val="none"/>
        </w:rPr>
        <w:t xml:space="preserve">    2.以“★”标注的为政府强制采购产品。</w:t>
      </w:r>
      <w:r>
        <w:rPr>
          <w:rFonts w:hint="eastAsia" w:hAnsi="宋体" w:cs="宋体"/>
          <w:kern w:val="21"/>
          <w:highlight w:val="none"/>
        </w:rPr>
        <w:br w:type="page"/>
      </w:r>
      <w:r>
        <w:rPr>
          <w:rFonts w:hint="eastAsia" w:hAnsi="宋体" w:cs="宋体"/>
          <w:b/>
          <w:bCs/>
          <w:kern w:val="21"/>
          <w:sz w:val="32"/>
          <w:szCs w:val="32"/>
          <w:highlight w:val="none"/>
        </w:rPr>
        <w:t>附件2：</w:t>
      </w:r>
    </w:p>
    <w:p w14:paraId="692A0D4F">
      <w:pPr>
        <w:spacing w:line="528" w:lineRule="exact"/>
        <w:jc w:val="center"/>
        <w:rPr>
          <w:rFonts w:hint="eastAsia" w:ascii="宋体" w:hAnsi="宋体" w:cs="宋体"/>
          <w:b/>
          <w:bCs/>
          <w:kern w:val="21"/>
          <w:sz w:val="40"/>
          <w:szCs w:val="40"/>
          <w:highlight w:val="none"/>
        </w:rPr>
      </w:pPr>
      <w:r>
        <w:rPr>
          <w:rFonts w:hint="eastAsia" w:ascii="宋体" w:hAnsi="宋体" w:cs="宋体"/>
          <w:b/>
          <w:bCs/>
          <w:kern w:val="21"/>
          <w:sz w:val="40"/>
          <w:szCs w:val="40"/>
          <w:highlight w:val="none"/>
        </w:rPr>
        <w:t>中小微企业划型标准</w:t>
      </w:r>
    </w:p>
    <w:tbl>
      <w:tblPr>
        <w:tblStyle w:val="32"/>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6EDDB077">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7C5A9004">
            <w:pPr>
              <w:widowControl/>
              <w:jc w:val="left"/>
              <w:rPr>
                <w:rFonts w:hint="eastAsia" w:ascii="宋体" w:hAnsi="宋体" w:cs="宋体"/>
                <w:b/>
                <w:kern w:val="21"/>
                <w:sz w:val="24"/>
                <w:highlight w:val="none"/>
              </w:rPr>
            </w:pPr>
            <w:r>
              <w:rPr>
                <w:rFonts w:hint="eastAsia" w:ascii="宋体" w:hAnsi="宋体" w:cs="宋体"/>
                <w:b/>
                <w:kern w:val="21"/>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2C0723D0">
            <w:pPr>
              <w:widowControl/>
              <w:jc w:val="left"/>
              <w:rPr>
                <w:rFonts w:hint="eastAsia" w:ascii="宋体" w:hAnsi="宋体" w:cs="宋体"/>
                <w:b/>
                <w:kern w:val="21"/>
                <w:sz w:val="24"/>
                <w:highlight w:val="none"/>
              </w:rPr>
            </w:pPr>
            <w:r>
              <w:rPr>
                <w:rFonts w:hint="eastAsia" w:ascii="宋体" w:hAnsi="宋体" w:cs="宋体"/>
                <w:b/>
                <w:kern w:val="21"/>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35728512">
            <w:pPr>
              <w:widowControl/>
              <w:jc w:val="left"/>
              <w:rPr>
                <w:rFonts w:hint="eastAsia" w:ascii="宋体" w:hAnsi="宋体" w:cs="宋体"/>
                <w:b/>
                <w:kern w:val="21"/>
                <w:sz w:val="24"/>
                <w:highlight w:val="none"/>
              </w:rPr>
            </w:pPr>
            <w:r>
              <w:rPr>
                <w:rFonts w:hint="eastAsia" w:ascii="宋体" w:hAnsi="宋体" w:cs="宋体"/>
                <w:b/>
                <w:kern w:val="21"/>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6ED47172">
            <w:pPr>
              <w:widowControl/>
              <w:jc w:val="left"/>
              <w:rPr>
                <w:rFonts w:hint="eastAsia" w:ascii="宋体" w:hAnsi="宋体" w:cs="宋体"/>
                <w:b/>
                <w:kern w:val="21"/>
                <w:sz w:val="24"/>
                <w:highlight w:val="none"/>
              </w:rPr>
            </w:pPr>
            <w:r>
              <w:rPr>
                <w:rFonts w:hint="eastAsia" w:ascii="宋体" w:hAnsi="宋体" w:cs="宋体"/>
                <w:b/>
                <w:kern w:val="21"/>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3F812D23">
            <w:pPr>
              <w:widowControl/>
              <w:jc w:val="left"/>
              <w:rPr>
                <w:rFonts w:hint="eastAsia" w:ascii="宋体" w:hAnsi="宋体" w:cs="宋体"/>
                <w:b/>
                <w:kern w:val="21"/>
                <w:sz w:val="24"/>
                <w:highlight w:val="none"/>
              </w:rPr>
            </w:pPr>
            <w:r>
              <w:rPr>
                <w:rFonts w:hint="eastAsia" w:ascii="宋体" w:hAnsi="宋体" w:cs="宋体"/>
                <w:b/>
                <w:kern w:val="21"/>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A9F8EDF">
            <w:pPr>
              <w:widowControl/>
              <w:jc w:val="left"/>
              <w:rPr>
                <w:rFonts w:hint="eastAsia" w:ascii="宋体" w:hAnsi="宋体" w:cs="宋体"/>
                <w:b/>
                <w:kern w:val="21"/>
                <w:sz w:val="24"/>
                <w:highlight w:val="none"/>
              </w:rPr>
            </w:pPr>
            <w:r>
              <w:rPr>
                <w:rFonts w:hint="eastAsia" w:ascii="宋体" w:hAnsi="宋体" w:cs="宋体"/>
                <w:b/>
                <w:kern w:val="21"/>
                <w:sz w:val="24"/>
                <w:highlight w:val="none"/>
              </w:rPr>
              <w:t>微型</w:t>
            </w:r>
          </w:p>
        </w:tc>
      </w:tr>
      <w:tr w14:paraId="7F7A8199">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vAlign w:val="bottom"/>
          </w:tcPr>
          <w:p w14:paraId="1BB5D4FA">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农、林、牧、渔</w:t>
            </w:r>
          </w:p>
        </w:tc>
        <w:tc>
          <w:tcPr>
            <w:tcW w:w="1984" w:type="dxa"/>
            <w:tcBorders>
              <w:top w:val="nil"/>
              <w:left w:val="nil"/>
              <w:bottom w:val="single" w:color="auto" w:sz="4" w:space="0"/>
              <w:right w:val="single" w:color="auto" w:sz="4" w:space="0"/>
            </w:tcBorders>
            <w:vAlign w:val="center"/>
          </w:tcPr>
          <w:p w14:paraId="2A00B75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4C5076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258EEBB">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500≤Y＜20000</w:t>
            </w:r>
          </w:p>
        </w:tc>
        <w:tc>
          <w:tcPr>
            <w:tcW w:w="1701" w:type="dxa"/>
            <w:tcBorders>
              <w:top w:val="nil"/>
              <w:left w:val="nil"/>
              <w:bottom w:val="single" w:color="auto" w:sz="4" w:space="0"/>
              <w:right w:val="single" w:color="auto" w:sz="4" w:space="0"/>
            </w:tcBorders>
            <w:vAlign w:val="center"/>
          </w:tcPr>
          <w:p w14:paraId="0EBADE6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50≤Y＜500</w:t>
            </w:r>
          </w:p>
        </w:tc>
        <w:tc>
          <w:tcPr>
            <w:tcW w:w="1134" w:type="dxa"/>
            <w:tcBorders>
              <w:top w:val="nil"/>
              <w:left w:val="nil"/>
              <w:bottom w:val="single" w:color="auto" w:sz="4" w:space="0"/>
              <w:right w:val="single" w:color="auto" w:sz="4" w:space="0"/>
            </w:tcBorders>
            <w:vAlign w:val="center"/>
          </w:tcPr>
          <w:p w14:paraId="5350751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Y＜50</w:t>
            </w:r>
          </w:p>
        </w:tc>
      </w:tr>
      <w:tr w14:paraId="5F3D9AA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4716451">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工业</w:t>
            </w:r>
          </w:p>
        </w:tc>
        <w:tc>
          <w:tcPr>
            <w:tcW w:w="1984" w:type="dxa"/>
            <w:tcBorders>
              <w:top w:val="nil"/>
              <w:left w:val="nil"/>
              <w:bottom w:val="single" w:color="auto" w:sz="4" w:space="0"/>
              <w:right w:val="single" w:color="auto" w:sz="4" w:space="0"/>
            </w:tcBorders>
            <w:vAlign w:val="center"/>
          </w:tcPr>
          <w:p w14:paraId="1C8B70E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B009B6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24983B0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33B6892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5786205B">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X＜20</w:t>
            </w:r>
          </w:p>
        </w:tc>
      </w:tr>
      <w:tr w14:paraId="31E91FDF">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2195F8D">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6D261C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BA1153B">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68A2131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2000≤Y＜40000</w:t>
            </w:r>
          </w:p>
        </w:tc>
        <w:tc>
          <w:tcPr>
            <w:tcW w:w="1701" w:type="dxa"/>
            <w:tcBorders>
              <w:top w:val="nil"/>
              <w:left w:val="nil"/>
              <w:bottom w:val="single" w:color="auto" w:sz="4" w:space="0"/>
              <w:right w:val="single" w:color="auto" w:sz="4" w:space="0"/>
            </w:tcBorders>
            <w:vAlign w:val="center"/>
          </w:tcPr>
          <w:p w14:paraId="615B5CC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300≤Y＜2000</w:t>
            </w:r>
          </w:p>
        </w:tc>
        <w:tc>
          <w:tcPr>
            <w:tcW w:w="1134" w:type="dxa"/>
            <w:tcBorders>
              <w:top w:val="nil"/>
              <w:left w:val="nil"/>
              <w:bottom w:val="single" w:color="auto" w:sz="4" w:space="0"/>
              <w:right w:val="single" w:color="auto" w:sz="4" w:space="0"/>
            </w:tcBorders>
            <w:vAlign w:val="center"/>
          </w:tcPr>
          <w:p w14:paraId="5EFA254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Y＜300</w:t>
            </w:r>
          </w:p>
        </w:tc>
      </w:tr>
      <w:tr w14:paraId="6819120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84A5955">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建筑业</w:t>
            </w:r>
          </w:p>
        </w:tc>
        <w:tc>
          <w:tcPr>
            <w:tcW w:w="1984" w:type="dxa"/>
            <w:tcBorders>
              <w:top w:val="nil"/>
              <w:left w:val="nil"/>
              <w:bottom w:val="single" w:color="auto" w:sz="4" w:space="0"/>
              <w:right w:val="single" w:color="auto" w:sz="4" w:space="0"/>
            </w:tcBorders>
            <w:vAlign w:val="center"/>
          </w:tcPr>
          <w:p w14:paraId="4A6A192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50A842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6E82733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6000≤Y＜80000</w:t>
            </w:r>
          </w:p>
        </w:tc>
        <w:tc>
          <w:tcPr>
            <w:tcW w:w="1701" w:type="dxa"/>
            <w:tcBorders>
              <w:top w:val="nil"/>
              <w:left w:val="nil"/>
              <w:bottom w:val="single" w:color="auto" w:sz="4" w:space="0"/>
              <w:right w:val="single" w:color="auto" w:sz="4" w:space="0"/>
            </w:tcBorders>
            <w:vAlign w:val="center"/>
          </w:tcPr>
          <w:p w14:paraId="57528A3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300≤Y＜6000</w:t>
            </w:r>
          </w:p>
        </w:tc>
        <w:tc>
          <w:tcPr>
            <w:tcW w:w="1134" w:type="dxa"/>
            <w:tcBorders>
              <w:top w:val="nil"/>
              <w:left w:val="nil"/>
              <w:bottom w:val="single" w:color="auto" w:sz="4" w:space="0"/>
              <w:right w:val="single" w:color="auto" w:sz="4" w:space="0"/>
            </w:tcBorders>
            <w:vAlign w:val="center"/>
          </w:tcPr>
          <w:p w14:paraId="237C8DE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Y＜300</w:t>
            </w:r>
          </w:p>
        </w:tc>
      </w:tr>
      <w:tr w14:paraId="313E939D">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33F7293">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243A63D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00C4FF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22CE91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5000≤Z＜80000</w:t>
            </w:r>
          </w:p>
        </w:tc>
        <w:tc>
          <w:tcPr>
            <w:tcW w:w="1701" w:type="dxa"/>
            <w:tcBorders>
              <w:top w:val="nil"/>
              <w:left w:val="nil"/>
              <w:bottom w:val="single" w:color="auto" w:sz="4" w:space="0"/>
              <w:right w:val="single" w:color="auto" w:sz="4" w:space="0"/>
            </w:tcBorders>
            <w:vAlign w:val="center"/>
          </w:tcPr>
          <w:p w14:paraId="2072484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300≤Z＜5000</w:t>
            </w:r>
          </w:p>
        </w:tc>
        <w:tc>
          <w:tcPr>
            <w:tcW w:w="1134" w:type="dxa"/>
            <w:tcBorders>
              <w:top w:val="nil"/>
              <w:left w:val="nil"/>
              <w:bottom w:val="single" w:color="auto" w:sz="4" w:space="0"/>
              <w:right w:val="single" w:color="auto" w:sz="4" w:space="0"/>
            </w:tcBorders>
            <w:vAlign w:val="center"/>
          </w:tcPr>
          <w:p w14:paraId="551DD3A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Z＜300</w:t>
            </w:r>
          </w:p>
        </w:tc>
      </w:tr>
      <w:tr w14:paraId="6AE5E99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2722105">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批发业</w:t>
            </w:r>
          </w:p>
        </w:tc>
        <w:tc>
          <w:tcPr>
            <w:tcW w:w="1984" w:type="dxa"/>
            <w:tcBorders>
              <w:top w:val="nil"/>
              <w:left w:val="nil"/>
              <w:bottom w:val="single" w:color="auto" w:sz="4" w:space="0"/>
              <w:right w:val="single" w:color="auto" w:sz="4" w:space="0"/>
            </w:tcBorders>
            <w:vAlign w:val="center"/>
          </w:tcPr>
          <w:p w14:paraId="41590DE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26F382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0492833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20≤X＜200</w:t>
            </w:r>
          </w:p>
        </w:tc>
        <w:tc>
          <w:tcPr>
            <w:tcW w:w="1701" w:type="dxa"/>
            <w:tcBorders>
              <w:top w:val="nil"/>
              <w:left w:val="nil"/>
              <w:bottom w:val="single" w:color="auto" w:sz="4" w:space="0"/>
              <w:right w:val="single" w:color="auto" w:sz="4" w:space="0"/>
            </w:tcBorders>
            <w:vAlign w:val="center"/>
          </w:tcPr>
          <w:p w14:paraId="0453CF38">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5≤X＜20</w:t>
            </w:r>
          </w:p>
        </w:tc>
        <w:tc>
          <w:tcPr>
            <w:tcW w:w="1134" w:type="dxa"/>
            <w:tcBorders>
              <w:top w:val="nil"/>
              <w:left w:val="nil"/>
              <w:bottom w:val="single" w:color="auto" w:sz="4" w:space="0"/>
              <w:right w:val="single" w:color="auto" w:sz="4" w:space="0"/>
            </w:tcBorders>
            <w:vAlign w:val="center"/>
          </w:tcPr>
          <w:p w14:paraId="2493052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X＜5</w:t>
            </w:r>
          </w:p>
        </w:tc>
      </w:tr>
      <w:tr w14:paraId="0C3D1C2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2B52CF8">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2EF79AEB">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FBB1A6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2A9D0C9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5000≤Y＜40000</w:t>
            </w:r>
          </w:p>
        </w:tc>
        <w:tc>
          <w:tcPr>
            <w:tcW w:w="1701" w:type="dxa"/>
            <w:tcBorders>
              <w:top w:val="nil"/>
              <w:left w:val="nil"/>
              <w:bottom w:val="single" w:color="auto" w:sz="4" w:space="0"/>
              <w:right w:val="single" w:color="auto" w:sz="4" w:space="0"/>
            </w:tcBorders>
            <w:vAlign w:val="center"/>
          </w:tcPr>
          <w:p w14:paraId="7F77A328">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1000≤Y＜5000</w:t>
            </w:r>
          </w:p>
        </w:tc>
        <w:tc>
          <w:tcPr>
            <w:tcW w:w="1134" w:type="dxa"/>
            <w:tcBorders>
              <w:top w:val="nil"/>
              <w:left w:val="nil"/>
              <w:bottom w:val="single" w:color="auto" w:sz="4" w:space="0"/>
              <w:right w:val="single" w:color="auto" w:sz="4" w:space="0"/>
            </w:tcBorders>
            <w:vAlign w:val="center"/>
          </w:tcPr>
          <w:p w14:paraId="66F6395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Y＜1000</w:t>
            </w:r>
          </w:p>
        </w:tc>
      </w:tr>
      <w:tr w14:paraId="40BC888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020E2AF">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零售业</w:t>
            </w:r>
          </w:p>
        </w:tc>
        <w:tc>
          <w:tcPr>
            <w:tcW w:w="1984" w:type="dxa"/>
            <w:tcBorders>
              <w:top w:val="nil"/>
              <w:left w:val="nil"/>
              <w:bottom w:val="single" w:color="auto" w:sz="4" w:space="0"/>
              <w:right w:val="single" w:color="auto" w:sz="4" w:space="0"/>
            </w:tcBorders>
            <w:vAlign w:val="center"/>
          </w:tcPr>
          <w:p w14:paraId="00B1C30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9A6508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3730E20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50≤X＜300</w:t>
            </w:r>
          </w:p>
        </w:tc>
        <w:tc>
          <w:tcPr>
            <w:tcW w:w="1701" w:type="dxa"/>
            <w:tcBorders>
              <w:top w:val="nil"/>
              <w:left w:val="nil"/>
              <w:bottom w:val="single" w:color="auto" w:sz="4" w:space="0"/>
              <w:right w:val="single" w:color="auto" w:sz="4" w:space="0"/>
            </w:tcBorders>
            <w:vAlign w:val="center"/>
          </w:tcPr>
          <w:p w14:paraId="4ABD51D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10≤X＜50</w:t>
            </w:r>
          </w:p>
        </w:tc>
        <w:tc>
          <w:tcPr>
            <w:tcW w:w="1134" w:type="dxa"/>
            <w:tcBorders>
              <w:top w:val="nil"/>
              <w:left w:val="nil"/>
              <w:bottom w:val="single" w:color="auto" w:sz="4" w:space="0"/>
              <w:right w:val="single" w:color="auto" w:sz="4" w:space="0"/>
            </w:tcBorders>
            <w:vAlign w:val="center"/>
          </w:tcPr>
          <w:p w14:paraId="2D62734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1750E15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D5FB966">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45CBA40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FDF217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1771DF7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500≤Y＜20000</w:t>
            </w:r>
          </w:p>
        </w:tc>
        <w:tc>
          <w:tcPr>
            <w:tcW w:w="1701" w:type="dxa"/>
            <w:tcBorders>
              <w:top w:val="nil"/>
              <w:left w:val="nil"/>
              <w:bottom w:val="single" w:color="auto" w:sz="4" w:space="0"/>
              <w:right w:val="single" w:color="auto" w:sz="4" w:space="0"/>
            </w:tcBorders>
            <w:vAlign w:val="center"/>
          </w:tcPr>
          <w:p w14:paraId="4A877AC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100≤Y＜500</w:t>
            </w:r>
          </w:p>
        </w:tc>
        <w:tc>
          <w:tcPr>
            <w:tcW w:w="1134" w:type="dxa"/>
            <w:tcBorders>
              <w:top w:val="nil"/>
              <w:left w:val="nil"/>
              <w:bottom w:val="single" w:color="auto" w:sz="4" w:space="0"/>
              <w:right w:val="single" w:color="auto" w:sz="4" w:space="0"/>
            </w:tcBorders>
            <w:vAlign w:val="center"/>
          </w:tcPr>
          <w:p w14:paraId="460E3FF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7D5E4E0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41E0838">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60E082C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54D1D5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3D64C1D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122D34F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2438DBC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X＜20</w:t>
            </w:r>
          </w:p>
        </w:tc>
      </w:tr>
      <w:tr w14:paraId="41FCB71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3BD8539">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51599ED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6DAF7D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17174D9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3000≤Y＜30000</w:t>
            </w:r>
          </w:p>
        </w:tc>
        <w:tc>
          <w:tcPr>
            <w:tcW w:w="1701" w:type="dxa"/>
            <w:tcBorders>
              <w:top w:val="nil"/>
              <w:left w:val="nil"/>
              <w:bottom w:val="single" w:color="auto" w:sz="4" w:space="0"/>
              <w:right w:val="single" w:color="auto" w:sz="4" w:space="0"/>
            </w:tcBorders>
            <w:vAlign w:val="center"/>
          </w:tcPr>
          <w:p w14:paraId="7943EDD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200≤Y＜3000</w:t>
            </w:r>
          </w:p>
        </w:tc>
        <w:tc>
          <w:tcPr>
            <w:tcW w:w="1134" w:type="dxa"/>
            <w:tcBorders>
              <w:top w:val="nil"/>
              <w:left w:val="nil"/>
              <w:bottom w:val="single" w:color="auto" w:sz="4" w:space="0"/>
              <w:right w:val="single" w:color="auto" w:sz="4" w:space="0"/>
            </w:tcBorders>
            <w:vAlign w:val="center"/>
          </w:tcPr>
          <w:p w14:paraId="46DA557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Y＜200</w:t>
            </w:r>
          </w:p>
        </w:tc>
      </w:tr>
      <w:tr w14:paraId="557FD4F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A48FA36">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仓储业</w:t>
            </w:r>
          </w:p>
        </w:tc>
        <w:tc>
          <w:tcPr>
            <w:tcW w:w="1984" w:type="dxa"/>
            <w:tcBorders>
              <w:top w:val="nil"/>
              <w:left w:val="nil"/>
              <w:bottom w:val="single" w:color="auto" w:sz="4" w:space="0"/>
              <w:right w:val="single" w:color="auto" w:sz="4" w:space="0"/>
            </w:tcBorders>
            <w:vAlign w:val="center"/>
          </w:tcPr>
          <w:p w14:paraId="2904B6D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E73222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1A9B44A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100≤X＜200</w:t>
            </w:r>
          </w:p>
        </w:tc>
        <w:tc>
          <w:tcPr>
            <w:tcW w:w="1701" w:type="dxa"/>
            <w:tcBorders>
              <w:top w:val="nil"/>
              <w:left w:val="nil"/>
              <w:bottom w:val="single" w:color="auto" w:sz="4" w:space="0"/>
              <w:right w:val="single" w:color="auto" w:sz="4" w:space="0"/>
            </w:tcBorders>
            <w:vAlign w:val="center"/>
          </w:tcPr>
          <w:p w14:paraId="56FC135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20≤X＜100</w:t>
            </w:r>
          </w:p>
        </w:tc>
        <w:tc>
          <w:tcPr>
            <w:tcW w:w="1134" w:type="dxa"/>
            <w:tcBorders>
              <w:top w:val="nil"/>
              <w:left w:val="nil"/>
              <w:bottom w:val="single" w:color="auto" w:sz="4" w:space="0"/>
              <w:right w:val="single" w:color="auto" w:sz="4" w:space="0"/>
            </w:tcBorders>
            <w:vAlign w:val="center"/>
          </w:tcPr>
          <w:p w14:paraId="5BC7FF5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X＜20</w:t>
            </w:r>
          </w:p>
        </w:tc>
      </w:tr>
      <w:tr w14:paraId="1F81F03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14200EC">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200801B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80CACF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89A60A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1000≤Y＜30000</w:t>
            </w:r>
          </w:p>
        </w:tc>
        <w:tc>
          <w:tcPr>
            <w:tcW w:w="1701" w:type="dxa"/>
            <w:tcBorders>
              <w:top w:val="nil"/>
              <w:left w:val="nil"/>
              <w:bottom w:val="single" w:color="auto" w:sz="4" w:space="0"/>
              <w:right w:val="single" w:color="auto" w:sz="4" w:space="0"/>
            </w:tcBorders>
            <w:vAlign w:val="center"/>
          </w:tcPr>
          <w:p w14:paraId="7973C02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100≤Y＜1000</w:t>
            </w:r>
          </w:p>
        </w:tc>
        <w:tc>
          <w:tcPr>
            <w:tcW w:w="1134" w:type="dxa"/>
            <w:tcBorders>
              <w:top w:val="nil"/>
              <w:left w:val="nil"/>
              <w:bottom w:val="single" w:color="auto" w:sz="4" w:space="0"/>
              <w:right w:val="single" w:color="auto" w:sz="4" w:space="0"/>
            </w:tcBorders>
            <w:vAlign w:val="center"/>
          </w:tcPr>
          <w:p w14:paraId="6C53519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67FA7D6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218552E">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邮政业</w:t>
            </w:r>
          </w:p>
        </w:tc>
        <w:tc>
          <w:tcPr>
            <w:tcW w:w="1984" w:type="dxa"/>
            <w:tcBorders>
              <w:top w:val="nil"/>
              <w:left w:val="nil"/>
              <w:bottom w:val="single" w:color="auto" w:sz="4" w:space="0"/>
              <w:right w:val="single" w:color="auto" w:sz="4" w:space="0"/>
            </w:tcBorders>
            <w:vAlign w:val="center"/>
          </w:tcPr>
          <w:p w14:paraId="79092F5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18FD7B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5C9830A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4A0AFEC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750DC94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X＜20</w:t>
            </w:r>
          </w:p>
        </w:tc>
      </w:tr>
      <w:tr w14:paraId="77DA80A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4F07C07">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086B422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C3003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5A1907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2000≤Y＜30000</w:t>
            </w:r>
          </w:p>
        </w:tc>
        <w:tc>
          <w:tcPr>
            <w:tcW w:w="1701" w:type="dxa"/>
            <w:tcBorders>
              <w:top w:val="nil"/>
              <w:left w:val="nil"/>
              <w:bottom w:val="single" w:color="auto" w:sz="4" w:space="0"/>
              <w:right w:val="single" w:color="auto" w:sz="4" w:space="0"/>
            </w:tcBorders>
            <w:vAlign w:val="center"/>
          </w:tcPr>
          <w:p w14:paraId="2B993C5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5882BB0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1B2F4003">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5C66928">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住宿业</w:t>
            </w:r>
          </w:p>
        </w:tc>
        <w:tc>
          <w:tcPr>
            <w:tcW w:w="1984" w:type="dxa"/>
            <w:tcBorders>
              <w:top w:val="nil"/>
              <w:left w:val="nil"/>
              <w:bottom w:val="single" w:color="auto" w:sz="4" w:space="0"/>
              <w:right w:val="single" w:color="auto" w:sz="4" w:space="0"/>
            </w:tcBorders>
            <w:vAlign w:val="center"/>
          </w:tcPr>
          <w:p w14:paraId="46E15FA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8EB094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156641E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5AB34B5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33F39B4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1E4FE70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F9770CB">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3B508CE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9B2341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B0CC32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2000≤Y＜10000</w:t>
            </w:r>
          </w:p>
        </w:tc>
        <w:tc>
          <w:tcPr>
            <w:tcW w:w="1701" w:type="dxa"/>
            <w:tcBorders>
              <w:top w:val="nil"/>
              <w:left w:val="nil"/>
              <w:bottom w:val="single" w:color="auto" w:sz="4" w:space="0"/>
              <w:right w:val="single" w:color="auto" w:sz="4" w:space="0"/>
            </w:tcBorders>
            <w:vAlign w:val="center"/>
          </w:tcPr>
          <w:p w14:paraId="273AF95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2A935BB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1DF1189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57AE6D3">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餐饮业</w:t>
            </w:r>
          </w:p>
        </w:tc>
        <w:tc>
          <w:tcPr>
            <w:tcW w:w="1984" w:type="dxa"/>
            <w:tcBorders>
              <w:top w:val="nil"/>
              <w:left w:val="nil"/>
              <w:bottom w:val="single" w:color="auto" w:sz="4" w:space="0"/>
              <w:right w:val="single" w:color="auto" w:sz="4" w:space="0"/>
            </w:tcBorders>
            <w:vAlign w:val="center"/>
          </w:tcPr>
          <w:p w14:paraId="2344BCA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466467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47D2F94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344C4F0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6DA65D2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0D478EE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697A2D9">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3397DB0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BB6DC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D9441F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2000≤Y＜10000</w:t>
            </w:r>
          </w:p>
        </w:tc>
        <w:tc>
          <w:tcPr>
            <w:tcW w:w="1701" w:type="dxa"/>
            <w:tcBorders>
              <w:top w:val="nil"/>
              <w:left w:val="nil"/>
              <w:bottom w:val="single" w:color="auto" w:sz="4" w:space="0"/>
              <w:right w:val="single" w:color="auto" w:sz="4" w:space="0"/>
            </w:tcBorders>
            <w:vAlign w:val="center"/>
          </w:tcPr>
          <w:p w14:paraId="4D79F73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6457482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6C2638A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1C913EE">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365CA6B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96FC3A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4398BB4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100≤X＜2000</w:t>
            </w:r>
          </w:p>
        </w:tc>
        <w:tc>
          <w:tcPr>
            <w:tcW w:w="1701" w:type="dxa"/>
            <w:tcBorders>
              <w:top w:val="nil"/>
              <w:left w:val="nil"/>
              <w:bottom w:val="single" w:color="auto" w:sz="4" w:space="0"/>
              <w:right w:val="single" w:color="auto" w:sz="4" w:space="0"/>
            </w:tcBorders>
            <w:vAlign w:val="center"/>
          </w:tcPr>
          <w:p w14:paraId="0D64D00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24D8567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207D952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3A3A1BF">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FC8178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144F70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CB55CA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1000≤Y＜100000</w:t>
            </w:r>
          </w:p>
        </w:tc>
        <w:tc>
          <w:tcPr>
            <w:tcW w:w="1701" w:type="dxa"/>
            <w:tcBorders>
              <w:top w:val="nil"/>
              <w:left w:val="nil"/>
              <w:bottom w:val="single" w:color="auto" w:sz="4" w:space="0"/>
              <w:right w:val="single" w:color="auto" w:sz="4" w:space="0"/>
            </w:tcBorders>
            <w:vAlign w:val="center"/>
          </w:tcPr>
          <w:p w14:paraId="10AD3A8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100≤Y＜1000</w:t>
            </w:r>
          </w:p>
        </w:tc>
        <w:tc>
          <w:tcPr>
            <w:tcW w:w="1134" w:type="dxa"/>
            <w:tcBorders>
              <w:top w:val="nil"/>
              <w:left w:val="nil"/>
              <w:bottom w:val="single" w:color="auto" w:sz="4" w:space="0"/>
              <w:right w:val="single" w:color="auto" w:sz="4" w:space="0"/>
            </w:tcBorders>
            <w:vAlign w:val="center"/>
          </w:tcPr>
          <w:p w14:paraId="2EF81C4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5CAA1D9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D693088">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22CE0D8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6326D2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1D0DA8A8">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7C77E9B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1825235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23B8B46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91D1D45">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5D7376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AE77CE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640E854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1000≤Y＜10000</w:t>
            </w:r>
          </w:p>
        </w:tc>
        <w:tc>
          <w:tcPr>
            <w:tcW w:w="1701" w:type="dxa"/>
            <w:tcBorders>
              <w:top w:val="nil"/>
              <w:left w:val="nil"/>
              <w:bottom w:val="single" w:color="auto" w:sz="4" w:space="0"/>
              <w:right w:val="single" w:color="auto" w:sz="4" w:space="0"/>
            </w:tcBorders>
            <w:vAlign w:val="center"/>
          </w:tcPr>
          <w:p w14:paraId="0456A7F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50≤Y＜1000</w:t>
            </w:r>
          </w:p>
        </w:tc>
        <w:tc>
          <w:tcPr>
            <w:tcW w:w="1134" w:type="dxa"/>
            <w:tcBorders>
              <w:top w:val="nil"/>
              <w:left w:val="nil"/>
              <w:bottom w:val="single" w:color="auto" w:sz="4" w:space="0"/>
              <w:right w:val="single" w:color="auto" w:sz="4" w:space="0"/>
            </w:tcBorders>
            <w:vAlign w:val="center"/>
          </w:tcPr>
          <w:p w14:paraId="58131F2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Y＜50</w:t>
            </w:r>
          </w:p>
        </w:tc>
      </w:tr>
      <w:tr w14:paraId="7D03B2A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B424131">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56A0EAC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5F71A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C2C837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1000≤Y＜200000</w:t>
            </w:r>
          </w:p>
        </w:tc>
        <w:tc>
          <w:tcPr>
            <w:tcW w:w="1701" w:type="dxa"/>
            <w:tcBorders>
              <w:top w:val="nil"/>
              <w:left w:val="nil"/>
              <w:bottom w:val="single" w:color="auto" w:sz="4" w:space="0"/>
              <w:right w:val="single" w:color="auto" w:sz="4" w:space="0"/>
            </w:tcBorders>
            <w:vAlign w:val="center"/>
          </w:tcPr>
          <w:p w14:paraId="54282D3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100≤X＜1000</w:t>
            </w:r>
          </w:p>
        </w:tc>
        <w:tc>
          <w:tcPr>
            <w:tcW w:w="1134" w:type="dxa"/>
            <w:tcBorders>
              <w:top w:val="nil"/>
              <w:left w:val="nil"/>
              <w:bottom w:val="single" w:color="auto" w:sz="4" w:space="0"/>
              <w:right w:val="single" w:color="auto" w:sz="4" w:space="0"/>
            </w:tcBorders>
            <w:vAlign w:val="center"/>
          </w:tcPr>
          <w:p w14:paraId="17B232B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X＜100</w:t>
            </w:r>
          </w:p>
        </w:tc>
      </w:tr>
      <w:tr w14:paraId="1271A89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AE88E8B">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BD71E2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258EF93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524161BB">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5000≤Z＜10000</w:t>
            </w:r>
          </w:p>
        </w:tc>
        <w:tc>
          <w:tcPr>
            <w:tcW w:w="1701" w:type="dxa"/>
            <w:tcBorders>
              <w:top w:val="nil"/>
              <w:left w:val="nil"/>
              <w:bottom w:val="single" w:color="auto" w:sz="4" w:space="0"/>
              <w:right w:val="single" w:color="auto" w:sz="4" w:space="0"/>
            </w:tcBorders>
            <w:vAlign w:val="center"/>
          </w:tcPr>
          <w:p w14:paraId="05C6A9D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2000≤Y＜5000</w:t>
            </w:r>
          </w:p>
        </w:tc>
        <w:tc>
          <w:tcPr>
            <w:tcW w:w="1134" w:type="dxa"/>
            <w:tcBorders>
              <w:top w:val="nil"/>
              <w:left w:val="nil"/>
              <w:bottom w:val="single" w:color="auto" w:sz="4" w:space="0"/>
              <w:right w:val="single" w:color="auto" w:sz="4" w:space="0"/>
            </w:tcBorders>
            <w:vAlign w:val="center"/>
          </w:tcPr>
          <w:p w14:paraId="0F41CAC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Y＜2000</w:t>
            </w:r>
          </w:p>
        </w:tc>
      </w:tr>
      <w:tr w14:paraId="1164C5D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13628DA">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物业管理</w:t>
            </w:r>
          </w:p>
        </w:tc>
        <w:tc>
          <w:tcPr>
            <w:tcW w:w="1984" w:type="dxa"/>
            <w:tcBorders>
              <w:top w:val="nil"/>
              <w:left w:val="nil"/>
              <w:bottom w:val="single" w:color="auto" w:sz="4" w:space="0"/>
              <w:right w:val="single" w:color="auto" w:sz="4" w:space="0"/>
            </w:tcBorders>
            <w:vAlign w:val="center"/>
          </w:tcPr>
          <w:p w14:paraId="6B822D5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61F46B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611B097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7FD5CCD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134" w:type="dxa"/>
            <w:tcBorders>
              <w:top w:val="nil"/>
              <w:left w:val="nil"/>
              <w:bottom w:val="single" w:color="auto" w:sz="4" w:space="0"/>
              <w:right w:val="single" w:color="auto" w:sz="4" w:space="0"/>
            </w:tcBorders>
            <w:vAlign w:val="center"/>
          </w:tcPr>
          <w:p w14:paraId="1E5724B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X＜100</w:t>
            </w:r>
          </w:p>
        </w:tc>
      </w:tr>
      <w:tr w14:paraId="5E1A7BB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80A3418">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CCF49A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7C2439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5D23370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1000≤Y＜5000</w:t>
            </w:r>
          </w:p>
        </w:tc>
        <w:tc>
          <w:tcPr>
            <w:tcW w:w="1701" w:type="dxa"/>
            <w:tcBorders>
              <w:top w:val="nil"/>
              <w:left w:val="nil"/>
              <w:bottom w:val="single" w:color="auto" w:sz="4" w:space="0"/>
              <w:right w:val="single" w:color="auto" w:sz="4" w:space="0"/>
            </w:tcBorders>
            <w:vAlign w:val="center"/>
          </w:tcPr>
          <w:p w14:paraId="3B02C5E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500≤Y＜1000</w:t>
            </w:r>
          </w:p>
        </w:tc>
        <w:tc>
          <w:tcPr>
            <w:tcW w:w="1134" w:type="dxa"/>
            <w:tcBorders>
              <w:top w:val="nil"/>
              <w:left w:val="nil"/>
              <w:bottom w:val="single" w:color="auto" w:sz="4" w:space="0"/>
              <w:right w:val="single" w:color="auto" w:sz="4" w:space="0"/>
            </w:tcBorders>
            <w:vAlign w:val="center"/>
          </w:tcPr>
          <w:p w14:paraId="55A3928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Y＜500</w:t>
            </w:r>
          </w:p>
        </w:tc>
      </w:tr>
      <w:tr w14:paraId="6758BEF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8BA42C2">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610B62A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887917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08D57A8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25FFFE1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7E059D3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6E7EA5C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44832DE">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63A33A8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8B9D918">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2442201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8000≤Z＜120000</w:t>
            </w:r>
          </w:p>
        </w:tc>
        <w:tc>
          <w:tcPr>
            <w:tcW w:w="1701" w:type="dxa"/>
            <w:tcBorders>
              <w:top w:val="nil"/>
              <w:left w:val="nil"/>
              <w:bottom w:val="single" w:color="auto" w:sz="4" w:space="0"/>
              <w:right w:val="single" w:color="auto" w:sz="4" w:space="0"/>
            </w:tcBorders>
            <w:vAlign w:val="center"/>
          </w:tcPr>
          <w:p w14:paraId="1E336F0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100≤Z＜8000</w:t>
            </w:r>
          </w:p>
        </w:tc>
        <w:tc>
          <w:tcPr>
            <w:tcW w:w="1134" w:type="dxa"/>
            <w:tcBorders>
              <w:top w:val="nil"/>
              <w:left w:val="nil"/>
              <w:bottom w:val="single" w:color="auto" w:sz="4" w:space="0"/>
              <w:right w:val="single" w:color="auto" w:sz="4" w:space="0"/>
            </w:tcBorders>
            <w:vAlign w:val="center"/>
          </w:tcPr>
          <w:p w14:paraId="61FB205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2721D4A0">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vAlign w:val="bottom"/>
          </w:tcPr>
          <w:p w14:paraId="6EC7B596">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5E98D56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6B9B6E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3BB3158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509CDC4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50FFCB9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bl>
    <w:p w14:paraId="687BCCD3">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CBDDAA">
      <w:pPr>
        <w:pStyle w:val="19"/>
        <w:spacing w:line="360" w:lineRule="auto"/>
        <w:jc w:val="center"/>
        <w:outlineLvl w:val="0"/>
        <w:rPr>
          <w:rFonts w:hint="eastAsia" w:hAnsi="宋体" w:cs="宋体"/>
          <w:kern w:val="21"/>
          <w:highlight w:val="none"/>
        </w:rPr>
        <w:sectPr>
          <w:footerReference r:id="rId9" w:type="default"/>
          <w:pgSz w:w="11911" w:h="16838"/>
          <w:pgMar w:top="1440" w:right="1440" w:bottom="1440" w:left="1440" w:header="720" w:footer="720" w:gutter="0"/>
          <w:pgNumType w:start="1"/>
          <w:cols w:space="720" w:num="1"/>
          <w:docGrid w:linePitch="331" w:charSpace="0"/>
        </w:sectPr>
      </w:pPr>
    </w:p>
    <w:p w14:paraId="7149A79B">
      <w:pPr>
        <w:pStyle w:val="2"/>
        <w:spacing w:before="0" w:after="0" w:line="360" w:lineRule="auto"/>
        <w:jc w:val="center"/>
        <w:rPr>
          <w:rFonts w:hint="eastAsia" w:ascii="宋体" w:hAnsi="宋体" w:cs="宋体"/>
          <w:kern w:val="21"/>
          <w:highlight w:val="none"/>
        </w:rPr>
      </w:pPr>
      <w:bookmarkStart w:id="33" w:name="_Toc24485"/>
      <w:bookmarkStart w:id="34" w:name="_Toc16233"/>
      <w:r>
        <w:rPr>
          <w:rFonts w:hint="eastAsia" w:ascii="宋体" w:hAnsi="宋体" w:cs="宋体"/>
          <w:bCs w:val="0"/>
          <w:kern w:val="21"/>
          <w:sz w:val="32"/>
          <w:szCs w:val="32"/>
          <w:highlight w:val="none"/>
        </w:rPr>
        <w:t>第三章 供应商须知</w:t>
      </w:r>
      <w:bookmarkEnd w:id="33"/>
      <w:bookmarkEnd w:id="34"/>
    </w:p>
    <w:p w14:paraId="52309B42">
      <w:pPr>
        <w:pStyle w:val="3"/>
        <w:spacing w:before="0" w:after="0" w:line="360" w:lineRule="auto"/>
        <w:jc w:val="center"/>
        <w:rPr>
          <w:rFonts w:hint="eastAsia" w:ascii="宋体" w:hAnsi="宋体" w:cs="宋体"/>
          <w:bCs w:val="0"/>
          <w:kern w:val="21"/>
          <w:highlight w:val="none"/>
        </w:rPr>
      </w:pPr>
      <w:bookmarkStart w:id="35" w:name="_Toc23404"/>
      <w:bookmarkStart w:id="36" w:name="_Toc26015"/>
      <w:r>
        <w:rPr>
          <w:rFonts w:hint="eastAsia" w:ascii="宋体" w:hAnsi="宋体" w:cs="宋体"/>
          <w:bCs w:val="0"/>
          <w:kern w:val="21"/>
          <w:highlight w:val="none"/>
        </w:rPr>
        <w:t>第一节 供应商须知前附表</w:t>
      </w:r>
      <w:bookmarkEnd w:id="35"/>
      <w:bookmarkEnd w:id="36"/>
    </w:p>
    <w:p w14:paraId="5B4E536B">
      <w:pPr>
        <w:spacing w:line="400" w:lineRule="exact"/>
        <w:jc w:val="center"/>
        <w:rPr>
          <w:rFonts w:hint="eastAsia" w:ascii="宋体" w:hAnsi="宋体" w:cs="宋体"/>
          <w:b/>
          <w:kern w:val="21"/>
          <w:sz w:val="32"/>
          <w:szCs w:val="32"/>
          <w:highlight w:val="none"/>
        </w:rPr>
      </w:pPr>
    </w:p>
    <w:tbl>
      <w:tblPr>
        <w:tblStyle w:val="32"/>
        <w:tblW w:w="10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786"/>
        <w:gridCol w:w="6853"/>
      </w:tblGrid>
      <w:tr w14:paraId="3B9C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7" w:type="dxa"/>
            <w:vAlign w:val="center"/>
          </w:tcPr>
          <w:p w14:paraId="7216952E">
            <w:pPr>
              <w:spacing w:line="360" w:lineRule="auto"/>
              <w:jc w:val="center"/>
              <w:rPr>
                <w:rFonts w:hint="eastAsia" w:ascii="宋体" w:hAnsi="宋体" w:cs="宋体"/>
                <w:b/>
                <w:kern w:val="21"/>
                <w:szCs w:val="21"/>
                <w:highlight w:val="none"/>
              </w:rPr>
            </w:pPr>
            <w:r>
              <w:rPr>
                <w:rFonts w:hint="eastAsia" w:ascii="宋体" w:hAnsi="宋体" w:cs="宋体"/>
                <w:b/>
                <w:kern w:val="21"/>
                <w:szCs w:val="21"/>
                <w:highlight w:val="none"/>
              </w:rPr>
              <w:t>条款号</w:t>
            </w:r>
          </w:p>
        </w:tc>
        <w:tc>
          <w:tcPr>
            <w:tcW w:w="2786" w:type="dxa"/>
            <w:vAlign w:val="center"/>
          </w:tcPr>
          <w:p w14:paraId="7EEA55F6">
            <w:pPr>
              <w:spacing w:line="360" w:lineRule="auto"/>
              <w:jc w:val="center"/>
              <w:rPr>
                <w:rFonts w:hint="eastAsia" w:ascii="宋体" w:hAnsi="宋体" w:cs="宋体"/>
                <w:b/>
                <w:kern w:val="21"/>
                <w:szCs w:val="21"/>
                <w:highlight w:val="none"/>
              </w:rPr>
            </w:pPr>
            <w:r>
              <w:rPr>
                <w:rFonts w:hint="eastAsia" w:ascii="宋体" w:hAnsi="宋体" w:cs="宋体"/>
                <w:b/>
                <w:kern w:val="21"/>
                <w:szCs w:val="21"/>
                <w:highlight w:val="none"/>
              </w:rPr>
              <w:t>条款内容</w:t>
            </w:r>
          </w:p>
        </w:tc>
        <w:tc>
          <w:tcPr>
            <w:tcW w:w="6853" w:type="dxa"/>
            <w:vAlign w:val="center"/>
          </w:tcPr>
          <w:p w14:paraId="38016BAB">
            <w:pPr>
              <w:spacing w:line="360" w:lineRule="auto"/>
              <w:jc w:val="center"/>
              <w:rPr>
                <w:rFonts w:hint="eastAsia" w:ascii="宋体" w:hAnsi="宋体" w:cs="宋体"/>
                <w:b/>
                <w:kern w:val="21"/>
                <w:szCs w:val="21"/>
                <w:highlight w:val="none"/>
              </w:rPr>
            </w:pPr>
            <w:r>
              <w:rPr>
                <w:rFonts w:hint="eastAsia" w:ascii="宋体" w:hAnsi="宋体" w:cs="宋体"/>
                <w:b/>
                <w:kern w:val="21"/>
                <w:szCs w:val="21"/>
                <w:highlight w:val="none"/>
              </w:rPr>
              <w:t>具体要求</w:t>
            </w:r>
          </w:p>
        </w:tc>
      </w:tr>
      <w:tr w14:paraId="5EBF3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tcPr>
          <w:p w14:paraId="09FAE51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3.1</w:t>
            </w:r>
          </w:p>
        </w:tc>
        <w:tc>
          <w:tcPr>
            <w:tcW w:w="2786" w:type="dxa"/>
            <w:vAlign w:val="center"/>
          </w:tcPr>
          <w:p w14:paraId="2F79D4F6">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供应商资格条件</w:t>
            </w:r>
          </w:p>
        </w:tc>
        <w:tc>
          <w:tcPr>
            <w:tcW w:w="6853" w:type="dxa"/>
            <w:vAlign w:val="center"/>
          </w:tcPr>
          <w:p w14:paraId="007108C8">
            <w:pPr>
              <w:spacing w:line="360" w:lineRule="auto"/>
              <w:rPr>
                <w:rFonts w:hint="eastAsia" w:ascii="宋体" w:hAnsi="宋体" w:cs="宋体"/>
                <w:b/>
                <w:kern w:val="21"/>
                <w:szCs w:val="21"/>
                <w:highlight w:val="none"/>
              </w:rPr>
            </w:pPr>
            <w:r>
              <w:rPr>
                <w:rFonts w:hint="eastAsia" w:ascii="宋体" w:hAnsi="宋体" w:cs="宋体"/>
                <w:kern w:val="21"/>
                <w:szCs w:val="21"/>
                <w:highlight w:val="none"/>
              </w:rPr>
              <w:t>供应商资格条件要求详见公告</w:t>
            </w:r>
          </w:p>
        </w:tc>
      </w:tr>
      <w:tr w14:paraId="6B026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D971E2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5.1</w:t>
            </w:r>
          </w:p>
        </w:tc>
        <w:tc>
          <w:tcPr>
            <w:tcW w:w="2786" w:type="dxa"/>
            <w:vAlign w:val="center"/>
          </w:tcPr>
          <w:p w14:paraId="28AC3329">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是否接受联合体竞标</w:t>
            </w:r>
          </w:p>
        </w:tc>
        <w:tc>
          <w:tcPr>
            <w:tcW w:w="6853" w:type="dxa"/>
            <w:vAlign w:val="center"/>
          </w:tcPr>
          <w:p w14:paraId="3188450A">
            <w:pPr>
              <w:spacing w:line="360" w:lineRule="auto"/>
              <w:rPr>
                <w:rFonts w:hint="eastAsia" w:ascii="宋体" w:hAnsi="宋体" w:cs="宋体"/>
                <w:kern w:val="21"/>
                <w:szCs w:val="21"/>
                <w:highlight w:val="none"/>
              </w:rPr>
            </w:pPr>
            <w:r>
              <w:rPr>
                <w:rFonts w:hint="eastAsia" w:ascii="宋体" w:hAnsi="宋体" w:cs="宋体"/>
                <w:kern w:val="21"/>
                <w:szCs w:val="21"/>
                <w:highlight w:val="none"/>
              </w:rPr>
              <w:t>□是/☑否。</w:t>
            </w:r>
          </w:p>
        </w:tc>
      </w:tr>
      <w:tr w14:paraId="5F51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DA1318A">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5.2</w:t>
            </w:r>
          </w:p>
        </w:tc>
        <w:tc>
          <w:tcPr>
            <w:tcW w:w="2786" w:type="dxa"/>
            <w:vAlign w:val="center"/>
          </w:tcPr>
          <w:p w14:paraId="47FB1D34">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联合体竞标要求</w:t>
            </w:r>
          </w:p>
        </w:tc>
        <w:tc>
          <w:tcPr>
            <w:tcW w:w="6853" w:type="dxa"/>
            <w:vAlign w:val="center"/>
          </w:tcPr>
          <w:p w14:paraId="616572A7">
            <w:pPr>
              <w:spacing w:line="360" w:lineRule="auto"/>
              <w:rPr>
                <w:rFonts w:hint="eastAsia" w:ascii="宋体" w:hAnsi="宋体" w:cs="宋体"/>
                <w:kern w:val="21"/>
                <w:szCs w:val="21"/>
                <w:highlight w:val="none"/>
              </w:rPr>
            </w:pPr>
            <w:r>
              <w:rPr>
                <w:rFonts w:hint="eastAsia" w:ascii="宋体" w:hAnsi="宋体" w:cs="宋体"/>
                <w:kern w:val="21"/>
                <w:szCs w:val="21"/>
                <w:highlight w:val="none"/>
              </w:rPr>
              <w:t>无</w:t>
            </w:r>
          </w:p>
        </w:tc>
      </w:tr>
      <w:tr w14:paraId="30C0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6D63BE3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6.1</w:t>
            </w:r>
          </w:p>
        </w:tc>
        <w:tc>
          <w:tcPr>
            <w:tcW w:w="2786" w:type="dxa"/>
            <w:vAlign w:val="center"/>
          </w:tcPr>
          <w:p w14:paraId="3BDE1767">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是否允许分包</w:t>
            </w:r>
          </w:p>
        </w:tc>
        <w:tc>
          <w:tcPr>
            <w:tcW w:w="6853" w:type="dxa"/>
            <w:vAlign w:val="center"/>
          </w:tcPr>
          <w:p w14:paraId="0119EEC6">
            <w:pPr>
              <w:pStyle w:val="12"/>
              <w:spacing w:line="360" w:lineRule="auto"/>
              <w:rPr>
                <w:rFonts w:hint="eastAsia" w:ascii="宋体" w:hAnsi="宋体" w:cs="宋体"/>
                <w:kern w:val="21"/>
                <w:szCs w:val="21"/>
                <w:highlight w:val="none"/>
              </w:rPr>
            </w:pPr>
            <w:r>
              <w:rPr>
                <w:rFonts w:hint="eastAsia" w:ascii="宋体" w:hAnsi="宋体" w:cs="宋体"/>
                <w:kern w:val="21"/>
                <w:szCs w:val="21"/>
                <w:highlight w:val="none"/>
              </w:rPr>
              <w:t>☑不允许分包</w:t>
            </w:r>
          </w:p>
          <w:p w14:paraId="71D27004">
            <w:pPr>
              <w:pStyle w:val="12"/>
              <w:spacing w:line="360" w:lineRule="auto"/>
              <w:rPr>
                <w:rFonts w:hint="eastAsia" w:ascii="宋体" w:hAnsi="宋体" w:cs="宋体"/>
                <w:kern w:val="21"/>
                <w:szCs w:val="21"/>
                <w:highlight w:val="none"/>
              </w:rPr>
            </w:pPr>
            <w:r>
              <w:rPr>
                <w:rFonts w:hint="eastAsia" w:ascii="宋体" w:hAnsi="宋体" w:cs="宋体"/>
                <w:kern w:val="21"/>
                <w:szCs w:val="21"/>
                <w:highlight w:val="none"/>
              </w:rPr>
              <w:t>□允许分包</w:t>
            </w:r>
          </w:p>
          <w:p w14:paraId="77D32091">
            <w:pPr>
              <w:pStyle w:val="12"/>
              <w:spacing w:line="360" w:lineRule="auto"/>
              <w:rPr>
                <w:rFonts w:hint="eastAsia" w:ascii="宋体" w:hAnsi="宋体" w:cs="宋体"/>
                <w:kern w:val="21"/>
                <w:szCs w:val="21"/>
                <w:highlight w:val="none"/>
                <w:u w:val="single"/>
              </w:rPr>
            </w:pPr>
            <w:r>
              <w:rPr>
                <w:rFonts w:hint="eastAsia" w:ascii="宋体" w:hAnsi="宋体" w:cs="宋体"/>
                <w:kern w:val="21"/>
                <w:szCs w:val="21"/>
                <w:highlight w:val="none"/>
              </w:rPr>
              <w:t>分包内容：</w:t>
            </w:r>
          </w:p>
          <w:p w14:paraId="57618767">
            <w:pPr>
              <w:pStyle w:val="12"/>
              <w:spacing w:line="360" w:lineRule="auto"/>
              <w:rPr>
                <w:rFonts w:hint="eastAsia" w:ascii="宋体" w:hAnsi="宋体" w:cs="宋体"/>
                <w:kern w:val="21"/>
                <w:szCs w:val="21"/>
                <w:highlight w:val="none"/>
              </w:rPr>
            </w:pPr>
            <w:r>
              <w:rPr>
                <w:rFonts w:hint="eastAsia" w:ascii="宋体" w:hAnsi="宋体" w:cs="宋体"/>
                <w:kern w:val="21"/>
                <w:szCs w:val="21"/>
                <w:highlight w:val="none"/>
              </w:rPr>
              <w:t>分包金额或者比例：</w:t>
            </w:r>
          </w:p>
        </w:tc>
      </w:tr>
      <w:tr w14:paraId="7D30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110F0D93">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12.1.1</w:t>
            </w:r>
          </w:p>
        </w:tc>
        <w:tc>
          <w:tcPr>
            <w:tcW w:w="2786" w:type="dxa"/>
            <w:vAlign w:val="center"/>
          </w:tcPr>
          <w:p w14:paraId="744B24C1">
            <w:pPr>
              <w:spacing w:line="360" w:lineRule="auto"/>
              <w:jc w:val="center"/>
              <w:rPr>
                <w:rFonts w:hint="eastAsia" w:ascii="宋体" w:hAnsi="宋体" w:cs="宋体"/>
                <w:b/>
                <w:kern w:val="21"/>
                <w:szCs w:val="21"/>
                <w:highlight w:val="none"/>
              </w:rPr>
            </w:pPr>
            <w:r>
              <w:rPr>
                <w:rFonts w:hint="eastAsia" w:ascii="宋体" w:hAnsi="宋体" w:cs="宋体"/>
                <w:b/>
                <w:kern w:val="21"/>
                <w:szCs w:val="21"/>
                <w:highlight w:val="none"/>
              </w:rPr>
              <w:t>资格证明文件组成</w:t>
            </w:r>
          </w:p>
          <w:p w14:paraId="56E82EE7">
            <w:pPr>
              <w:spacing w:line="360" w:lineRule="auto"/>
              <w:jc w:val="center"/>
              <w:rPr>
                <w:rFonts w:hint="eastAsia" w:ascii="宋体" w:hAnsi="宋体" w:cs="宋体"/>
                <w:kern w:val="21"/>
                <w:szCs w:val="21"/>
                <w:highlight w:val="none"/>
              </w:rPr>
            </w:pPr>
          </w:p>
        </w:tc>
        <w:tc>
          <w:tcPr>
            <w:tcW w:w="6853" w:type="dxa"/>
            <w:vAlign w:val="center"/>
          </w:tcPr>
          <w:p w14:paraId="437C96B6">
            <w:pPr>
              <w:pStyle w:val="12"/>
              <w:spacing w:line="360" w:lineRule="auto"/>
              <w:rPr>
                <w:rFonts w:hint="eastAsia" w:ascii="宋体" w:hAnsi="宋体" w:cs="宋体"/>
                <w:kern w:val="21"/>
                <w:szCs w:val="21"/>
                <w:highlight w:val="none"/>
              </w:rPr>
            </w:pPr>
            <w:r>
              <w:rPr>
                <w:rFonts w:hint="eastAsia" w:ascii="宋体" w:hAnsi="宋体" w:cs="宋体"/>
                <w:kern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5A1394F5">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60DF5CA3">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4EFBB87C">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4.供应商财务状况报告（提供上一年度的审计报告或响应文件递交截止之日前12个月内任意一个月的财务报表复印件）；（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07738CA4">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5.供应商直接控股、管理关系信息表（格式后附）；（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04B9B621">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6.资格声明函（格式后附）；</w:t>
            </w:r>
            <w:r>
              <w:rPr>
                <w:rFonts w:hint="eastAsia" w:ascii="宋体" w:hAnsi="宋体" w:cs="宋体"/>
                <w:b/>
                <w:bCs/>
                <w:kern w:val="21"/>
                <w:szCs w:val="21"/>
                <w:highlight w:val="none"/>
              </w:rPr>
              <w:t>（必须提供，否则作无效响应处理）</w:t>
            </w:r>
          </w:p>
          <w:p w14:paraId="0C80B1F0">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7.落实政府采购政策需满足的资格要求：本项目属于专门面向中小企业采购的项目，供应商应为中小微企业、监狱企业、残疾人福利性单位；中小企业须符合本项目采购标的所属行业对应的中小企业划分标准；（</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665C5F85">
            <w:pPr>
              <w:spacing w:line="360" w:lineRule="auto"/>
              <w:jc w:val="left"/>
              <w:rPr>
                <w:rFonts w:hint="eastAsia" w:ascii="宋体" w:hAnsi="宋体" w:cs="宋体"/>
                <w:kern w:val="21"/>
                <w:szCs w:val="21"/>
                <w:highlight w:val="none"/>
              </w:rPr>
            </w:pPr>
            <w:r>
              <w:rPr>
                <w:rFonts w:hint="eastAsia" w:ascii="宋体" w:hAnsi="宋体" w:cs="宋体"/>
                <w:color w:val="auto"/>
                <w:kern w:val="21"/>
                <w:szCs w:val="21"/>
                <w:highlight w:val="none"/>
                <w:lang w:val="en-US" w:eastAsia="zh-CN"/>
              </w:rPr>
              <w:t>8.</w:t>
            </w:r>
            <w:r>
              <w:rPr>
                <w:rFonts w:hint="eastAsia" w:ascii="宋体" w:hAnsi="宋体" w:cs="宋体"/>
                <w:kern w:val="21"/>
                <w:szCs w:val="21"/>
                <w:highlight w:val="none"/>
              </w:rPr>
              <w:t>除磋商文件规定必须提供以外，供应商认为需要提供的其他证明材料。</w:t>
            </w:r>
          </w:p>
          <w:p w14:paraId="06E56EA5">
            <w:pPr>
              <w:spacing w:line="360" w:lineRule="auto"/>
              <w:jc w:val="left"/>
              <w:rPr>
                <w:rFonts w:hint="eastAsia" w:ascii="宋体" w:hAnsi="宋体" w:cs="宋体"/>
                <w:b/>
                <w:kern w:val="21"/>
                <w:szCs w:val="21"/>
                <w:highlight w:val="none"/>
              </w:rPr>
            </w:pPr>
            <w:r>
              <w:rPr>
                <w:rFonts w:hint="eastAsia" w:ascii="宋体" w:hAnsi="宋体" w:cs="宋体"/>
                <w:b/>
                <w:kern w:val="21"/>
                <w:szCs w:val="21"/>
                <w:highlight w:val="none"/>
              </w:rPr>
              <w:t>注：1.以上标明“必须提供”的材料属于复印件的，必须加盖供应商电子公章，否则响应文件按无效响应处理。</w:t>
            </w:r>
          </w:p>
          <w:p w14:paraId="32D6F44B">
            <w:pPr>
              <w:wordWrap w:val="0"/>
              <w:spacing w:line="360" w:lineRule="auto"/>
              <w:ind w:firstLine="422" w:firstLineChars="200"/>
              <w:jc w:val="left"/>
              <w:rPr>
                <w:highlight w:val="none"/>
              </w:rPr>
            </w:pPr>
            <w:r>
              <w:rPr>
                <w:rFonts w:hint="eastAsia" w:ascii="宋体" w:hAnsi="宋体" w:cs="宋体"/>
                <w:b/>
                <w:kern w:val="21"/>
                <w:szCs w:val="21"/>
                <w:highlight w:val="none"/>
              </w:rPr>
              <w:t>2.联合体竞标时，第1-5项资格证明文件联合体各方均必须分别提供，联合体各方分别盖章，否则响应文件按无效响应处理。</w:t>
            </w:r>
          </w:p>
        </w:tc>
      </w:tr>
      <w:tr w14:paraId="59BB7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1435E7A6">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12.1.2</w:t>
            </w:r>
          </w:p>
        </w:tc>
        <w:tc>
          <w:tcPr>
            <w:tcW w:w="2786" w:type="dxa"/>
            <w:vAlign w:val="center"/>
          </w:tcPr>
          <w:p w14:paraId="573A6AA4">
            <w:pPr>
              <w:spacing w:line="360" w:lineRule="auto"/>
              <w:jc w:val="center"/>
              <w:rPr>
                <w:rFonts w:hint="eastAsia" w:ascii="宋体" w:hAnsi="宋体" w:cs="宋体"/>
                <w:b/>
                <w:bCs/>
                <w:kern w:val="21"/>
                <w:szCs w:val="21"/>
                <w:highlight w:val="none"/>
              </w:rPr>
            </w:pPr>
            <w:r>
              <w:rPr>
                <w:rFonts w:hint="eastAsia" w:ascii="宋体" w:hAnsi="宋体" w:cs="宋体"/>
                <w:b/>
                <w:bCs/>
                <w:kern w:val="21"/>
                <w:szCs w:val="21"/>
                <w:highlight w:val="none"/>
              </w:rPr>
              <w:t>商务文件组成</w:t>
            </w:r>
          </w:p>
        </w:tc>
        <w:tc>
          <w:tcPr>
            <w:tcW w:w="6853" w:type="dxa"/>
            <w:vAlign w:val="center"/>
          </w:tcPr>
          <w:p w14:paraId="0FBAD8F8">
            <w:pPr>
              <w:spacing w:line="360" w:lineRule="auto"/>
              <w:rPr>
                <w:rFonts w:hint="eastAsia" w:ascii="宋体" w:hAnsi="宋体" w:cs="宋体"/>
                <w:kern w:val="21"/>
                <w:szCs w:val="21"/>
                <w:highlight w:val="none"/>
              </w:rPr>
            </w:pPr>
            <w:r>
              <w:rPr>
                <w:rFonts w:hint="eastAsia" w:ascii="宋体" w:hAnsi="宋体" w:cs="宋体"/>
                <w:kern w:val="21"/>
                <w:szCs w:val="21"/>
                <w:highlight w:val="none"/>
              </w:rPr>
              <w:t>1.无串通竞标行为的承诺函（格式后附）；（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1E2850D6">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2.法定代表人身份证明书及法定代表人有效身份证正反面复印件（格式后附）；（</w:t>
            </w:r>
            <w:r>
              <w:rPr>
                <w:rFonts w:hint="eastAsia" w:ascii="宋体" w:hAnsi="宋体" w:cs="宋体"/>
                <w:b/>
                <w:bCs/>
                <w:kern w:val="21"/>
                <w:szCs w:val="21"/>
                <w:highlight w:val="none"/>
              </w:rPr>
              <w:t>除自然人竞标外</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5EA0D65D">
            <w:pPr>
              <w:spacing w:line="360" w:lineRule="auto"/>
              <w:rPr>
                <w:rFonts w:hint="eastAsia" w:ascii="宋体" w:hAnsi="宋体" w:cs="宋体"/>
                <w:b/>
                <w:kern w:val="21"/>
                <w:szCs w:val="21"/>
                <w:highlight w:val="none"/>
              </w:rPr>
            </w:pPr>
            <w:r>
              <w:rPr>
                <w:rFonts w:hint="eastAsia" w:ascii="宋体" w:hAnsi="宋体" w:cs="宋体"/>
                <w:kern w:val="21"/>
                <w:szCs w:val="21"/>
                <w:highlight w:val="none"/>
              </w:rPr>
              <w:t>3.法定代表人授权委托书及委托代理人有效身份证正反面复印件（格式后附）；（</w:t>
            </w:r>
            <w:r>
              <w:rPr>
                <w:rFonts w:hint="eastAsia" w:ascii="宋体" w:hAnsi="宋体" w:cs="宋体"/>
                <w:b/>
                <w:kern w:val="21"/>
                <w:szCs w:val="21"/>
                <w:highlight w:val="none"/>
              </w:rPr>
              <w:t>委托时必须提供，否则作无效响应处理</w:t>
            </w:r>
            <w:r>
              <w:rPr>
                <w:rFonts w:hint="eastAsia" w:ascii="宋体" w:hAnsi="宋体" w:cs="宋体"/>
                <w:kern w:val="21"/>
                <w:szCs w:val="21"/>
                <w:highlight w:val="none"/>
              </w:rPr>
              <w:t>）</w:t>
            </w:r>
          </w:p>
          <w:p w14:paraId="372AC18C">
            <w:pPr>
              <w:spacing w:line="360" w:lineRule="auto"/>
              <w:rPr>
                <w:rFonts w:hint="eastAsia" w:ascii="宋体" w:hAnsi="宋体" w:cs="宋体"/>
                <w:kern w:val="21"/>
                <w:szCs w:val="21"/>
                <w:highlight w:val="none"/>
              </w:rPr>
            </w:pPr>
            <w:r>
              <w:rPr>
                <w:rFonts w:hint="eastAsia" w:ascii="宋体" w:hAnsi="宋体" w:cs="宋体"/>
                <w:kern w:val="21"/>
                <w:szCs w:val="21"/>
                <w:highlight w:val="none"/>
              </w:rPr>
              <w:t>4.商务条款偏离表（格式后附）；（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46C63240">
            <w:pPr>
              <w:spacing w:line="360" w:lineRule="auto"/>
              <w:rPr>
                <w:rFonts w:hint="eastAsia" w:ascii="宋体" w:hAnsi="宋体" w:cs="宋体"/>
                <w:kern w:val="21"/>
                <w:szCs w:val="21"/>
                <w:highlight w:val="none"/>
              </w:rPr>
            </w:pPr>
            <w:r>
              <w:rPr>
                <w:rFonts w:hint="eastAsia" w:ascii="宋体" w:hAnsi="宋体" w:cs="宋体"/>
                <w:kern w:val="21"/>
                <w:szCs w:val="21"/>
                <w:highlight w:val="none"/>
              </w:rPr>
              <w:t>5.磋商保证金的相关证明复印件；（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5DCA3510">
            <w:pPr>
              <w:spacing w:line="360" w:lineRule="auto"/>
              <w:rPr>
                <w:rFonts w:hint="eastAsia" w:ascii="宋体" w:hAnsi="宋体" w:cs="宋体"/>
                <w:kern w:val="21"/>
                <w:szCs w:val="21"/>
                <w:highlight w:val="none"/>
              </w:rPr>
            </w:pPr>
            <w:r>
              <w:rPr>
                <w:rFonts w:hint="eastAsia" w:ascii="宋体" w:hAnsi="宋体" w:cs="宋体"/>
                <w:kern w:val="21"/>
                <w:szCs w:val="21"/>
                <w:highlight w:val="none"/>
              </w:rPr>
              <w:t>6.竞标人情况介绍（格式自拟）；</w:t>
            </w:r>
          </w:p>
          <w:p w14:paraId="7594FFB7">
            <w:pPr>
              <w:spacing w:line="360" w:lineRule="auto"/>
              <w:rPr>
                <w:rFonts w:hint="eastAsia" w:ascii="宋体" w:hAnsi="宋体" w:cs="宋体"/>
                <w:kern w:val="21"/>
                <w:szCs w:val="21"/>
                <w:highlight w:val="none"/>
              </w:rPr>
            </w:pPr>
            <w:r>
              <w:rPr>
                <w:rFonts w:hint="eastAsia" w:ascii="宋体" w:hAnsi="宋体" w:cs="宋体"/>
                <w:kern w:val="21"/>
                <w:szCs w:val="21"/>
                <w:highlight w:val="none"/>
              </w:rPr>
              <w:t>7.供应商认为需要提供的其他有关资料。</w:t>
            </w:r>
          </w:p>
          <w:p w14:paraId="6DCB2553">
            <w:pPr>
              <w:spacing w:line="360" w:lineRule="auto"/>
              <w:jc w:val="left"/>
              <w:rPr>
                <w:rFonts w:hint="eastAsia" w:ascii="宋体" w:hAnsi="宋体" w:cs="宋体"/>
                <w:b/>
                <w:kern w:val="21"/>
                <w:szCs w:val="21"/>
                <w:highlight w:val="none"/>
              </w:rPr>
            </w:pPr>
            <w:r>
              <w:rPr>
                <w:rFonts w:hint="eastAsia" w:ascii="宋体" w:hAnsi="宋体" w:cs="宋体"/>
                <w:b/>
                <w:kern w:val="21"/>
                <w:szCs w:val="21"/>
                <w:highlight w:val="none"/>
              </w:rPr>
              <w:t>注： 1.法定代表人授权委托书必须由法定代表人及委托代理人签字，并加盖供应商电子公章，否则响应文件按无效响应处理。</w:t>
            </w:r>
          </w:p>
          <w:p w14:paraId="4939303A">
            <w:pPr>
              <w:spacing w:line="360" w:lineRule="auto"/>
              <w:ind w:firstLine="413" w:firstLineChars="196"/>
              <w:rPr>
                <w:rFonts w:hint="eastAsia" w:ascii="宋体" w:hAnsi="宋体" w:cs="宋体"/>
                <w:b/>
                <w:kern w:val="21"/>
                <w:szCs w:val="21"/>
                <w:highlight w:val="none"/>
              </w:rPr>
            </w:pPr>
            <w:r>
              <w:rPr>
                <w:rFonts w:hint="eastAsia" w:ascii="宋体" w:hAnsi="宋体" w:cs="宋体"/>
                <w:b/>
                <w:kern w:val="21"/>
                <w:szCs w:val="21"/>
                <w:highlight w:val="none"/>
              </w:rPr>
              <w:t>2.以上标明“必须提供”的材料属于复印件的扫描件的，必须加盖供应商电子公章，否则响应文件按无效响应处理。</w:t>
            </w:r>
          </w:p>
        </w:tc>
      </w:tr>
      <w:tr w14:paraId="2C3C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18183C9A">
            <w:pPr>
              <w:spacing w:line="360" w:lineRule="auto"/>
              <w:jc w:val="center"/>
              <w:rPr>
                <w:rFonts w:hint="eastAsia" w:ascii="宋体" w:hAnsi="宋体" w:cs="宋体"/>
                <w:kern w:val="21"/>
                <w:szCs w:val="21"/>
                <w:highlight w:val="none"/>
              </w:rPr>
            </w:pPr>
          </w:p>
        </w:tc>
        <w:tc>
          <w:tcPr>
            <w:tcW w:w="2786" w:type="dxa"/>
            <w:vAlign w:val="center"/>
          </w:tcPr>
          <w:p w14:paraId="50DC83BE">
            <w:pPr>
              <w:spacing w:line="360" w:lineRule="auto"/>
              <w:jc w:val="center"/>
              <w:rPr>
                <w:rFonts w:hint="eastAsia" w:ascii="宋体" w:hAnsi="宋体" w:cs="宋体"/>
                <w:b/>
                <w:bCs/>
                <w:kern w:val="21"/>
                <w:szCs w:val="21"/>
                <w:highlight w:val="none"/>
              </w:rPr>
            </w:pPr>
            <w:r>
              <w:rPr>
                <w:rFonts w:hint="eastAsia" w:ascii="宋体" w:hAnsi="宋体" w:cs="宋体"/>
                <w:b/>
                <w:bCs/>
                <w:kern w:val="21"/>
                <w:szCs w:val="21"/>
                <w:highlight w:val="none"/>
              </w:rPr>
              <w:t>技术文件组成</w:t>
            </w:r>
          </w:p>
        </w:tc>
        <w:tc>
          <w:tcPr>
            <w:tcW w:w="6853" w:type="dxa"/>
            <w:vAlign w:val="center"/>
          </w:tcPr>
          <w:p w14:paraId="769A4ED3">
            <w:pPr>
              <w:spacing w:line="360" w:lineRule="auto"/>
              <w:rPr>
                <w:rFonts w:hint="eastAsia" w:ascii="宋体" w:hAnsi="宋体" w:cs="宋体"/>
                <w:kern w:val="21"/>
                <w:szCs w:val="21"/>
                <w:highlight w:val="none"/>
              </w:rPr>
            </w:pPr>
            <w:r>
              <w:rPr>
                <w:rFonts w:hint="eastAsia" w:ascii="宋体" w:hAnsi="宋体" w:cs="宋体"/>
                <w:kern w:val="21"/>
                <w:szCs w:val="21"/>
                <w:highlight w:val="none"/>
              </w:rPr>
              <w:t>1.服务需求偏离表（格式后附）；（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2E3A8472">
            <w:pPr>
              <w:spacing w:line="360" w:lineRule="auto"/>
              <w:rPr>
                <w:rFonts w:hint="eastAsia" w:ascii="宋体" w:hAnsi="宋体" w:cs="宋体"/>
                <w:kern w:val="21"/>
                <w:szCs w:val="21"/>
                <w:highlight w:val="none"/>
              </w:rPr>
            </w:pPr>
            <w:r>
              <w:rPr>
                <w:rFonts w:hint="eastAsia" w:ascii="宋体" w:hAnsi="宋体" w:cs="宋体"/>
                <w:kern w:val="21"/>
                <w:szCs w:val="21"/>
                <w:highlight w:val="none"/>
              </w:rPr>
              <w:t>2.服务方案；（</w:t>
            </w:r>
            <w:r>
              <w:rPr>
                <w:rFonts w:hint="eastAsia" w:ascii="宋体" w:hAnsi="宋体" w:cs="宋体"/>
                <w:b/>
                <w:kern w:val="21"/>
                <w:szCs w:val="21"/>
                <w:highlight w:val="none"/>
              </w:rPr>
              <w:t>如有请提供</w:t>
            </w:r>
            <w:r>
              <w:rPr>
                <w:rFonts w:hint="eastAsia" w:ascii="宋体" w:hAnsi="宋体" w:cs="宋体"/>
                <w:kern w:val="21"/>
                <w:szCs w:val="21"/>
                <w:highlight w:val="none"/>
              </w:rPr>
              <w:t>）</w:t>
            </w:r>
          </w:p>
          <w:p w14:paraId="221E6932">
            <w:pPr>
              <w:spacing w:line="360" w:lineRule="auto"/>
              <w:rPr>
                <w:rFonts w:hint="eastAsia" w:ascii="宋体" w:hAnsi="宋体" w:cs="宋体"/>
                <w:b/>
                <w:bCs/>
                <w:kern w:val="21"/>
                <w:szCs w:val="21"/>
                <w:highlight w:val="none"/>
              </w:rPr>
            </w:pPr>
            <w:r>
              <w:rPr>
                <w:rFonts w:hint="eastAsia" w:ascii="宋体" w:hAnsi="宋体" w:cs="宋体"/>
                <w:kern w:val="21"/>
                <w:szCs w:val="21"/>
                <w:highlight w:val="none"/>
              </w:rPr>
              <w:t>3.售后服务方案；</w:t>
            </w:r>
            <w:r>
              <w:rPr>
                <w:rFonts w:hint="eastAsia" w:ascii="宋体" w:hAnsi="宋体" w:cs="宋体"/>
                <w:b/>
                <w:bCs/>
                <w:kern w:val="21"/>
                <w:szCs w:val="21"/>
                <w:highlight w:val="none"/>
              </w:rPr>
              <w:t>（必须提供，否则作无效响应处理）</w:t>
            </w:r>
          </w:p>
          <w:p w14:paraId="1C3CDCEE">
            <w:pPr>
              <w:spacing w:line="360" w:lineRule="auto"/>
              <w:rPr>
                <w:rFonts w:hint="eastAsia" w:ascii="宋体" w:hAnsi="宋体" w:cs="宋体"/>
                <w:kern w:val="21"/>
                <w:szCs w:val="21"/>
                <w:highlight w:val="none"/>
              </w:rPr>
            </w:pPr>
            <w:r>
              <w:rPr>
                <w:rFonts w:hint="eastAsia" w:ascii="宋体" w:hAnsi="宋体" w:cs="宋体"/>
                <w:kern w:val="21"/>
                <w:szCs w:val="21"/>
                <w:highlight w:val="none"/>
              </w:rPr>
              <w:t>4.项目实施人员一览表；（</w:t>
            </w:r>
            <w:r>
              <w:rPr>
                <w:rFonts w:hint="eastAsia" w:ascii="宋体" w:hAnsi="宋体" w:cs="宋体"/>
                <w:b/>
                <w:kern w:val="21"/>
                <w:szCs w:val="21"/>
                <w:highlight w:val="none"/>
              </w:rPr>
              <w:t>如有请提供</w:t>
            </w:r>
            <w:r>
              <w:rPr>
                <w:rFonts w:hint="eastAsia" w:ascii="宋体" w:hAnsi="宋体" w:cs="宋体"/>
                <w:kern w:val="21"/>
                <w:szCs w:val="21"/>
                <w:highlight w:val="none"/>
              </w:rPr>
              <w:t>）</w:t>
            </w:r>
          </w:p>
          <w:p w14:paraId="718AD184">
            <w:pPr>
              <w:spacing w:line="360" w:lineRule="auto"/>
              <w:rPr>
                <w:rFonts w:hint="eastAsia" w:ascii="宋体" w:hAnsi="宋体" w:cs="宋体"/>
                <w:kern w:val="21"/>
                <w:szCs w:val="21"/>
                <w:highlight w:val="none"/>
              </w:rPr>
            </w:pPr>
            <w:r>
              <w:rPr>
                <w:rFonts w:hint="eastAsia" w:ascii="宋体" w:hAnsi="宋体" w:cs="宋体"/>
                <w:kern w:val="21"/>
                <w:szCs w:val="21"/>
                <w:highlight w:val="none"/>
              </w:rPr>
              <w:t>5.对应采购需求的服务需求、商务条款提供的其他文件资料；</w:t>
            </w:r>
          </w:p>
          <w:p w14:paraId="69C98C5C">
            <w:pPr>
              <w:spacing w:line="360" w:lineRule="auto"/>
              <w:rPr>
                <w:rFonts w:hint="eastAsia" w:ascii="宋体" w:hAnsi="宋体" w:cs="宋体"/>
                <w:kern w:val="21"/>
                <w:szCs w:val="21"/>
                <w:highlight w:val="none"/>
              </w:rPr>
            </w:pPr>
            <w:r>
              <w:rPr>
                <w:rFonts w:hint="eastAsia" w:ascii="宋体" w:hAnsi="宋体" w:cs="宋体"/>
                <w:kern w:val="21"/>
                <w:szCs w:val="21"/>
                <w:highlight w:val="none"/>
              </w:rPr>
              <w:t>6.供应商认为需要提供的其他有关资料。</w:t>
            </w:r>
          </w:p>
          <w:p w14:paraId="05A07C4A">
            <w:pPr>
              <w:spacing w:line="360" w:lineRule="auto"/>
              <w:rPr>
                <w:rFonts w:hint="eastAsia" w:ascii="宋体" w:hAnsi="宋体" w:cs="宋体"/>
                <w:b/>
                <w:kern w:val="21"/>
                <w:szCs w:val="21"/>
                <w:highlight w:val="none"/>
              </w:rPr>
            </w:pPr>
            <w:r>
              <w:rPr>
                <w:rFonts w:hint="eastAsia" w:ascii="宋体" w:hAnsi="宋体" w:cs="宋体"/>
                <w:b/>
                <w:kern w:val="21"/>
                <w:szCs w:val="21"/>
                <w:highlight w:val="none"/>
              </w:rPr>
              <w:t>注：以上标明“必须提供”的材料属于复印件的扫描件的，必须加盖供应商电子公章，否则响应文件按无效响应处理。</w:t>
            </w:r>
          </w:p>
        </w:tc>
      </w:tr>
      <w:tr w14:paraId="48B3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B069787">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12.1.3</w:t>
            </w:r>
          </w:p>
        </w:tc>
        <w:tc>
          <w:tcPr>
            <w:tcW w:w="2786" w:type="dxa"/>
            <w:vAlign w:val="center"/>
          </w:tcPr>
          <w:p w14:paraId="67666EC8">
            <w:pPr>
              <w:spacing w:line="360" w:lineRule="auto"/>
              <w:jc w:val="center"/>
              <w:rPr>
                <w:rFonts w:hint="eastAsia" w:ascii="宋体" w:hAnsi="宋体" w:cs="宋体"/>
                <w:kern w:val="21"/>
                <w:szCs w:val="21"/>
                <w:highlight w:val="none"/>
              </w:rPr>
            </w:pPr>
            <w:r>
              <w:rPr>
                <w:rFonts w:hint="eastAsia" w:ascii="宋体" w:hAnsi="宋体" w:cs="宋体"/>
                <w:b/>
                <w:bCs/>
                <w:kern w:val="21"/>
                <w:szCs w:val="21"/>
                <w:highlight w:val="none"/>
              </w:rPr>
              <w:t>报价文件组成</w:t>
            </w:r>
          </w:p>
        </w:tc>
        <w:tc>
          <w:tcPr>
            <w:tcW w:w="6853" w:type="dxa"/>
            <w:vAlign w:val="center"/>
          </w:tcPr>
          <w:p w14:paraId="29CB42A0">
            <w:pPr>
              <w:tabs>
                <w:tab w:val="left" w:pos="459"/>
              </w:tabs>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1.响应函（格式后附）；</w:t>
            </w:r>
            <w:r>
              <w:rPr>
                <w:rFonts w:hint="eastAsia" w:ascii="宋体" w:hAnsi="宋体" w:cs="宋体"/>
                <w:b/>
                <w:kern w:val="21"/>
                <w:szCs w:val="21"/>
                <w:highlight w:val="none"/>
              </w:rPr>
              <w:t>（必须提供，否则作无效响应处理）</w:t>
            </w:r>
          </w:p>
          <w:p w14:paraId="629B8033">
            <w:pPr>
              <w:spacing w:line="360" w:lineRule="auto"/>
              <w:rPr>
                <w:rFonts w:hint="eastAsia" w:ascii="宋体" w:hAnsi="宋体" w:cs="宋体"/>
                <w:kern w:val="21"/>
                <w:szCs w:val="21"/>
                <w:highlight w:val="none"/>
              </w:rPr>
            </w:pPr>
            <w:r>
              <w:rPr>
                <w:rFonts w:hint="eastAsia" w:ascii="宋体" w:hAnsi="宋体" w:cs="宋体"/>
                <w:kern w:val="21"/>
                <w:szCs w:val="21"/>
                <w:highlight w:val="none"/>
              </w:rPr>
              <w:t>2.响应报价表（格式后附）</w:t>
            </w:r>
            <w:r>
              <w:rPr>
                <w:rFonts w:hint="eastAsia" w:ascii="宋体" w:hAnsi="宋体" w:cs="宋体"/>
                <w:kern w:val="21"/>
                <w:szCs w:val="21"/>
                <w:highlight w:val="none"/>
                <w:lang w:eastAsia="zh-CN"/>
              </w:rPr>
              <w:t>。</w:t>
            </w:r>
            <w:r>
              <w:rPr>
                <w:rFonts w:hint="eastAsia" w:ascii="宋体" w:hAnsi="宋体" w:cs="宋体"/>
                <w:kern w:val="21"/>
                <w:szCs w:val="21"/>
                <w:highlight w:val="none"/>
              </w:rPr>
              <w:t>（</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tc>
      </w:tr>
      <w:tr w14:paraId="3D00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1D85DD7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12.2</w:t>
            </w:r>
          </w:p>
        </w:tc>
        <w:tc>
          <w:tcPr>
            <w:tcW w:w="2786" w:type="dxa"/>
            <w:vAlign w:val="center"/>
          </w:tcPr>
          <w:p w14:paraId="2D38517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响应文件电子版要求</w:t>
            </w:r>
          </w:p>
        </w:tc>
        <w:tc>
          <w:tcPr>
            <w:tcW w:w="6853" w:type="dxa"/>
            <w:vAlign w:val="center"/>
          </w:tcPr>
          <w:p w14:paraId="6D985305">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kern w:val="21"/>
                <w:szCs w:val="21"/>
                <w:highlight w:val="none"/>
              </w:rPr>
              <w:t>否则作无效响应处理</w:t>
            </w:r>
            <w:r>
              <w:rPr>
                <w:rFonts w:hint="eastAsia" w:ascii="宋体" w:hAnsi="宋体" w:cs="宋体"/>
                <w:kern w:val="21"/>
                <w:szCs w:val="21"/>
                <w:highlight w:val="none"/>
              </w:rPr>
              <w:t>。</w:t>
            </w:r>
          </w:p>
          <w:p w14:paraId="5FAEC634">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2.响应文件电子版密封方式：电子响应文件通过平台有效CA加密后在“广西政府采购云平台”投送。</w:t>
            </w:r>
          </w:p>
          <w:p w14:paraId="2923D010">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▲未传输递交电子响应文件的，竞标无效。</w:t>
            </w:r>
          </w:p>
        </w:tc>
      </w:tr>
      <w:tr w14:paraId="5A5FE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29DA363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15.2</w:t>
            </w:r>
          </w:p>
        </w:tc>
        <w:tc>
          <w:tcPr>
            <w:tcW w:w="2786" w:type="dxa"/>
            <w:vAlign w:val="center"/>
          </w:tcPr>
          <w:p w14:paraId="262D671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响应报价要求</w:t>
            </w:r>
          </w:p>
        </w:tc>
        <w:tc>
          <w:tcPr>
            <w:tcW w:w="6853" w:type="dxa"/>
            <w:vAlign w:val="center"/>
          </w:tcPr>
          <w:p w14:paraId="798C5943">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kern w:val="21"/>
                <w:szCs w:val="21"/>
                <w:highlight w:val="none"/>
              </w:rPr>
              <w:t>（采购需求另有约定的，从其约定）</w:t>
            </w:r>
          </w:p>
        </w:tc>
      </w:tr>
      <w:tr w14:paraId="7B2FB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7DDE8D9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16.2</w:t>
            </w:r>
          </w:p>
        </w:tc>
        <w:tc>
          <w:tcPr>
            <w:tcW w:w="2786" w:type="dxa"/>
            <w:vAlign w:val="center"/>
          </w:tcPr>
          <w:p w14:paraId="126A6C3B">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竞标有效期</w:t>
            </w:r>
          </w:p>
        </w:tc>
        <w:tc>
          <w:tcPr>
            <w:tcW w:w="6853" w:type="dxa"/>
            <w:vAlign w:val="center"/>
          </w:tcPr>
          <w:p w14:paraId="1D5651BE">
            <w:pPr>
              <w:pStyle w:val="11"/>
              <w:widowControl w:val="0"/>
              <w:tabs>
                <w:tab w:val="clear" w:pos="454"/>
              </w:tabs>
              <w:spacing w:after="0" w:afterLines="0" w:line="360" w:lineRule="auto"/>
              <w:ind w:left="283" w:hanging="283" w:hangingChars="135"/>
              <w:rPr>
                <w:rFonts w:hint="eastAsia" w:ascii="宋体" w:hAnsi="宋体" w:cs="宋体"/>
                <w:kern w:val="21"/>
                <w:sz w:val="21"/>
                <w:szCs w:val="21"/>
                <w:highlight w:val="none"/>
              </w:rPr>
            </w:pPr>
            <w:r>
              <w:rPr>
                <w:rFonts w:hint="eastAsia" w:ascii="宋体" w:hAnsi="宋体" w:cs="宋体"/>
                <w:kern w:val="21"/>
                <w:sz w:val="21"/>
                <w:szCs w:val="21"/>
                <w:highlight w:val="none"/>
              </w:rPr>
              <w:t>自首次响应文件提交截止之日起</w:t>
            </w:r>
            <w:r>
              <w:rPr>
                <w:rFonts w:hint="eastAsia" w:ascii="宋体" w:hAnsi="宋体" w:cs="宋体"/>
                <w:kern w:val="21"/>
                <w:sz w:val="21"/>
                <w:szCs w:val="21"/>
                <w:highlight w:val="none"/>
                <w:u w:val="single"/>
              </w:rPr>
              <w:t xml:space="preserve"> 90 </w:t>
            </w:r>
            <w:r>
              <w:rPr>
                <w:rFonts w:hint="eastAsia" w:ascii="宋体" w:hAnsi="宋体" w:cs="宋体"/>
                <w:kern w:val="21"/>
                <w:sz w:val="21"/>
                <w:szCs w:val="21"/>
                <w:highlight w:val="none"/>
              </w:rPr>
              <w:t>日。</w:t>
            </w:r>
          </w:p>
        </w:tc>
      </w:tr>
      <w:tr w14:paraId="1237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0810550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17.1</w:t>
            </w:r>
          </w:p>
        </w:tc>
        <w:tc>
          <w:tcPr>
            <w:tcW w:w="2786" w:type="dxa"/>
            <w:vAlign w:val="center"/>
          </w:tcPr>
          <w:p w14:paraId="6A7AEFC6">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磋商保证金</w:t>
            </w:r>
          </w:p>
        </w:tc>
        <w:tc>
          <w:tcPr>
            <w:tcW w:w="6853" w:type="dxa"/>
            <w:vAlign w:val="center"/>
          </w:tcPr>
          <w:p w14:paraId="158BEB51">
            <w:pPr>
              <w:spacing w:line="360" w:lineRule="auto"/>
              <w:rPr>
                <w:rFonts w:hint="eastAsia" w:ascii="宋体" w:hAnsi="宋体" w:cs="宋体"/>
                <w:kern w:val="21"/>
                <w:szCs w:val="21"/>
                <w:highlight w:val="none"/>
              </w:rPr>
            </w:pPr>
            <w:r>
              <w:rPr>
                <w:rFonts w:hint="eastAsia" w:ascii="宋体" w:hAnsi="宋体" w:cs="宋体"/>
                <w:kern w:val="21"/>
                <w:szCs w:val="21"/>
                <w:highlight w:val="none"/>
              </w:rPr>
              <w:t>磋商保证金金额：详见磋商公告；</w:t>
            </w:r>
          </w:p>
          <w:p w14:paraId="534CB062">
            <w:pPr>
              <w:spacing w:line="360" w:lineRule="auto"/>
              <w:rPr>
                <w:rFonts w:hint="eastAsia" w:ascii="宋体" w:hAnsi="宋体" w:cs="宋体"/>
                <w:kern w:val="21"/>
                <w:szCs w:val="21"/>
                <w:highlight w:val="none"/>
              </w:rPr>
            </w:pPr>
            <w:r>
              <w:rPr>
                <w:rFonts w:hint="eastAsia" w:ascii="宋体" w:hAnsi="宋体" w:cs="宋体"/>
                <w:kern w:val="21"/>
                <w:szCs w:val="21"/>
                <w:highlight w:val="none"/>
              </w:rPr>
              <w:t>磋商保证金缴纳方式：详见磋商公告；</w:t>
            </w:r>
          </w:p>
          <w:p w14:paraId="6003B141">
            <w:pPr>
              <w:spacing w:line="360" w:lineRule="auto"/>
              <w:rPr>
                <w:rFonts w:hint="eastAsia" w:ascii="宋体" w:hAnsi="宋体" w:cs="宋体"/>
                <w:kern w:val="21"/>
                <w:szCs w:val="21"/>
                <w:highlight w:val="none"/>
              </w:rPr>
            </w:pPr>
            <w:r>
              <w:rPr>
                <w:rFonts w:hint="eastAsia" w:ascii="宋体" w:hAnsi="宋体" w:cs="宋体"/>
                <w:kern w:val="21"/>
                <w:szCs w:val="21"/>
                <w:highlight w:val="none"/>
              </w:rPr>
              <w:t>磋商保证金指定账户：详见磋商公告；</w:t>
            </w:r>
          </w:p>
          <w:p w14:paraId="116E2B6C">
            <w:pPr>
              <w:spacing w:line="360" w:lineRule="auto"/>
              <w:rPr>
                <w:rFonts w:hint="eastAsia" w:ascii="宋体" w:hAnsi="宋体" w:cs="宋体"/>
                <w:b/>
                <w:bCs/>
                <w:kern w:val="21"/>
                <w:szCs w:val="21"/>
                <w:highlight w:val="none"/>
              </w:rPr>
            </w:pPr>
            <w:r>
              <w:rPr>
                <w:rFonts w:hint="eastAsia" w:ascii="宋体" w:hAnsi="宋体" w:cs="宋体"/>
                <w:b/>
                <w:bCs/>
                <w:kern w:val="21"/>
                <w:szCs w:val="21"/>
                <w:highlight w:val="none"/>
              </w:rPr>
              <w:t>一、磋商保证金缴纳相关要求：</w:t>
            </w:r>
          </w:p>
          <w:p w14:paraId="46C7082E">
            <w:pPr>
              <w:spacing w:line="360" w:lineRule="auto"/>
              <w:rPr>
                <w:rFonts w:hint="eastAsia" w:ascii="宋体" w:hAnsi="宋体" w:cs="宋体"/>
                <w:kern w:val="21"/>
                <w:szCs w:val="21"/>
                <w:highlight w:val="none"/>
              </w:rPr>
            </w:pPr>
            <w:r>
              <w:rPr>
                <w:rFonts w:hint="eastAsia" w:ascii="宋体" w:hAnsi="宋体" w:cs="宋体"/>
                <w:kern w:val="21"/>
                <w:szCs w:val="21"/>
                <w:highlight w:val="none"/>
              </w:rPr>
              <w:t>1.磋商保证金采用</w:t>
            </w:r>
            <w:r>
              <w:rPr>
                <w:rFonts w:hint="eastAsia" w:ascii="宋体" w:hAnsi="宋体" w:cs="宋体"/>
                <w:bCs/>
                <w:kern w:val="21"/>
                <w:szCs w:val="21"/>
                <w:highlight w:val="none"/>
                <w:lang w:bidi="ar"/>
              </w:rPr>
              <w:t>银行转账、电汇、网上支付</w:t>
            </w:r>
            <w:r>
              <w:rPr>
                <w:rFonts w:hint="eastAsia" w:ascii="宋体" w:hAnsi="宋体" w:cs="宋体"/>
                <w:kern w:val="21"/>
                <w:szCs w:val="21"/>
                <w:highlight w:val="none"/>
              </w:rPr>
              <w:t>方式提交的，在响应文件提交截止时间前交至采购代理机构指定账户并且到账，竞标人应将转账汇款凭证的复印件作为磋商保证金提交证明，放置于响应文件中，否则响应文件作无效处理。</w:t>
            </w:r>
          </w:p>
          <w:p w14:paraId="106BEA73">
            <w:pPr>
              <w:spacing w:line="360" w:lineRule="auto"/>
              <w:rPr>
                <w:rFonts w:hint="eastAsia" w:ascii="宋体" w:hAnsi="宋体" w:cs="宋体"/>
                <w:kern w:val="21"/>
                <w:szCs w:val="21"/>
                <w:highlight w:val="none"/>
              </w:rPr>
            </w:pPr>
            <w:r>
              <w:rPr>
                <w:rFonts w:hint="eastAsia" w:ascii="宋体" w:hAnsi="宋体" w:cs="宋体"/>
                <w:kern w:val="21"/>
                <w:szCs w:val="21"/>
                <w:highlight w:val="none"/>
              </w:rPr>
              <w:t>2.磋商保证金采用支票、汇票、本票或</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包含电子保函）、保险单（包含电子保单）方式提交的，竞标人应将支票、汇票、本票或保函、保险单的复印件作为磋商保证金提交凭证，放置于响应文件中，否则响应文件作无效处理。竞标人必须在响应文件提交截止时间前采用现场或邮寄方式（现场提交地址：南宁市青秀区金湖路52-1号东方曼哈顿大厦20楼2003B；邮寄地址：南宁市青秀区金湖路52-1号东方曼哈顿大厦20楼2003B，收件人：黄金灵，联系方式：18176271120）将单独密封的支票、汇票、本票或者保函、保险单原件提交给采购代理机构，未按时提交的，响应文件作无效处理。</w:t>
            </w:r>
          </w:p>
          <w:p w14:paraId="230FA6A2">
            <w:pPr>
              <w:spacing w:line="360" w:lineRule="auto"/>
              <w:rPr>
                <w:rFonts w:hint="eastAsia" w:ascii="宋体" w:hAnsi="宋体" w:cs="宋体"/>
                <w:kern w:val="21"/>
                <w:szCs w:val="21"/>
                <w:highlight w:val="none"/>
              </w:rPr>
            </w:pPr>
            <w:r>
              <w:rPr>
                <w:rFonts w:hint="eastAsia" w:ascii="宋体" w:hAnsi="宋体" w:cs="宋体"/>
                <w:kern w:val="21"/>
                <w:szCs w:val="21"/>
                <w:highlight w:val="none"/>
              </w:rPr>
              <w:t>3.竞标人为联合体的，可以由联合体中的一方或者多方共同缴纳磋商保证金，其缴纳的保证金对联合体各方均具有约束力。</w:t>
            </w:r>
          </w:p>
          <w:p w14:paraId="761CDDE1">
            <w:pPr>
              <w:spacing w:line="360" w:lineRule="auto"/>
              <w:rPr>
                <w:rFonts w:hint="eastAsia" w:ascii="宋体" w:hAnsi="宋体" w:cs="宋体"/>
                <w:kern w:val="21"/>
                <w:szCs w:val="21"/>
                <w:highlight w:val="none"/>
              </w:rPr>
            </w:pPr>
            <w:r>
              <w:rPr>
                <w:rFonts w:hint="eastAsia" w:ascii="宋体" w:hAnsi="宋体" w:cs="宋体"/>
                <w:kern w:val="21"/>
                <w:szCs w:val="21"/>
                <w:highlight w:val="none"/>
              </w:rPr>
              <w:t>备注：</w:t>
            </w:r>
          </w:p>
          <w:p w14:paraId="75DED5F8">
            <w:pPr>
              <w:spacing w:line="360" w:lineRule="auto"/>
              <w:rPr>
                <w:rFonts w:hint="eastAsia" w:ascii="宋体" w:hAnsi="宋体" w:cs="宋体"/>
                <w:kern w:val="21"/>
                <w:szCs w:val="21"/>
                <w:highlight w:val="none"/>
              </w:rPr>
            </w:pPr>
            <w:r>
              <w:rPr>
                <w:rFonts w:hint="eastAsia" w:ascii="宋体" w:hAnsi="宋体" w:cs="宋体"/>
                <w:kern w:val="21"/>
                <w:szCs w:val="21"/>
                <w:highlight w:val="none"/>
              </w:rPr>
              <w:t>1.响应文件提交截止时间后提交的，或未足额缴纳的，或保函、保险单额度不足的，视为无效磋商保证金。</w:t>
            </w:r>
          </w:p>
          <w:p w14:paraId="5B65D5E9">
            <w:pPr>
              <w:spacing w:line="360" w:lineRule="auto"/>
              <w:rPr>
                <w:rFonts w:hint="eastAsia" w:ascii="宋体" w:hAnsi="宋体" w:cs="宋体"/>
                <w:kern w:val="21"/>
                <w:szCs w:val="21"/>
                <w:highlight w:val="none"/>
              </w:rPr>
            </w:pPr>
            <w:r>
              <w:rPr>
                <w:rFonts w:hint="eastAsia" w:ascii="宋体" w:hAnsi="宋体" w:cs="宋体"/>
                <w:kern w:val="21"/>
                <w:szCs w:val="21"/>
                <w:highlight w:val="none"/>
              </w:rPr>
              <w:t>2.竞标人采用现钞方式或从个人账户（自然人竞标除外）转出的磋商保证金，视为无效磋商保证金。</w:t>
            </w:r>
          </w:p>
          <w:p w14:paraId="70F5C930">
            <w:pPr>
              <w:spacing w:line="360" w:lineRule="auto"/>
              <w:rPr>
                <w:rFonts w:hint="eastAsia" w:ascii="宋体" w:hAnsi="宋体" w:cs="宋体"/>
                <w:kern w:val="21"/>
                <w:szCs w:val="21"/>
                <w:highlight w:val="none"/>
              </w:rPr>
            </w:pPr>
            <w:r>
              <w:rPr>
                <w:rFonts w:hint="eastAsia" w:ascii="宋体" w:hAnsi="宋体" w:cs="宋体"/>
                <w:kern w:val="21"/>
                <w:szCs w:val="21"/>
                <w:highlight w:val="none"/>
              </w:rPr>
              <w:t>3.支票、汇票或本票出现无效或者背书情形的，视为无效磋商保证金。</w:t>
            </w:r>
          </w:p>
          <w:p w14:paraId="19E40C74">
            <w:pPr>
              <w:spacing w:line="360" w:lineRule="auto"/>
              <w:rPr>
                <w:rFonts w:hint="eastAsia" w:ascii="宋体" w:hAnsi="宋体" w:cs="宋体"/>
                <w:kern w:val="21"/>
                <w:szCs w:val="21"/>
                <w:highlight w:val="none"/>
              </w:rPr>
            </w:pPr>
            <w:r>
              <w:rPr>
                <w:rFonts w:hint="eastAsia" w:ascii="宋体" w:hAnsi="宋体" w:cs="宋体"/>
                <w:kern w:val="21"/>
                <w:szCs w:val="21"/>
                <w:highlight w:val="none"/>
              </w:rPr>
              <w:t>4.支票、汇票、本票、保函、保险单有效期低于竞标有效期的，视为无效磋商保证金。</w:t>
            </w:r>
          </w:p>
          <w:p w14:paraId="358B8BC3">
            <w:pPr>
              <w:spacing w:line="360" w:lineRule="auto"/>
              <w:rPr>
                <w:rFonts w:hint="eastAsia" w:ascii="宋体" w:hAnsi="宋体" w:cs="宋体"/>
                <w:kern w:val="21"/>
                <w:szCs w:val="21"/>
                <w:highlight w:val="none"/>
              </w:rPr>
            </w:pPr>
            <w:r>
              <w:rPr>
                <w:rFonts w:hint="eastAsia" w:ascii="宋体" w:hAnsi="宋体" w:cs="宋体"/>
                <w:kern w:val="21"/>
                <w:szCs w:val="21"/>
                <w:highlight w:val="none"/>
              </w:rPr>
              <w:t>5.磋商保证金采用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出具的保函为有条件保函的，视为无效磋商保证金。</w:t>
            </w:r>
          </w:p>
          <w:p w14:paraId="7383F4B9">
            <w:pPr>
              <w:spacing w:line="360" w:lineRule="auto"/>
              <w:rPr>
                <w:rFonts w:hint="eastAsia" w:ascii="宋体" w:hAnsi="宋体" w:cs="宋体"/>
                <w:b/>
                <w:bCs/>
                <w:kern w:val="21"/>
                <w:szCs w:val="21"/>
                <w:highlight w:val="none"/>
              </w:rPr>
            </w:pPr>
            <w:r>
              <w:rPr>
                <w:rFonts w:hint="eastAsia" w:ascii="宋体" w:hAnsi="宋体" w:cs="宋体"/>
                <w:b/>
                <w:bCs/>
                <w:kern w:val="21"/>
                <w:szCs w:val="21"/>
                <w:highlight w:val="none"/>
              </w:rPr>
              <w:t>二、磋商保证金退还：</w:t>
            </w:r>
          </w:p>
          <w:p w14:paraId="2F56CBF7">
            <w:pPr>
              <w:spacing w:line="360" w:lineRule="auto"/>
              <w:rPr>
                <w:rFonts w:hint="eastAsia" w:ascii="宋体" w:hAnsi="宋体" w:cs="宋体"/>
                <w:kern w:val="21"/>
                <w:szCs w:val="21"/>
                <w:highlight w:val="none"/>
              </w:rPr>
            </w:pPr>
            <w:r>
              <w:rPr>
                <w:rFonts w:hint="eastAsia" w:ascii="宋体" w:hAnsi="宋体" w:cs="宋体"/>
                <w:kern w:val="21"/>
                <w:szCs w:val="21"/>
                <w:highlight w:val="none"/>
              </w:rPr>
              <w:t>1.未成交供应商的磋商保证金自成交通知书发出之日起5个工作日内退还，退还方式如下：</w:t>
            </w:r>
          </w:p>
          <w:p w14:paraId="2B1EE996">
            <w:pPr>
              <w:spacing w:line="360" w:lineRule="auto"/>
              <w:rPr>
                <w:rFonts w:hint="eastAsia" w:ascii="宋体" w:hAnsi="宋体" w:cs="宋体"/>
                <w:kern w:val="21"/>
                <w:szCs w:val="21"/>
                <w:highlight w:val="none"/>
              </w:rPr>
            </w:pPr>
            <w:r>
              <w:rPr>
                <w:rFonts w:hint="eastAsia" w:ascii="宋体" w:hAnsi="宋体" w:cs="宋体"/>
                <w:kern w:val="21"/>
                <w:szCs w:val="21"/>
                <w:highlight w:val="none"/>
              </w:rPr>
              <w:t>（1）采用银行转账方式的，以转账方式退回到供应商银行账户。</w:t>
            </w:r>
          </w:p>
          <w:p w14:paraId="7C1B6991">
            <w:pPr>
              <w:spacing w:line="360" w:lineRule="auto"/>
              <w:rPr>
                <w:rFonts w:hint="eastAsia" w:ascii="宋体" w:hAnsi="宋体" w:cs="宋体"/>
                <w:kern w:val="21"/>
                <w:szCs w:val="21"/>
                <w:highlight w:val="none"/>
              </w:rPr>
            </w:pPr>
            <w:r>
              <w:rPr>
                <w:rFonts w:hint="eastAsia" w:ascii="宋体" w:hAnsi="宋体" w:cs="宋体"/>
                <w:kern w:val="21"/>
                <w:szCs w:val="21"/>
                <w:highlight w:val="none"/>
              </w:rPr>
              <w:t>（2）采用支票、汇票或本票方式的，以转账方式退回到供应商银行账户或由供应商代表持相关授权证明材料至磋商保证金收取单位办理支票、汇票或本票原件退还手续。</w:t>
            </w:r>
          </w:p>
          <w:p w14:paraId="34ABD462">
            <w:pPr>
              <w:spacing w:line="360" w:lineRule="auto"/>
              <w:rPr>
                <w:rFonts w:hint="eastAsia" w:ascii="宋体" w:hAnsi="宋体" w:cs="宋体"/>
                <w:kern w:val="21"/>
                <w:szCs w:val="21"/>
                <w:highlight w:val="none"/>
              </w:rPr>
            </w:pPr>
            <w:r>
              <w:rPr>
                <w:rFonts w:hint="eastAsia" w:ascii="宋体" w:hAnsi="宋体" w:cs="宋体"/>
                <w:kern w:val="21"/>
                <w:szCs w:val="21"/>
                <w:highlight w:val="none"/>
              </w:rPr>
              <w:t>（3）采用金融机构、担保机构、保险机构出具的保函、保险单方式的，由供应商代表持相关授权证明材料至磋商保证金收取单位办理保函、保险单原件退还手续。</w:t>
            </w:r>
          </w:p>
          <w:p w14:paraId="032FBA01">
            <w:pPr>
              <w:spacing w:line="360" w:lineRule="auto"/>
              <w:rPr>
                <w:rFonts w:hint="eastAsia" w:ascii="宋体" w:hAnsi="宋体" w:cs="宋体"/>
                <w:kern w:val="21"/>
                <w:szCs w:val="21"/>
                <w:highlight w:val="none"/>
              </w:rPr>
            </w:pPr>
            <w:r>
              <w:rPr>
                <w:rFonts w:hint="eastAsia" w:ascii="宋体" w:hAnsi="宋体" w:cs="宋体"/>
                <w:kern w:val="21"/>
                <w:szCs w:val="21"/>
                <w:highlight w:val="none"/>
              </w:rPr>
              <w:t>2.成交供应商的磋商保证金自合同签订并送达采购代理机构存档后5个工作日内退还，退还方式同未成交供应商。</w:t>
            </w:r>
          </w:p>
        </w:tc>
      </w:tr>
      <w:tr w14:paraId="5CC1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71E96C1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20.1</w:t>
            </w:r>
          </w:p>
        </w:tc>
        <w:tc>
          <w:tcPr>
            <w:tcW w:w="2786" w:type="dxa"/>
            <w:vAlign w:val="center"/>
          </w:tcPr>
          <w:p w14:paraId="6144B185">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首次响应文件提交起止时间</w:t>
            </w:r>
          </w:p>
        </w:tc>
        <w:tc>
          <w:tcPr>
            <w:tcW w:w="6853" w:type="dxa"/>
            <w:vAlign w:val="center"/>
          </w:tcPr>
          <w:p w14:paraId="02FF5767">
            <w:pPr>
              <w:spacing w:line="360" w:lineRule="auto"/>
              <w:jc w:val="left"/>
              <w:rPr>
                <w:rFonts w:hint="eastAsia" w:ascii="宋体" w:hAnsi="宋体" w:cs="宋体"/>
                <w:kern w:val="21"/>
                <w:szCs w:val="21"/>
                <w:highlight w:val="none"/>
                <w:u w:val="single"/>
              </w:rPr>
            </w:pPr>
            <w:r>
              <w:rPr>
                <w:rFonts w:hint="eastAsia" w:ascii="宋体" w:hAnsi="宋体" w:cs="宋体"/>
                <w:kern w:val="21"/>
                <w:szCs w:val="21"/>
                <w:highlight w:val="none"/>
              </w:rPr>
              <w:t>详见竞争性磋商公告。</w:t>
            </w:r>
          </w:p>
        </w:tc>
      </w:tr>
      <w:tr w14:paraId="7055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084529E4">
            <w:pPr>
              <w:spacing w:line="360" w:lineRule="auto"/>
              <w:jc w:val="center"/>
              <w:rPr>
                <w:rFonts w:hint="eastAsia" w:ascii="宋体" w:hAnsi="宋体" w:cs="宋体"/>
                <w:kern w:val="21"/>
                <w:szCs w:val="21"/>
                <w:highlight w:val="none"/>
              </w:rPr>
            </w:pPr>
          </w:p>
        </w:tc>
        <w:tc>
          <w:tcPr>
            <w:tcW w:w="2786" w:type="dxa"/>
            <w:vAlign w:val="center"/>
          </w:tcPr>
          <w:p w14:paraId="2962CA57">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首次响应文件提交地点</w:t>
            </w:r>
          </w:p>
        </w:tc>
        <w:tc>
          <w:tcPr>
            <w:tcW w:w="6853" w:type="dxa"/>
            <w:vAlign w:val="center"/>
          </w:tcPr>
          <w:p w14:paraId="6508C2BD">
            <w:pPr>
              <w:spacing w:line="360" w:lineRule="auto"/>
              <w:jc w:val="left"/>
              <w:rPr>
                <w:rFonts w:hint="eastAsia" w:ascii="宋体" w:hAnsi="宋体" w:cs="宋体"/>
                <w:kern w:val="21"/>
                <w:szCs w:val="21"/>
                <w:highlight w:val="none"/>
                <w:u w:val="single"/>
              </w:rPr>
            </w:pPr>
            <w:r>
              <w:rPr>
                <w:rFonts w:hint="eastAsia" w:ascii="宋体" w:hAnsi="宋体" w:cs="宋体"/>
                <w:kern w:val="21"/>
                <w:szCs w:val="21"/>
                <w:highlight w:val="none"/>
              </w:rPr>
              <w:t>详见竞争性磋商公告。</w:t>
            </w:r>
          </w:p>
        </w:tc>
      </w:tr>
      <w:tr w14:paraId="6BD0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0B891D51">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21</w:t>
            </w:r>
          </w:p>
        </w:tc>
        <w:tc>
          <w:tcPr>
            <w:tcW w:w="2786" w:type="dxa"/>
            <w:vAlign w:val="center"/>
          </w:tcPr>
          <w:p w14:paraId="4291210F">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首次响应文件的撤回</w:t>
            </w:r>
          </w:p>
        </w:tc>
        <w:tc>
          <w:tcPr>
            <w:tcW w:w="6853" w:type="dxa"/>
            <w:vAlign w:val="center"/>
          </w:tcPr>
          <w:p w14:paraId="3F21B97C">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详见竞争性磋商公告。</w:t>
            </w:r>
          </w:p>
        </w:tc>
      </w:tr>
      <w:tr w14:paraId="3A26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04C55EE4">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26.2</w:t>
            </w:r>
          </w:p>
        </w:tc>
        <w:tc>
          <w:tcPr>
            <w:tcW w:w="2786" w:type="dxa"/>
            <w:vAlign w:val="center"/>
          </w:tcPr>
          <w:p w14:paraId="4D61CA82">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磋商的顺序</w:t>
            </w:r>
          </w:p>
          <w:p w14:paraId="0DFAFE48">
            <w:pPr>
              <w:spacing w:line="360" w:lineRule="auto"/>
              <w:jc w:val="center"/>
              <w:rPr>
                <w:rFonts w:hint="eastAsia" w:ascii="宋体" w:hAnsi="宋体" w:cs="宋体"/>
                <w:kern w:val="21"/>
                <w:szCs w:val="21"/>
                <w:highlight w:val="none"/>
              </w:rPr>
            </w:pPr>
          </w:p>
        </w:tc>
        <w:tc>
          <w:tcPr>
            <w:tcW w:w="6853" w:type="dxa"/>
            <w:vAlign w:val="center"/>
          </w:tcPr>
          <w:p w14:paraId="6956F892">
            <w:pPr>
              <w:spacing w:line="360" w:lineRule="auto"/>
              <w:rPr>
                <w:rFonts w:hint="eastAsia" w:ascii="宋体" w:hAnsi="宋体" w:cs="宋体"/>
                <w:kern w:val="21"/>
                <w:szCs w:val="21"/>
                <w:highlight w:val="none"/>
              </w:rPr>
            </w:pPr>
            <w:r>
              <w:rPr>
                <w:rFonts w:hint="eastAsia" w:ascii="宋体" w:hAnsi="宋体" w:cs="宋体"/>
                <w:kern w:val="21"/>
                <w:szCs w:val="21"/>
                <w:highlight w:val="none"/>
              </w:rPr>
              <w:t>□按照提交首次响应文件的顺序，通知磋商时，若某供应商无法通知到时，该供应商排序到最后磋商，按照签到的顺序由其下一位供应商先参与磋商。</w:t>
            </w:r>
          </w:p>
          <w:p w14:paraId="3328EC08">
            <w:pPr>
              <w:pStyle w:val="12"/>
              <w:spacing w:line="360" w:lineRule="auto"/>
              <w:rPr>
                <w:rFonts w:hint="eastAsia" w:ascii="宋体" w:hAnsi="宋体" w:cs="宋体"/>
                <w:kern w:val="21"/>
                <w:szCs w:val="21"/>
                <w:highlight w:val="none"/>
              </w:rPr>
            </w:pPr>
            <w:r>
              <w:rPr>
                <w:rFonts w:hint="eastAsia" w:ascii="宋体" w:hAnsi="宋体" w:cs="宋体"/>
                <w:kern w:val="21"/>
                <w:szCs w:val="21"/>
                <w:highlight w:val="none"/>
              </w:rPr>
              <w:t>☑随机排序</w:t>
            </w:r>
          </w:p>
        </w:tc>
      </w:tr>
      <w:tr w14:paraId="436D9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373EB6F6">
            <w:pPr>
              <w:spacing w:line="360" w:lineRule="auto"/>
              <w:jc w:val="center"/>
              <w:rPr>
                <w:rFonts w:hint="eastAsia" w:ascii="宋体" w:hAnsi="宋体" w:cs="宋体"/>
                <w:kern w:val="21"/>
                <w:szCs w:val="21"/>
                <w:highlight w:val="none"/>
              </w:rPr>
            </w:pPr>
          </w:p>
        </w:tc>
        <w:tc>
          <w:tcPr>
            <w:tcW w:w="2786" w:type="dxa"/>
            <w:vAlign w:val="center"/>
          </w:tcPr>
          <w:p w14:paraId="062EB65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评审得分相同时成交原则</w:t>
            </w:r>
          </w:p>
        </w:tc>
        <w:tc>
          <w:tcPr>
            <w:tcW w:w="6853" w:type="dxa"/>
            <w:vAlign w:val="center"/>
          </w:tcPr>
          <w:p w14:paraId="5E18E6A0">
            <w:pPr>
              <w:spacing w:line="360" w:lineRule="auto"/>
              <w:rPr>
                <w:rFonts w:hint="eastAsia" w:ascii="宋体" w:hAnsi="宋体" w:cs="宋体"/>
                <w:kern w:val="21"/>
                <w:szCs w:val="21"/>
                <w:highlight w:val="none"/>
              </w:rPr>
            </w:pPr>
            <w:r>
              <w:rPr>
                <w:rFonts w:hint="eastAsia" w:ascii="宋体" w:hAnsi="宋体" w:cs="宋体"/>
                <w:kern w:val="21"/>
                <w:szCs w:val="21"/>
                <w:highlight w:val="none"/>
              </w:rPr>
              <w:t>评审得分相同时，按照最后磋商报价由低到高顺序依次推荐；评审得分相同且最后磋商报价相同的，按以下原则确定成交候选人的顺序。</w:t>
            </w:r>
          </w:p>
          <w:p w14:paraId="1B310F13">
            <w:pPr>
              <w:spacing w:line="360" w:lineRule="auto"/>
              <w:rPr>
                <w:rFonts w:hint="eastAsia" w:ascii="宋体" w:hAnsi="宋体" w:cs="宋体"/>
                <w:kern w:val="21"/>
                <w:szCs w:val="21"/>
                <w:highlight w:val="none"/>
              </w:rPr>
            </w:pPr>
            <w:r>
              <w:rPr>
                <w:rFonts w:hint="eastAsia" w:ascii="宋体" w:hAnsi="宋体" w:cs="宋体"/>
                <w:kern w:val="21"/>
                <w:szCs w:val="21"/>
                <w:highlight w:val="none"/>
              </w:rPr>
              <w:t>☑依次按带“▲”的实质性要求正偏离项数多的优先、均无正偏离或者正偏离项数一致时负偏离项数少的优先、质量保证期长优先、交货期短优先、故障响应时间短优先的顺序排列。</w:t>
            </w:r>
          </w:p>
          <w:p w14:paraId="25ED9F9E">
            <w:pPr>
              <w:spacing w:line="360" w:lineRule="auto"/>
              <w:rPr>
                <w:rFonts w:hint="eastAsia" w:ascii="宋体" w:hAnsi="宋体" w:cs="宋体"/>
                <w:kern w:val="21"/>
                <w:szCs w:val="21"/>
                <w:highlight w:val="none"/>
              </w:rPr>
            </w:pPr>
            <w:r>
              <w:rPr>
                <w:rFonts w:hint="eastAsia" w:ascii="宋体" w:hAnsi="宋体" w:cs="宋体"/>
                <w:kern w:val="21"/>
                <w:szCs w:val="21"/>
                <w:highlight w:val="none"/>
              </w:rPr>
              <w:t>□由磋商小组推荐代表随机抽取。</w:t>
            </w:r>
          </w:p>
        </w:tc>
      </w:tr>
      <w:tr w14:paraId="4A395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165983C9">
            <w:pPr>
              <w:spacing w:line="360" w:lineRule="auto"/>
              <w:jc w:val="center"/>
              <w:rPr>
                <w:rFonts w:hint="eastAsia" w:ascii="宋体" w:hAnsi="宋体" w:cs="宋体"/>
                <w:kern w:val="21"/>
                <w:szCs w:val="21"/>
                <w:highlight w:val="none"/>
              </w:rPr>
            </w:pPr>
            <w:r>
              <w:rPr>
                <w:rFonts w:hint="eastAsia" w:ascii="宋体" w:hAnsi="宋体" w:cs="宋体"/>
                <w:szCs w:val="21"/>
                <w:highlight w:val="none"/>
              </w:rPr>
              <w:t>26.3</w:t>
            </w:r>
          </w:p>
        </w:tc>
        <w:tc>
          <w:tcPr>
            <w:tcW w:w="2786" w:type="dxa"/>
            <w:vAlign w:val="center"/>
          </w:tcPr>
          <w:p w14:paraId="08628335">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商务/技术要求允许负偏离的条款数</w:t>
            </w:r>
          </w:p>
        </w:tc>
        <w:tc>
          <w:tcPr>
            <w:tcW w:w="6853" w:type="dxa"/>
            <w:vAlign w:val="center"/>
          </w:tcPr>
          <w:p w14:paraId="22436CB3">
            <w:pPr>
              <w:spacing w:line="360" w:lineRule="auto"/>
              <w:jc w:val="left"/>
              <w:rPr>
                <w:rFonts w:hint="eastAsia" w:ascii="宋体" w:hAnsi="宋体" w:cs="宋体"/>
                <w:szCs w:val="21"/>
                <w:highlight w:val="none"/>
              </w:rPr>
            </w:pPr>
            <w:r>
              <w:rPr>
                <w:rFonts w:hint="eastAsia" w:ascii="宋体" w:hAnsi="宋体" w:cs="宋体"/>
                <w:szCs w:val="21"/>
                <w:highlight w:val="none"/>
              </w:rPr>
              <w:t>商务要求评审中允许负偏离的条款数为</w:t>
            </w:r>
            <w:r>
              <w:rPr>
                <w:rFonts w:hint="eastAsia" w:ascii="宋体" w:hAnsi="宋体" w:cs="宋体"/>
                <w:b/>
                <w:bCs/>
                <w:szCs w:val="21"/>
                <w:highlight w:val="none"/>
                <w:u w:val="single"/>
              </w:rPr>
              <w:t>0</w:t>
            </w:r>
            <w:r>
              <w:rPr>
                <w:rFonts w:hint="eastAsia" w:ascii="宋体" w:hAnsi="宋体" w:cs="宋体"/>
                <w:szCs w:val="21"/>
                <w:highlight w:val="none"/>
              </w:rPr>
              <w:t>项。</w:t>
            </w:r>
          </w:p>
          <w:p w14:paraId="491D1864">
            <w:pPr>
              <w:spacing w:line="360" w:lineRule="auto"/>
              <w:jc w:val="left"/>
              <w:rPr>
                <w:rFonts w:hint="eastAsia" w:ascii="宋体" w:hAnsi="宋体" w:cs="宋体"/>
                <w:kern w:val="21"/>
                <w:szCs w:val="21"/>
                <w:highlight w:val="none"/>
              </w:rPr>
            </w:pPr>
            <w:r>
              <w:rPr>
                <w:rFonts w:hint="eastAsia" w:ascii="宋体" w:hAnsi="宋体" w:cs="宋体"/>
                <w:szCs w:val="21"/>
                <w:highlight w:val="none"/>
              </w:rPr>
              <w:t>技术要求评审中允许负偏离的条款数为</w:t>
            </w:r>
            <w:r>
              <w:rPr>
                <w:rFonts w:hint="eastAsia" w:ascii="宋体" w:hAnsi="宋体" w:cs="宋体"/>
                <w:b/>
                <w:bCs/>
                <w:szCs w:val="21"/>
                <w:highlight w:val="none"/>
                <w:u w:val="single"/>
              </w:rPr>
              <w:t>0</w:t>
            </w:r>
            <w:r>
              <w:rPr>
                <w:rFonts w:hint="eastAsia" w:ascii="宋体" w:hAnsi="宋体" w:cs="宋体"/>
                <w:szCs w:val="21"/>
                <w:highlight w:val="none"/>
              </w:rPr>
              <w:t>项。</w:t>
            </w:r>
          </w:p>
        </w:tc>
      </w:tr>
      <w:tr w14:paraId="6809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2648E41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28</w:t>
            </w:r>
          </w:p>
        </w:tc>
        <w:tc>
          <w:tcPr>
            <w:tcW w:w="2786" w:type="dxa"/>
            <w:vAlign w:val="center"/>
          </w:tcPr>
          <w:p w14:paraId="1F02A293">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履约保证金</w:t>
            </w:r>
          </w:p>
        </w:tc>
        <w:tc>
          <w:tcPr>
            <w:tcW w:w="6853" w:type="dxa"/>
            <w:vAlign w:val="center"/>
          </w:tcPr>
          <w:p w14:paraId="7EE08C4E">
            <w:pPr>
              <w:pStyle w:val="19"/>
              <w:spacing w:line="360" w:lineRule="auto"/>
              <w:rPr>
                <w:rFonts w:hint="eastAsia" w:hAnsi="宋体" w:cs="宋体"/>
                <w:kern w:val="21"/>
                <w:sz w:val="21"/>
                <w:highlight w:val="none"/>
              </w:rPr>
            </w:pPr>
            <w:r>
              <w:rPr>
                <w:rFonts w:hint="eastAsia" w:hAnsi="宋体" w:cs="宋体"/>
                <w:kern w:val="21"/>
                <w:sz w:val="21"/>
                <w:highlight w:val="none"/>
              </w:rPr>
              <w:t>本项目不收取履约保证金。</w:t>
            </w:r>
          </w:p>
        </w:tc>
      </w:tr>
      <w:tr w14:paraId="14E2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6C13DCE3">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29.6</w:t>
            </w:r>
          </w:p>
        </w:tc>
        <w:tc>
          <w:tcPr>
            <w:tcW w:w="2786" w:type="dxa"/>
            <w:vAlign w:val="center"/>
          </w:tcPr>
          <w:p w14:paraId="53822846">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签订合同携带的材料</w:t>
            </w:r>
          </w:p>
        </w:tc>
        <w:tc>
          <w:tcPr>
            <w:tcW w:w="6853" w:type="dxa"/>
            <w:vAlign w:val="center"/>
          </w:tcPr>
          <w:p w14:paraId="05AE0545">
            <w:pPr>
              <w:spacing w:line="360" w:lineRule="auto"/>
              <w:rPr>
                <w:rFonts w:hint="eastAsia" w:ascii="宋体" w:hAnsi="宋体" w:cs="宋体"/>
                <w:kern w:val="21"/>
                <w:szCs w:val="21"/>
                <w:highlight w:val="none"/>
              </w:rPr>
            </w:pPr>
            <w:r>
              <w:rPr>
                <w:rFonts w:hint="eastAsia" w:ascii="宋体" w:hAnsi="宋体" w:cs="宋体"/>
                <w:kern w:val="21"/>
                <w:szCs w:val="21"/>
                <w:highlight w:val="none"/>
              </w:rPr>
              <w:t>如签订电子合同的，使用的有效CA证书加盖单位电子公章。</w:t>
            </w:r>
          </w:p>
        </w:tc>
      </w:tr>
      <w:tr w14:paraId="2F4B1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756D5B2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31.2</w:t>
            </w:r>
          </w:p>
        </w:tc>
        <w:tc>
          <w:tcPr>
            <w:tcW w:w="2786" w:type="dxa"/>
            <w:vAlign w:val="center"/>
          </w:tcPr>
          <w:p w14:paraId="72C0A3CE">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接收质疑函方式</w:t>
            </w:r>
          </w:p>
        </w:tc>
        <w:tc>
          <w:tcPr>
            <w:tcW w:w="6853" w:type="dxa"/>
            <w:vAlign w:val="center"/>
          </w:tcPr>
          <w:p w14:paraId="501B4E45">
            <w:pPr>
              <w:spacing w:line="360" w:lineRule="auto"/>
              <w:rPr>
                <w:rFonts w:hint="eastAsia" w:ascii="宋体" w:hAnsi="宋体" w:cs="宋体"/>
                <w:kern w:val="21"/>
                <w:szCs w:val="21"/>
                <w:highlight w:val="none"/>
              </w:rPr>
            </w:pPr>
            <w:r>
              <w:rPr>
                <w:rFonts w:hint="eastAsia" w:ascii="宋体" w:hAnsi="宋体" w:cs="宋体"/>
                <w:kern w:val="21"/>
                <w:szCs w:val="21"/>
                <w:highlight w:val="none"/>
              </w:rPr>
              <w:t>以书面形式</w:t>
            </w:r>
          </w:p>
        </w:tc>
      </w:tr>
      <w:tr w14:paraId="2862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5257FD73">
            <w:pPr>
              <w:spacing w:line="360" w:lineRule="auto"/>
              <w:jc w:val="center"/>
              <w:rPr>
                <w:rFonts w:hint="eastAsia" w:ascii="宋体" w:hAnsi="宋体" w:cs="宋体"/>
                <w:kern w:val="21"/>
                <w:szCs w:val="21"/>
                <w:highlight w:val="none"/>
              </w:rPr>
            </w:pPr>
          </w:p>
        </w:tc>
        <w:tc>
          <w:tcPr>
            <w:tcW w:w="2786" w:type="dxa"/>
            <w:vAlign w:val="center"/>
          </w:tcPr>
          <w:p w14:paraId="07130052">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质疑联系部门及联系方式</w:t>
            </w:r>
          </w:p>
        </w:tc>
        <w:tc>
          <w:tcPr>
            <w:tcW w:w="6853" w:type="dxa"/>
            <w:vAlign w:val="center"/>
          </w:tcPr>
          <w:p w14:paraId="6BD74D25">
            <w:pPr>
              <w:spacing w:line="360" w:lineRule="auto"/>
              <w:rPr>
                <w:rFonts w:hint="eastAsia" w:ascii="宋体" w:hAnsi="宋体" w:cs="宋体"/>
                <w:bCs/>
                <w:kern w:val="21"/>
                <w:szCs w:val="21"/>
                <w:highlight w:val="none"/>
              </w:rPr>
            </w:pPr>
            <w:r>
              <w:rPr>
                <w:rFonts w:hint="eastAsia" w:ascii="宋体" w:hAnsi="宋体" w:cs="宋体"/>
                <w:bCs/>
                <w:kern w:val="21"/>
                <w:szCs w:val="21"/>
                <w:highlight w:val="none"/>
              </w:rPr>
              <w:t>广西壮族自治区通信产业服务有限公司</w:t>
            </w:r>
          </w:p>
          <w:p w14:paraId="77C70F40">
            <w:pPr>
              <w:spacing w:line="360" w:lineRule="auto"/>
              <w:rPr>
                <w:rFonts w:hint="eastAsia" w:ascii="宋体" w:hAnsi="宋体" w:cs="宋体"/>
                <w:bCs/>
                <w:kern w:val="21"/>
                <w:szCs w:val="21"/>
                <w:highlight w:val="none"/>
              </w:rPr>
            </w:pPr>
            <w:r>
              <w:rPr>
                <w:rFonts w:hint="eastAsia" w:ascii="宋体" w:hAnsi="宋体" w:cs="宋体"/>
                <w:bCs/>
                <w:kern w:val="21"/>
                <w:szCs w:val="21"/>
                <w:highlight w:val="none"/>
              </w:rPr>
              <w:t>通讯地址：南宁市青秀区金湖路52-1号东方曼哈顿大厦20楼2003B</w:t>
            </w:r>
          </w:p>
          <w:p w14:paraId="212EAFF8">
            <w:pPr>
              <w:spacing w:line="360" w:lineRule="auto"/>
              <w:rPr>
                <w:rFonts w:hint="eastAsia" w:ascii="宋体" w:hAnsi="宋体" w:cs="宋体"/>
                <w:kern w:val="21"/>
                <w:szCs w:val="21"/>
                <w:highlight w:val="none"/>
              </w:rPr>
            </w:pPr>
            <w:r>
              <w:rPr>
                <w:rFonts w:hint="eastAsia" w:ascii="宋体" w:hAnsi="宋体" w:cs="宋体"/>
                <w:bCs/>
                <w:kern w:val="21"/>
                <w:szCs w:val="21"/>
                <w:highlight w:val="none"/>
              </w:rPr>
              <w:t>联系电话：13878854248、18176271120</w:t>
            </w:r>
          </w:p>
        </w:tc>
      </w:tr>
      <w:tr w14:paraId="3B98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46C499D8">
            <w:pPr>
              <w:spacing w:line="360" w:lineRule="auto"/>
              <w:jc w:val="center"/>
              <w:rPr>
                <w:rFonts w:hint="eastAsia" w:ascii="宋体" w:hAnsi="宋体" w:cs="宋体"/>
                <w:kern w:val="21"/>
                <w:szCs w:val="21"/>
                <w:highlight w:val="none"/>
              </w:rPr>
            </w:pPr>
          </w:p>
        </w:tc>
        <w:tc>
          <w:tcPr>
            <w:tcW w:w="2786" w:type="dxa"/>
            <w:vAlign w:val="center"/>
          </w:tcPr>
          <w:p w14:paraId="4194F375">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现场提交质疑办理业务时间</w:t>
            </w:r>
          </w:p>
        </w:tc>
        <w:tc>
          <w:tcPr>
            <w:tcW w:w="6853" w:type="dxa"/>
            <w:vAlign w:val="center"/>
          </w:tcPr>
          <w:p w14:paraId="42B9082D">
            <w:pPr>
              <w:spacing w:line="360" w:lineRule="auto"/>
              <w:rPr>
                <w:rFonts w:hint="eastAsia" w:ascii="宋体" w:hAnsi="宋体" w:cs="宋体"/>
                <w:kern w:val="21"/>
                <w:szCs w:val="21"/>
                <w:highlight w:val="none"/>
              </w:rPr>
            </w:pPr>
            <w:r>
              <w:rPr>
                <w:rFonts w:hint="eastAsia" w:ascii="宋体" w:hAnsi="宋体" w:cs="宋体"/>
                <w:kern w:val="21"/>
                <w:szCs w:val="21"/>
                <w:highlight w:val="none"/>
              </w:rPr>
              <w:t>质疑期内每个工作日</w:t>
            </w:r>
            <w:r>
              <w:rPr>
                <w:rFonts w:hint="eastAsia" w:ascii="宋体" w:hAnsi="宋体" w:cs="宋体"/>
                <w:kern w:val="21"/>
                <w:szCs w:val="21"/>
                <w:highlight w:val="none"/>
                <w:u w:val="single"/>
              </w:rPr>
              <w:t xml:space="preserve">9 </w:t>
            </w:r>
            <w:r>
              <w:rPr>
                <w:rFonts w:hint="eastAsia" w:ascii="宋体" w:hAnsi="宋体" w:cs="宋体"/>
                <w:kern w:val="21"/>
                <w:szCs w:val="21"/>
                <w:highlight w:val="none"/>
              </w:rPr>
              <w:t>时</w:t>
            </w:r>
            <w:r>
              <w:rPr>
                <w:rFonts w:hint="eastAsia" w:ascii="宋体" w:hAnsi="宋体" w:cs="宋体"/>
                <w:kern w:val="21"/>
                <w:szCs w:val="21"/>
                <w:highlight w:val="none"/>
                <w:u w:val="single"/>
              </w:rPr>
              <w:t>00</w:t>
            </w:r>
            <w:r>
              <w:rPr>
                <w:rFonts w:hint="eastAsia" w:ascii="宋体" w:hAnsi="宋体" w:cs="宋体"/>
                <w:kern w:val="21"/>
                <w:szCs w:val="21"/>
                <w:highlight w:val="none"/>
              </w:rPr>
              <w:t>分到</w:t>
            </w:r>
            <w:r>
              <w:rPr>
                <w:rFonts w:hint="eastAsia" w:ascii="宋体" w:hAnsi="宋体" w:cs="宋体"/>
                <w:kern w:val="21"/>
                <w:szCs w:val="21"/>
                <w:highlight w:val="none"/>
                <w:u w:val="single"/>
              </w:rPr>
              <w:t>12</w:t>
            </w:r>
            <w:r>
              <w:rPr>
                <w:rFonts w:hint="eastAsia" w:ascii="宋体" w:hAnsi="宋体" w:cs="宋体"/>
                <w:kern w:val="21"/>
                <w:szCs w:val="21"/>
                <w:highlight w:val="none"/>
              </w:rPr>
              <w:t>时</w:t>
            </w:r>
            <w:r>
              <w:rPr>
                <w:rFonts w:hint="eastAsia" w:ascii="宋体" w:hAnsi="宋体" w:cs="宋体"/>
                <w:kern w:val="21"/>
                <w:szCs w:val="21"/>
                <w:highlight w:val="none"/>
                <w:u w:val="single"/>
              </w:rPr>
              <w:t>00</w:t>
            </w:r>
            <w:r>
              <w:rPr>
                <w:rFonts w:hint="eastAsia" w:ascii="宋体" w:hAnsi="宋体" w:cs="宋体"/>
                <w:kern w:val="21"/>
                <w:szCs w:val="21"/>
                <w:highlight w:val="none"/>
              </w:rPr>
              <w:t>分，</w:t>
            </w:r>
            <w:r>
              <w:rPr>
                <w:rFonts w:hint="eastAsia" w:ascii="宋体" w:hAnsi="宋体" w:cs="宋体"/>
                <w:kern w:val="21"/>
                <w:szCs w:val="21"/>
                <w:highlight w:val="none"/>
                <w:u w:val="single"/>
              </w:rPr>
              <w:t>14</w:t>
            </w:r>
            <w:r>
              <w:rPr>
                <w:rFonts w:hint="eastAsia" w:ascii="宋体" w:hAnsi="宋体" w:cs="宋体"/>
                <w:kern w:val="21"/>
                <w:szCs w:val="21"/>
                <w:highlight w:val="none"/>
              </w:rPr>
              <w:t>时</w:t>
            </w:r>
            <w:r>
              <w:rPr>
                <w:rFonts w:hint="eastAsia" w:ascii="宋体" w:hAnsi="宋体" w:cs="宋体"/>
                <w:kern w:val="21"/>
                <w:szCs w:val="21"/>
                <w:highlight w:val="none"/>
                <w:u w:val="single"/>
              </w:rPr>
              <w:t>30</w:t>
            </w:r>
            <w:r>
              <w:rPr>
                <w:rFonts w:hint="eastAsia" w:ascii="宋体" w:hAnsi="宋体" w:cs="宋体"/>
                <w:kern w:val="21"/>
                <w:szCs w:val="21"/>
                <w:highlight w:val="none"/>
              </w:rPr>
              <w:t>分到</w:t>
            </w:r>
            <w:r>
              <w:rPr>
                <w:rFonts w:hint="eastAsia" w:ascii="宋体" w:hAnsi="宋体" w:cs="宋体"/>
                <w:kern w:val="21"/>
                <w:szCs w:val="21"/>
                <w:highlight w:val="none"/>
                <w:u w:val="single"/>
              </w:rPr>
              <w:t xml:space="preserve">17 </w:t>
            </w:r>
            <w:r>
              <w:rPr>
                <w:rFonts w:hint="eastAsia" w:ascii="宋体" w:hAnsi="宋体" w:cs="宋体"/>
                <w:kern w:val="21"/>
                <w:szCs w:val="21"/>
                <w:highlight w:val="none"/>
              </w:rPr>
              <w:t>时</w:t>
            </w:r>
            <w:r>
              <w:rPr>
                <w:rFonts w:hint="eastAsia" w:ascii="宋体" w:hAnsi="宋体" w:cs="宋体"/>
                <w:kern w:val="21"/>
                <w:szCs w:val="21"/>
                <w:highlight w:val="none"/>
                <w:u w:val="single"/>
              </w:rPr>
              <w:t>30</w:t>
            </w:r>
            <w:r>
              <w:rPr>
                <w:rFonts w:hint="eastAsia" w:ascii="宋体" w:hAnsi="宋体" w:cs="宋体"/>
                <w:kern w:val="21"/>
                <w:szCs w:val="21"/>
                <w:highlight w:val="none"/>
              </w:rPr>
              <w:t>分</w:t>
            </w:r>
          </w:p>
        </w:tc>
      </w:tr>
      <w:tr w14:paraId="1AD0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B5E6C73">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31.6</w:t>
            </w:r>
          </w:p>
        </w:tc>
        <w:tc>
          <w:tcPr>
            <w:tcW w:w="2786" w:type="dxa"/>
            <w:vAlign w:val="center"/>
          </w:tcPr>
          <w:p w14:paraId="5C8BC1E1">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投诉受理方式</w:t>
            </w:r>
          </w:p>
        </w:tc>
        <w:tc>
          <w:tcPr>
            <w:tcW w:w="6853" w:type="dxa"/>
            <w:vAlign w:val="center"/>
          </w:tcPr>
          <w:p w14:paraId="4ECF9693">
            <w:pPr>
              <w:spacing w:line="360" w:lineRule="auto"/>
              <w:rPr>
                <w:rFonts w:hint="eastAsia" w:ascii="宋体" w:hAnsi="宋体" w:cs="宋体"/>
                <w:kern w:val="21"/>
                <w:szCs w:val="21"/>
                <w:highlight w:val="none"/>
              </w:rPr>
            </w:pPr>
            <w:r>
              <w:rPr>
                <w:rFonts w:hint="eastAsia" w:ascii="宋体" w:hAnsi="宋体" w:cs="宋体"/>
                <w:kern w:val="21"/>
                <w:szCs w:val="21"/>
                <w:highlight w:val="none"/>
              </w:rPr>
              <w:t>1.受理方式：纸质方式受理，投诉书正、副本（经过质疑的事项才可投诉）。</w:t>
            </w:r>
          </w:p>
          <w:p w14:paraId="4CAB4E3C">
            <w:pPr>
              <w:spacing w:line="360" w:lineRule="auto"/>
              <w:rPr>
                <w:rFonts w:hint="eastAsia" w:ascii="宋体" w:hAnsi="宋体" w:cs="宋体"/>
                <w:kern w:val="21"/>
                <w:szCs w:val="21"/>
                <w:highlight w:val="none"/>
              </w:rPr>
            </w:pPr>
            <w:r>
              <w:rPr>
                <w:rFonts w:hint="eastAsia" w:ascii="宋体" w:hAnsi="宋体" w:cs="宋体"/>
                <w:kern w:val="21"/>
                <w:szCs w:val="21"/>
                <w:highlight w:val="none"/>
              </w:rPr>
              <w:t>2.邮寄信息：</w:t>
            </w:r>
          </w:p>
          <w:p w14:paraId="7E699252">
            <w:pPr>
              <w:spacing w:line="360" w:lineRule="auto"/>
              <w:rPr>
                <w:rFonts w:hint="eastAsia" w:ascii="宋体" w:hAnsi="宋体" w:cs="宋体"/>
                <w:kern w:val="21"/>
                <w:szCs w:val="21"/>
                <w:highlight w:val="none"/>
              </w:rPr>
            </w:pPr>
            <w:r>
              <w:rPr>
                <w:rFonts w:hint="eastAsia" w:ascii="宋体" w:hAnsi="宋体" w:cs="宋体"/>
                <w:kern w:val="21"/>
                <w:szCs w:val="21"/>
                <w:highlight w:val="none"/>
              </w:rPr>
              <w:t>名称：广西壮族自治区财政厅政府采购监督管理处</w:t>
            </w:r>
          </w:p>
          <w:p w14:paraId="47E9F3A2">
            <w:pPr>
              <w:spacing w:line="360" w:lineRule="auto"/>
              <w:rPr>
                <w:rFonts w:hint="eastAsia" w:ascii="宋体" w:hAnsi="宋体" w:cs="宋体"/>
                <w:kern w:val="21"/>
                <w:szCs w:val="21"/>
                <w:highlight w:val="none"/>
              </w:rPr>
            </w:pPr>
            <w:r>
              <w:rPr>
                <w:rFonts w:hint="eastAsia" w:ascii="宋体" w:hAnsi="宋体" w:cs="宋体"/>
                <w:kern w:val="21"/>
                <w:szCs w:val="21"/>
                <w:highlight w:val="none"/>
              </w:rPr>
              <w:t>地址：南宁市青秀区桃源路69号广西财政大厦</w:t>
            </w:r>
          </w:p>
          <w:p w14:paraId="124660E0">
            <w:pPr>
              <w:spacing w:line="360" w:lineRule="auto"/>
              <w:rPr>
                <w:rFonts w:hint="eastAsia" w:ascii="宋体" w:hAnsi="宋体" w:cs="宋体"/>
                <w:kern w:val="21"/>
                <w:szCs w:val="21"/>
                <w:highlight w:val="none"/>
              </w:rPr>
            </w:pPr>
            <w:r>
              <w:rPr>
                <w:rFonts w:hint="eastAsia" w:ascii="宋体" w:hAnsi="宋体" w:cs="宋体"/>
                <w:kern w:val="21"/>
                <w:szCs w:val="21"/>
                <w:highlight w:val="none"/>
              </w:rPr>
              <w:t>联系电话：0771-5331544</w:t>
            </w:r>
          </w:p>
        </w:tc>
      </w:tr>
      <w:tr w14:paraId="36EC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71F1F9DA">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33</w:t>
            </w:r>
          </w:p>
        </w:tc>
        <w:tc>
          <w:tcPr>
            <w:tcW w:w="2786" w:type="dxa"/>
            <w:vAlign w:val="center"/>
          </w:tcPr>
          <w:p w14:paraId="1C1454EE">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采购代理费</w:t>
            </w:r>
          </w:p>
        </w:tc>
        <w:tc>
          <w:tcPr>
            <w:tcW w:w="6853" w:type="dxa"/>
            <w:vAlign w:val="center"/>
          </w:tcPr>
          <w:p w14:paraId="582A3C9E">
            <w:pPr>
              <w:spacing w:line="360" w:lineRule="auto"/>
              <w:rPr>
                <w:rFonts w:hint="eastAsia" w:ascii="宋体" w:hAnsi="宋体" w:cs="宋体"/>
                <w:kern w:val="21"/>
                <w:szCs w:val="21"/>
                <w:highlight w:val="none"/>
              </w:rPr>
            </w:pPr>
            <w:r>
              <w:rPr>
                <w:rFonts w:hint="eastAsia" w:ascii="宋体" w:hAnsi="宋体" w:cs="宋体"/>
                <w:kern w:val="21"/>
                <w:szCs w:val="21"/>
                <w:highlight w:val="none"/>
              </w:rPr>
              <w:t>1.是否收取采购代理服务费：</w:t>
            </w:r>
          </w:p>
          <w:p w14:paraId="665B02D9">
            <w:pPr>
              <w:spacing w:line="360" w:lineRule="auto"/>
              <w:rPr>
                <w:rFonts w:hint="eastAsia" w:ascii="宋体" w:hAnsi="宋体" w:cs="宋体"/>
                <w:kern w:val="21"/>
                <w:szCs w:val="21"/>
                <w:highlight w:val="none"/>
              </w:rPr>
            </w:pPr>
            <w:r>
              <w:rPr>
                <w:rFonts w:hint="eastAsia" w:ascii="宋体" w:hAnsi="宋体" w:cs="宋体"/>
                <w:kern w:val="21"/>
                <w:szCs w:val="21"/>
                <w:highlight w:val="none"/>
              </w:rPr>
              <w:t>☑是    □ 否</w:t>
            </w:r>
          </w:p>
          <w:p w14:paraId="394BA0CA">
            <w:pPr>
              <w:spacing w:line="360" w:lineRule="auto"/>
              <w:rPr>
                <w:rFonts w:hint="eastAsia" w:ascii="宋体" w:hAnsi="宋体" w:cs="宋体"/>
                <w:kern w:val="21"/>
                <w:szCs w:val="21"/>
                <w:highlight w:val="none"/>
              </w:rPr>
            </w:pPr>
            <w:r>
              <w:rPr>
                <w:rFonts w:hint="eastAsia" w:ascii="宋体" w:hAnsi="宋体" w:cs="宋体"/>
                <w:kern w:val="21"/>
                <w:szCs w:val="21"/>
                <w:highlight w:val="none"/>
              </w:rPr>
              <w:t>2.采购代理服务费支付方式：</w:t>
            </w:r>
          </w:p>
          <w:p w14:paraId="7B001D04">
            <w:pPr>
              <w:spacing w:line="360" w:lineRule="auto"/>
              <w:rPr>
                <w:rFonts w:hint="eastAsia" w:ascii="宋体" w:hAnsi="宋体" w:cs="宋体"/>
                <w:kern w:val="21"/>
                <w:szCs w:val="21"/>
                <w:highlight w:val="none"/>
              </w:rPr>
            </w:pPr>
            <w:r>
              <w:rPr>
                <w:rFonts w:hint="eastAsia" w:ascii="宋体" w:hAnsi="宋体" w:cs="宋体"/>
                <w:kern w:val="21"/>
                <w:szCs w:val="21"/>
                <w:highlight w:val="none"/>
              </w:rPr>
              <w:t>☑本项目代理服务费由</w:t>
            </w:r>
            <w:r>
              <w:rPr>
                <w:rFonts w:hint="eastAsia" w:ascii="宋体" w:hAnsi="宋体" w:cs="宋体"/>
                <w:kern w:val="21"/>
                <w:szCs w:val="21"/>
                <w:highlight w:val="none"/>
                <w:u w:val="single"/>
              </w:rPr>
              <w:t>成交供应商</w:t>
            </w:r>
            <w:r>
              <w:rPr>
                <w:rFonts w:hint="eastAsia" w:ascii="宋体" w:hAnsi="宋体" w:cs="宋体"/>
                <w:kern w:val="21"/>
                <w:szCs w:val="21"/>
                <w:highlight w:val="none"/>
              </w:rPr>
              <w:t>领取成交通知书前，一次性向采购代理机构支付。</w:t>
            </w:r>
          </w:p>
          <w:p w14:paraId="663D9CC6">
            <w:pPr>
              <w:spacing w:line="360" w:lineRule="auto"/>
              <w:rPr>
                <w:rFonts w:hint="eastAsia" w:ascii="宋体" w:hAnsi="宋体" w:cs="宋体"/>
                <w:kern w:val="21"/>
                <w:szCs w:val="21"/>
                <w:highlight w:val="none"/>
              </w:rPr>
            </w:pPr>
            <w:r>
              <w:rPr>
                <w:rFonts w:hint="eastAsia" w:ascii="宋体" w:hAnsi="宋体" w:cs="宋体"/>
                <w:kern w:val="21"/>
                <w:szCs w:val="21"/>
                <w:highlight w:val="none"/>
              </w:rPr>
              <w:t>□采购人支付。</w:t>
            </w:r>
          </w:p>
          <w:p w14:paraId="6780F135">
            <w:pPr>
              <w:spacing w:line="360" w:lineRule="auto"/>
              <w:rPr>
                <w:rFonts w:hint="eastAsia" w:ascii="宋体" w:hAnsi="宋体" w:cs="宋体"/>
                <w:kern w:val="21"/>
                <w:szCs w:val="21"/>
                <w:highlight w:val="none"/>
              </w:rPr>
            </w:pPr>
            <w:r>
              <w:rPr>
                <w:rFonts w:hint="eastAsia" w:ascii="宋体" w:hAnsi="宋体" w:cs="宋体"/>
                <w:kern w:val="21"/>
                <w:szCs w:val="21"/>
                <w:highlight w:val="none"/>
              </w:rPr>
              <w:t>3.以成交金额为计费额，按服务采购采用差额定率累进法计算出收费基准价格，采购代理收费以收费基准价格计算收取。</w:t>
            </w:r>
          </w:p>
          <w:p w14:paraId="17E99BDA">
            <w:pPr>
              <w:spacing w:line="360" w:lineRule="auto"/>
              <w:rPr>
                <w:rFonts w:hint="eastAsia" w:ascii="宋体" w:hAnsi="宋体" w:cs="宋体"/>
                <w:b/>
                <w:kern w:val="21"/>
                <w:szCs w:val="21"/>
                <w:highlight w:val="none"/>
              </w:rPr>
            </w:pPr>
            <w:r>
              <w:rPr>
                <w:rFonts w:hint="eastAsia" w:ascii="宋体" w:hAnsi="宋体" w:cs="宋体"/>
                <w:b/>
                <w:kern w:val="21"/>
                <w:szCs w:val="21"/>
                <w:highlight w:val="none"/>
              </w:rPr>
              <w:t>4.采购代理服务费收取标准：</w:t>
            </w:r>
          </w:p>
          <w:p w14:paraId="510E5A71">
            <w:pPr>
              <w:spacing w:line="360" w:lineRule="auto"/>
              <w:rPr>
                <w:rFonts w:hint="eastAsia" w:ascii="宋体" w:hAnsi="宋体" w:cs="宋体"/>
                <w:kern w:val="21"/>
                <w:szCs w:val="21"/>
                <w:highlight w:val="none"/>
              </w:rPr>
            </w:pPr>
            <w:r>
              <w:rPr>
                <w:rFonts w:hint="eastAsia" w:ascii="宋体" w:hAnsi="宋体" w:cs="宋体"/>
                <w:kern w:val="21"/>
                <w:szCs w:val="21"/>
                <w:highlight w:val="none"/>
              </w:rPr>
              <w:t>（1）采购代理机构按（桂价费〔2011〕55号）收费标准，按差额定率累进法计取采购代理服务费。签订合同前，成交供应商须向采购代理机构一次付清采购代理服务费。</w:t>
            </w:r>
          </w:p>
          <w:p w14:paraId="1BD4AFAE">
            <w:pPr>
              <w:spacing w:line="360" w:lineRule="auto"/>
              <w:rPr>
                <w:rFonts w:hint="eastAsia" w:ascii="宋体" w:hAnsi="宋体" w:cs="宋体"/>
                <w:kern w:val="21"/>
                <w:szCs w:val="21"/>
                <w:highlight w:val="none"/>
              </w:rPr>
            </w:pPr>
            <w:r>
              <w:rPr>
                <w:rFonts w:hint="eastAsia" w:ascii="宋体" w:hAnsi="宋体" w:cs="宋体"/>
                <w:kern w:val="21"/>
                <w:szCs w:val="21"/>
                <w:highlight w:val="none"/>
              </w:rPr>
              <w:t>（2）代理服务收费标准</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459"/>
              <w:gridCol w:w="1270"/>
              <w:gridCol w:w="1250"/>
            </w:tblGrid>
            <w:tr w14:paraId="37A0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l2br w:val="single" w:color="auto" w:sz="4" w:space="0"/>
                  </w:tcBorders>
                </w:tcPr>
                <w:p w14:paraId="750FADB2">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费率</w:t>
                  </w:r>
                </w:p>
                <w:p w14:paraId="42FAADE3">
                  <w:pPr>
                    <w:spacing w:line="360" w:lineRule="auto"/>
                    <w:rPr>
                      <w:rFonts w:hint="eastAsia" w:ascii="宋体" w:hAnsi="宋体" w:cs="宋体"/>
                      <w:kern w:val="21"/>
                      <w:szCs w:val="21"/>
                      <w:highlight w:val="none"/>
                    </w:rPr>
                  </w:pPr>
                  <w:r>
                    <w:rPr>
                      <w:rFonts w:hint="eastAsia" w:ascii="宋体" w:hAnsi="宋体" w:cs="宋体"/>
                      <w:kern w:val="21"/>
                      <w:szCs w:val="21"/>
                      <w:highlight w:val="none"/>
                    </w:rPr>
                    <w:t>成交金额</w:t>
                  </w:r>
                </w:p>
              </w:tc>
              <w:tc>
                <w:tcPr>
                  <w:tcW w:w="1101" w:type="pct"/>
                  <w:tcBorders>
                    <w:top w:val="single" w:color="auto" w:sz="4" w:space="0"/>
                    <w:left w:val="single" w:color="auto" w:sz="4" w:space="0"/>
                    <w:bottom w:val="single" w:color="auto" w:sz="4" w:space="0"/>
                    <w:right w:val="single" w:color="auto" w:sz="4" w:space="0"/>
                  </w:tcBorders>
                  <w:vAlign w:val="center"/>
                </w:tcPr>
                <w:p w14:paraId="69AEB5BC">
                  <w:pPr>
                    <w:spacing w:line="360" w:lineRule="auto"/>
                    <w:ind w:firstLine="105" w:firstLineChars="50"/>
                    <w:jc w:val="center"/>
                    <w:rPr>
                      <w:rFonts w:hint="eastAsia" w:ascii="宋体" w:hAnsi="宋体" w:cs="宋体"/>
                      <w:kern w:val="21"/>
                      <w:szCs w:val="21"/>
                      <w:highlight w:val="none"/>
                    </w:rPr>
                  </w:pPr>
                  <w:r>
                    <w:rPr>
                      <w:rFonts w:hint="eastAsia" w:ascii="宋体" w:hAnsi="宋体" w:cs="宋体"/>
                      <w:kern w:val="21"/>
                      <w:szCs w:val="21"/>
                      <w:highlight w:val="none"/>
                    </w:rPr>
                    <w:t>货物</w:t>
                  </w:r>
                </w:p>
              </w:tc>
              <w:tc>
                <w:tcPr>
                  <w:tcW w:w="958" w:type="pct"/>
                  <w:tcBorders>
                    <w:top w:val="single" w:color="auto" w:sz="4" w:space="0"/>
                    <w:left w:val="single" w:color="auto" w:sz="4" w:space="0"/>
                    <w:bottom w:val="single" w:color="auto" w:sz="4" w:space="0"/>
                    <w:right w:val="single" w:color="auto" w:sz="4" w:space="0"/>
                  </w:tcBorders>
                  <w:vAlign w:val="center"/>
                </w:tcPr>
                <w:p w14:paraId="4B0BFC41">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服务</w:t>
                  </w:r>
                </w:p>
              </w:tc>
              <w:tc>
                <w:tcPr>
                  <w:tcW w:w="943" w:type="pct"/>
                  <w:tcBorders>
                    <w:top w:val="single" w:color="auto" w:sz="4" w:space="0"/>
                    <w:left w:val="single" w:color="auto" w:sz="4" w:space="0"/>
                    <w:bottom w:val="single" w:color="auto" w:sz="4" w:space="0"/>
                    <w:right w:val="single" w:color="auto" w:sz="4" w:space="0"/>
                  </w:tcBorders>
                  <w:vAlign w:val="center"/>
                </w:tcPr>
                <w:p w14:paraId="5BEFEE80">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工程</w:t>
                  </w:r>
                </w:p>
              </w:tc>
            </w:tr>
            <w:tr w14:paraId="69C0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33645BD3">
                  <w:pPr>
                    <w:spacing w:line="360" w:lineRule="auto"/>
                    <w:rPr>
                      <w:rFonts w:hint="eastAsia" w:ascii="宋体" w:hAnsi="宋体" w:cs="宋体"/>
                      <w:kern w:val="21"/>
                      <w:szCs w:val="21"/>
                      <w:highlight w:val="none"/>
                    </w:rPr>
                  </w:pPr>
                  <w:r>
                    <w:rPr>
                      <w:rFonts w:hint="eastAsia" w:ascii="宋体" w:hAnsi="宋体" w:cs="宋体"/>
                      <w:kern w:val="21"/>
                      <w:szCs w:val="21"/>
                      <w:highlight w:val="none"/>
                    </w:rPr>
                    <w:t>100万元以下</w:t>
                  </w:r>
                </w:p>
              </w:tc>
              <w:tc>
                <w:tcPr>
                  <w:tcW w:w="1101" w:type="pct"/>
                  <w:tcBorders>
                    <w:top w:val="single" w:color="auto" w:sz="4" w:space="0"/>
                    <w:left w:val="single" w:color="auto" w:sz="4" w:space="0"/>
                    <w:bottom w:val="single" w:color="auto" w:sz="4" w:space="0"/>
                    <w:right w:val="single" w:color="auto" w:sz="4" w:space="0"/>
                  </w:tcBorders>
                </w:tcPr>
                <w:p w14:paraId="5C990695">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tcPr>
                <w:p w14:paraId="32891736">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1.5%</w:t>
                  </w:r>
                </w:p>
              </w:tc>
              <w:tc>
                <w:tcPr>
                  <w:tcW w:w="943" w:type="pct"/>
                  <w:tcBorders>
                    <w:top w:val="single" w:color="auto" w:sz="4" w:space="0"/>
                    <w:left w:val="single" w:color="auto" w:sz="4" w:space="0"/>
                    <w:bottom w:val="single" w:color="auto" w:sz="4" w:space="0"/>
                    <w:right w:val="single" w:color="auto" w:sz="4" w:space="0"/>
                  </w:tcBorders>
                </w:tcPr>
                <w:p w14:paraId="115EC3D9">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1.0% </w:t>
                  </w:r>
                </w:p>
              </w:tc>
            </w:tr>
            <w:tr w14:paraId="3E1F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42B7AEB6">
                  <w:pPr>
                    <w:spacing w:line="360" w:lineRule="auto"/>
                    <w:rPr>
                      <w:rFonts w:hint="eastAsia" w:ascii="宋体" w:hAnsi="宋体" w:cs="宋体"/>
                      <w:kern w:val="21"/>
                      <w:szCs w:val="21"/>
                      <w:highlight w:val="none"/>
                    </w:rPr>
                  </w:pPr>
                  <w:r>
                    <w:rPr>
                      <w:rFonts w:hint="eastAsia" w:ascii="宋体" w:hAnsi="宋体" w:cs="宋体"/>
                      <w:kern w:val="21"/>
                      <w:szCs w:val="21"/>
                      <w:highlight w:val="none"/>
                    </w:rPr>
                    <w:t>100～500万元</w:t>
                  </w:r>
                </w:p>
              </w:tc>
              <w:tc>
                <w:tcPr>
                  <w:tcW w:w="1101" w:type="pct"/>
                  <w:tcBorders>
                    <w:top w:val="single" w:color="auto" w:sz="4" w:space="0"/>
                    <w:left w:val="single" w:color="auto" w:sz="4" w:space="0"/>
                    <w:bottom w:val="single" w:color="auto" w:sz="4" w:space="0"/>
                    <w:right w:val="single" w:color="auto" w:sz="4" w:space="0"/>
                  </w:tcBorders>
                </w:tcPr>
                <w:p w14:paraId="196AD4FA">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tcPr>
                <w:p w14:paraId="4A53DFB9">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0.8%</w:t>
                  </w:r>
                </w:p>
              </w:tc>
              <w:tc>
                <w:tcPr>
                  <w:tcW w:w="943" w:type="pct"/>
                  <w:tcBorders>
                    <w:top w:val="single" w:color="auto" w:sz="4" w:space="0"/>
                    <w:left w:val="single" w:color="auto" w:sz="4" w:space="0"/>
                    <w:bottom w:val="single" w:color="auto" w:sz="4" w:space="0"/>
                    <w:right w:val="single" w:color="auto" w:sz="4" w:space="0"/>
                  </w:tcBorders>
                </w:tcPr>
                <w:p w14:paraId="3281BB82">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0.7% </w:t>
                  </w:r>
                </w:p>
              </w:tc>
            </w:tr>
            <w:tr w14:paraId="15C9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579B1ED0">
                  <w:pPr>
                    <w:spacing w:line="360" w:lineRule="auto"/>
                    <w:rPr>
                      <w:rFonts w:hint="eastAsia" w:ascii="宋体" w:hAnsi="宋体" w:cs="宋体"/>
                      <w:kern w:val="21"/>
                      <w:szCs w:val="21"/>
                      <w:highlight w:val="none"/>
                    </w:rPr>
                  </w:pPr>
                  <w:r>
                    <w:rPr>
                      <w:rFonts w:hint="eastAsia" w:ascii="宋体" w:hAnsi="宋体" w:cs="宋体"/>
                      <w:kern w:val="21"/>
                      <w:szCs w:val="21"/>
                      <w:highlight w:val="none"/>
                    </w:rPr>
                    <w:t>500～1000万元</w:t>
                  </w:r>
                </w:p>
              </w:tc>
              <w:tc>
                <w:tcPr>
                  <w:tcW w:w="1101" w:type="pct"/>
                  <w:tcBorders>
                    <w:top w:val="single" w:color="auto" w:sz="4" w:space="0"/>
                    <w:left w:val="single" w:color="auto" w:sz="4" w:space="0"/>
                    <w:bottom w:val="single" w:color="auto" w:sz="4" w:space="0"/>
                    <w:right w:val="single" w:color="auto" w:sz="4" w:space="0"/>
                  </w:tcBorders>
                </w:tcPr>
                <w:p w14:paraId="55CAFADB">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tcPr>
                <w:p w14:paraId="4FF8CD29">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0.45%</w:t>
                  </w:r>
                </w:p>
              </w:tc>
              <w:tc>
                <w:tcPr>
                  <w:tcW w:w="943" w:type="pct"/>
                  <w:tcBorders>
                    <w:top w:val="single" w:color="auto" w:sz="4" w:space="0"/>
                    <w:left w:val="single" w:color="auto" w:sz="4" w:space="0"/>
                    <w:bottom w:val="single" w:color="auto" w:sz="4" w:space="0"/>
                    <w:right w:val="single" w:color="auto" w:sz="4" w:space="0"/>
                  </w:tcBorders>
                </w:tcPr>
                <w:p w14:paraId="0E01A8D8">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0.55%</w:t>
                  </w:r>
                </w:p>
              </w:tc>
            </w:tr>
            <w:tr w14:paraId="29BE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1AF25BBD">
                  <w:pPr>
                    <w:spacing w:line="360" w:lineRule="auto"/>
                    <w:rPr>
                      <w:rFonts w:hint="eastAsia" w:ascii="宋体" w:hAnsi="宋体" w:cs="宋体"/>
                      <w:kern w:val="21"/>
                      <w:szCs w:val="21"/>
                      <w:highlight w:val="none"/>
                    </w:rPr>
                  </w:pPr>
                  <w:r>
                    <w:rPr>
                      <w:rFonts w:hint="eastAsia" w:ascii="宋体" w:hAnsi="宋体" w:cs="宋体"/>
                      <w:kern w:val="21"/>
                      <w:szCs w:val="21"/>
                      <w:highlight w:val="none"/>
                    </w:rPr>
                    <w:t>1000～5000万元</w:t>
                  </w:r>
                </w:p>
              </w:tc>
              <w:tc>
                <w:tcPr>
                  <w:tcW w:w="1101" w:type="pct"/>
                  <w:tcBorders>
                    <w:top w:val="single" w:color="auto" w:sz="4" w:space="0"/>
                    <w:left w:val="single" w:color="auto" w:sz="4" w:space="0"/>
                    <w:bottom w:val="single" w:color="auto" w:sz="4" w:space="0"/>
                    <w:right w:val="single" w:color="auto" w:sz="4" w:space="0"/>
                  </w:tcBorders>
                </w:tcPr>
                <w:p w14:paraId="32F7BF1C">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tcPr>
                <w:p w14:paraId="0DE627A1">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0.25%</w:t>
                  </w:r>
                </w:p>
              </w:tc>
              <w:tc>
                <w:tcPr>
                  <w:tcW w:w="943" w:type="pct"/>
                  <w:tcBorders>
                    <w:top w:val="single" w:color="auto" w:sz="4" w:space="0"/>
                    <w:left w:val="single" w:color="auto" w:sz="4" w:space="0"/>
                    <w:bottom w:val="single" w:color="auto" w:sz="4" w:space="0"/>
                    <w:right w:val="single" w:color="auto" w:sz="4" w:space="0"/>
                  </w:tcBorders>
                </w:tcPr>
                <w:p w14:paraId="61478D9D">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0.35% </w:t>
                  </w:r>
                </w:p>
              </w:tc>
            </w:tr>
            <w:tr w14:paraId="7D05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15444D71">
                  <w:pPr>
                    <w:spacing w:line="360" w:lineRule="auto"/>
                    <w:rPr>
                      <w:rFonts w:hint="eastAsia" w:ascii="宋体" w:hAnsi="宋体" w:cs="宋体"/>
                      <w:kern w:val="21"/>
                      <w:szCs w:val="21"/>
                      <w:highlight w:val="none"/>
                    </w:rPr>
                  </w:pPr>
                  <w:r>
                    <w:rPr>
                      <w:rFonts w:hint="eastAsia" w:ascii="宋体" w:hAnsi="宋体" w:cs="宋体"/>
                      <w:kern w:val="21"/>
                      <w:szCs w:val="21"/>
                      <w:highlight w:val="none"/>
                    </w:rPr>
                    <w:t>5000万元～1亿元</w:t>
                  </w:r>
                </w:p>
              </w:tc>
              <w:tc>
                <w:tcPr>
                  <w:tcW w:w="1101" w:type="pct"/>
                  <w:tcBorders>
                    <w:top w:val="single" w:color="auto" w:sz="4" w:space="0"/>
                    <w:left w:val="single" w:color="auto" w:sz="4" w:space="0"/>
                    <w:bottom w:val="single" w:color="auto" w:sz="4" w:space="0"/>
                    <w:right w:val="single" w:color="auto" w:sz="4" w:space="0"/>
                  </w:tcBorders>
                </w:tcPr>
                <w:p w14:paraId="029F19E4">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tcPr>
                <w:p w14:paraId="7B88DFB0">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0.1%</w:t>
                  </w:r>
                </w:p>
              </w:tc>
              <w:tc>
                <w:tcPr>
                  <w:tcW w:w="943" w:type="pct"/>
                  <w:tcBorders>
                    <w:top w:val="single" w:color="auto" w:sz="4" w:space="0"/>
                    <w:left w:val="single" w:color="auto" w:sz="4" w:space="0"/>
                    <w:bottom w:val="single" w:color="auto" w:sz="4" w:space="0"/>
                    <w:right w:val="single" w:color="auto" w:sz="4" w:space="0"/>
                  </w:tcBorders>
                </w:tcPr>
                <w:p w14:paraId="173686E9">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0.2%</w:t>
                  </w:r>
                </w:p>
              </w:tc>
            </w:tr>
            <w:tr w14:paraId="4F18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4F0BA0FF">
                  <w:pPr>
                    <w:spacing w:line="360" w:lineRule="auto"/>
                    <w:rPr>
                      <w:rFonts w:hint="eastAsia" w:ascii="宋体" w:hAnsi="宋体" w:cs="宋体"/>
                      <w:kern w:val="21"/>
                      <w:szCs w:val="21"/>
                      <w:highlight w:val="none"/>
                    </w:rPr>
                  </w:pPr>
                  <w:r>
                    <w:rPr>
                      <w:rFonts w:hint="eastAsia" w:ascii="宋体" w:hAnsi="宋体" w:cs="宋体"/>
                      <w:kern w:val="21"/>
                      <w:szCs w:val="21"/>
                      <w:highlight w:val="none"/>
                    </w:rPr>
                    <w:t>1～5亿元</w:t>
                  </w:r>
                </w:p>
              </w:tc>
              <w:tc>
                <w:tcPr>
                  <w:tcW w:w="1101" w:type="pct"/>
                  <w:tcBorders>
                    <w:top w:val="single" w:color="auto" w:sz="4" w:space="0"/>
                    <w:left w:val="single" w:color="auto" w:sz="4" w:space="0"/>
                    <w:bottom w:val="single" w:color="auto" w:sz="4" w:space="0"/>
                    <w:right w:val="single" w:color="auto" w:sz="4" w:space="0"/>
                  </w:tcBorders>
                </w:tcPr>
                <w:p w14:paraId="79E69D7D">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0.05%</w:t>
                  </w:r>
                </w:p>
              </w:tc>
              <w:tc>
                <w:tcPr>
                  <w:tcW w:w="958" w:type="pct"/>
                  <w:tcBorders>
                    <w:top w:val="single" w:color="auto" w:sz="4" w:space="0"/>
                    <w:left w:val="single" w:color="auto" w:sz="4" w:space="0"/>
                    <w:bottom w:val="single" w:color="auto" w:sz="4" w:space="0"/>
                    <w:right w:val="single" w:color="auto" w:sz="4" w:space="0"/>
                  </w:tcBorders>
                </w:tcPr>
                <w:p w14:paraId="783D28FB">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tcPr>
                <w:p w14:paraId="4B1D4FC7">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0.05%</w:t>
                  </w:r>
                </w:p>
              </w:tc>
            </w:tr>
            <w:tr w14:paraId="3966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735CA211">
                  <w:pPr>
                    <w:spacing w:line="360" w:lineRule="auto"/>
                    <w:rPr>
                      <w:rFonts w:hint="eastAsia" w:ascii="宋体" w:hAnsi="宋体" w:cs="宋体"/>
                      <w:kern w:val="21"/>
                      <w:szCs w:val="21"/>
                      <w:highlight w:val="none"/>
                    </w:rPr>
                  </w:pPr>
                  <w:r>
                    <w:rPr>
                      <w:rFonts w:hint="eastAsia" w:ascii="宋体" w:hAnsi="宋体" w:cs="宋体"/>
                      <w:kern w:val="21"/>
                      <w:szCs w:val="21"/>
                      <w:highlight w:val="none"/>
                    </w:rPr>
                    <w:t>5～10亿元</w:t>
                  </w:r>
                </w:p>
              </w:tc>
              <w:tc>
                <w:tcPr>
                  <w:tcW w:w="1101" w:type="pct"/>
                  <w:tcBorders>
                    <w:top w:val="single" w:color="auto" w:sz="4" w:space="0"/>
                    <w:left w:val="single" w:color="auto" w:sz="4" w:space="0"/>
                    <w:bottom w:val="single" w:color="auto" w:sz="4" w:space="0"/>
                    <w:right w:val="single" w:color="auto" w:sz="4" w:space="0"/>
                  </w:tcBorders>
                </w:tcPr>
                <w:p w14:paraId="722FC6FC">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0.035%</w:t>
                  </w:r>
                </w:p>
              </w:tc>
              <w:tc>
                <w:tcPr>
                  <w:tcW w:w="958" w:type="pct"/>
                  <w:tcBorders>
                    <w:top w:val="single" w:color="auto" w:sz="4" w:space="0"/>
                    <w:left w:val="single" w:color="auto" w:sz="4" w:space="0"/>
                    <w:bottom w:val="single" w:color="auto" w:sz="4" w:space="0"/>
                    <w:right w:val="single" w:color="auto" w:sz="4" w:space="0"/>
                  </w:tcBorders>
                </w:tcPr>
                <w:p w14:paraId="0FE1592D">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tcPr>
                <w:p w14:paraId="3967779A">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0.035%</w:t>
                  </w:r>
                </w:p>
              </w:tc>
            </w:tr>
            <w:tr w14:paraId="7B76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2C4AF9B1">
                  <w:pPr>
                    <w:spacing w:line="360" w:lineRule="auto"/>
                    <w:rPr>
                      <w:rFonts w:hint="eastAsia" w:ascii="宋体" w:hAnsi="宋体" w:cs="宋体"/>
                      <w:kern w:val="21"/>
                      <w:szCs w:val="21"/>
                      <w:highlight w:val="none"/>
                    </w:rPr>
                  </w:pPr>
                  <w:r>
                    <w:rPr>
                      <w:rFonts w:hint="eastAsia" w:ascii="宋体" w:hAnsi="宋体" w:cs="宋体"/>
                      <w:kern w:val="21"/>
                      <w:szCs w:val="21"/>
                      <w:highlight w:val="none"/>
                    </w:rPr>
                    <w:t>10～50亿元</w:t>
                  </w:r>
                </w:p>
              </w:tc>
              <w:tc>
                <w:tcPr>
                  <w:tcW w:w="1101" w:type="pct"/>
                  <w:tcBorders>
                    <w:top w:val="single" w:color="auto" w:sz="4" w:space="0"/>
                    <w:left w:val="single" w:color="auto" w:sz="4" w:space="0"/>
                    <w:bottom w:val="single" w:color="auto" w:sz="4" w:space="0"/>
                    <w:right w:val="single" w:color="auto" w:sz="4" w:space="0"/>
                  </w:tcBorders>
                </w:tcPr>
                <w:p w14:paraId="27CC5342">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0.008%</w:t>
                  </w:r>
                </w:p>
              </w:tc>
              <w:tc>
                <w:tcPr>
                  <w:tcW w:w="958" w:type="pct"/>
                  <w:tcBorders>
                    <w:top w:val="single" w:color="auto" w:sz="4" w:space="0"/>
                    <w:left w:val="single" w:color="auto" w:sz="4" w:space="0"/>
                    <w:bottom w:val="single" w:color="auto" w:sz="4" w:space="0"/>
                    <w:right w:val="single" w:color="auto" w:sz="4" w:space="0"/>
                  </w:tcBorders>
                </w:tcPr>
                <w:p w14:paraId="390FDBE8">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0.008%</w:t>
                  </w:r>
                </w:p>
              </w:tc>
              <w:tc>
                <w:tcPr>
                  <w:tcW w:w="943" w:type="pct"/>
                  <w:tcBorders>
                    <w:top w:val="single" w:color="auto" w:sz="4" w:space="0"/>
                    <w:left w:val="single" w:color="auto" w:sz="4" w:space="0"/>
                    <w:bottom w:val="single" w:color="auto" w:sz="4" w:space="0"/>
                    <w:right w:val="single" w:color="auto" w:sz="4" w:space="0"/>
                  </w:tcBorders>
                </w:tcPr>
                <w:p w14:paraId="4DAE8466">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0.008%</w:t>
                  </w:r>
                </w:p>
              </w:tc>
            </w:tr>
            <w:tr w14:paraId="2EBF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1B666B19">
                  <w:pPr>
                    <w:spacing w:line="360" w:lineRule="auto"/>
                    <w:rPr>
                      <w:rFonts w:hint="eastAsia" w:ascii="宋体" w:hAnsi="宋体" w:cs="宋体"/>
                      <w:kern w:val="21"/>
                      <w:szCs w:val="21"/>
                      <w:highlight w:val="none"/>
                    </w:rPr>
                  </w:pPr>
                  <w:r>
                    <w:rPr>
                      <w:rFonts w:hint="eastAsia" w:ascii="宋体" w:hAnsi="宋体" w:cs="宋体"/>
                      <w:kern w:val="21"/>
                      <w:szCs w:val="21"/>
                      <w:highlight w:val="none"/>
                    </w:rPr>
                    <w:t>50～100亿元</w:t>
                  </w:r>
                </w:p>
              </w:tc>
              <w:tc>
                <w:tcPr>
                  <w:tcW w:w="1101" w:type="pct"/>
                  <w:tcBorders>
                    <w:top w:val="single" w:color="auto" w:sz="4" w:space="0"/>
                    <w:left w:val="single" w:color="auto" w:sz="4" w:space="0"/>
                    <w:bottom w:val="single" w:color="auto" w:sz="4" w:space="0"/>
                    <w:right w:val="single" w:color="auto" w:sz="4" w:space="0"/>
                  </w:tcBorders>
                </w:tcPr>
                <w:p w14:paraId="06E00DA8">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tcPr>
                <w:p w14:paraId="2EADC3A2">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0.006%</w:t>
                  </w:r>
                </w:p>
              </w:tc>
              <w:tc>
                <w:tcPr>
                  <w:tcW w:w="943" w:type="pct"/>
                  <w:tcBorders>
                    <w:top w:val="single" w:color="auto" w:sz="4" w:space="0"/>
                    <w:left w:val="single" w:color="auto" w:sz="4" w:space="0"/>
                    <w:bottom w:val="single" w:color="auto" w:sz="4" w:space="0"/>
                    <w:right w:val="single" w:color="auto" w:sz="4" w:space="0"/>
                  </w:tcBorders>
                </w:tcPr>
                <w:p w14:paraId="43E6FE8E">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0.006%</w:t>
                  </w:r>
                </w:p>
              </w:tc>
            </w:tr>
            <w:tr w14:paraId="05C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6968AF0F">
                  <w:pPr>
                    <w:spacing w:line="360" w:lineRule="auto"/>
                    <w:rPr>
                      <w:rFonts w:hint="eastAsia" w:ascii="宋体" w:hAnsi="宋体" w:cs="宋体"/>
                      <w:kern w:val="21"/>
                      <w:szCs w:val="21"/>
                      <w:highlight w:val="none"/>
                    </w:rPr>
                  </w:pPr>
                  <w:r>
                    <w:rPr>
                      <w:rFonts w:hint="eastAsia" w:ascii="宋体" w:hAnsi="宋体" w:cs="宋体"/>
                      <w:kern w:val="21"/>
                      <w:szCs w:val="21"/>
                      <w:highlight w:val="none"/>
                    </w:rPr>
                    <w:t>100亿元以上</w:t>
                  </w:r>
                </w:p>
              </w:tc>
              <w:tc>
                <w:tcPr>
                  <w:tcW w:w="1101" w:type="pct"/>
                  <w:tcBorders>
                    <w:top w:val="single" w:color="auto" w:sz="4" w:space="0"/>
                    <w:left w:val="single" w:color="auto" w:sz="4" w:space="0"/>
                    <w:bottom w:val="single" w:color="auto" w:sz="4" w:space="0"/>
                    <w:right w:val="single" w:color="auto" w:sz="4" w:space="0"/>
                  </w:tcBorders>
                </w:tcPr>
                <w:p w14:paraId="1A2C9848">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tcPr>
                <w:p w14:paraId="3DF832AE">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0.004%</w:t>
                  </w:r>
                </w:p>
              </w:tc>
              <w:tc>
                <w:tcPr>
                  <w:tcW w:w="943" w:type="pct"/>
                  <w:tcBorders>
                    <w:top w:val="single" w:color="auto" w:sz="4" w:space="0"/>
                    <w:left w:val="single" w:color="auto" w:sz="4" w:space="0"/>
                    <w:bottom w:val="single" w:color="auto" w:sz="4" w:space="0"/>
                    <w:right w:val="single" w:color="auto" w:sz="4" w:space="0"/>
                  </w:tcBorders>
                </w:tcPr>
                <w:p w14:paraId="0ECF6B34">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0.004%</w:t>
                  </w:r>
                </w:p>
              </w:tc>
            </w:tr>
          </w:tbl>
          <w:p w14:paraId="34E794F0">
            <w:pPr>
              <w:spacing w:line="360" w:lineRule="auto"/>
              <w:rPr>
                <w:rFonts w:hint="eastAsia" w:ascii="宋体" w:hAnsi="宋体" w:cs="宋体"/>
                <w:kern w:val="21"/>
                <w:szCs w:val="21"/>
                <w:highlight w:val="none"/>
              </w:rPr>
            </w:pPr>
            <w:r>
              <w:rPr>
                <w:rFonts w:hint="eastAsia" w:ascii="宋体" w:hAnsi="宋体" w:cs="宋体"/>
                <w:kern w:val="21"/>
                <w:szCs w:val="21"/>
                <w:highlight w:val="none"/>
              </w:rPr>
              <w:t>5.采购代理服务费收取银行账户</w:t>
            </w:r>
          </w:p>
          <w:p w14:paraId="5B41BAFC">
            <w:pPr>
              <w:pStyle w:val="19"/>
              <w:spacing w:line="360" w:lineRule="auto"/>
              <w:rPr>
                <w:rFonts w:hint="eastAsia" w:hAnsi="宋体" w:cs="宋体"/>
                <w:kern w:val="21"/>
                <w:sz w:val="21"/>
                <w:highlight w:val="none"/>
              </w:rPr>
            </w:pPr>
            <w:r>
              <w:rPr>
                <w:rFonts w:hint="eastAsia" w:hAnsi="宋体" w:cs="宋体"/>
                <w:kern w:val="21"/>
                <w:sz w:val="21"/>
                <w:highlight w:val="none"/>
              </w:rPr>
              <w:t>开户名称：广西壮族自治区通信产业服务有限公司招标中心</w:t>
            </w:r>
          </w:p>
          <w:p w14:paraId="05D3338B">
            <w:pPr>
              <w:pStyle w:val="19"/>
              <w:spacing w:line="360" w:lineRule="auto"/>
              <w:rPr>
                <w:rFonts w:hint="eastAsia" w:hAnsi="宋体" w:cs="宋体"/>
                <w:kern w:val="21"/>
                <w:sz w:val="21"/>
                <w:highlight w:val="none"/>
              </w:rPr>
            </w:pPr>
            <w:r>
              <w:rPr>
                <w:rFonts w:hint="eastAsia" w:hAnsi="宋体" w:cs="宋体"/>
                <w:kern w:val="21"/>
                <w:sz w:val="21"/>
                <w:highlight w:val="none"/>
              </w:rPr>
              <w:t>开户行：中国建设银行股份有限公司南宁大学路支行</w:t>
            </w:r>
          </w:p>
          <w:p w14:paraId="74EBBE0D">
            <w:pPr>
              <w:pStyle w:val="19"/>
              <w:spacing w:line="360" w:lineRule="auto"/>
              <w:rPr>
                <w:rFonts w:hint="eastAsia" w:hAnsi="宋体" w:cs="宋体"/>
                <w:kern w:val="21"/>
                <w:sz w:val="21"/>
                <w:highlight w:val="none"/>
              </w:rPr>
            </w:pPr>
            <w:r>
              <w:rPr>
                <w:rFonts w:hint="eastAsia" w:hAnsi="宋体" w:cs="宋体"/>
                <w:kern w:val="21"/>
                <w:sz w:val="21"/>
                <w:highlight w:val="none"/>
              </w:rPr>
              <w:t xml:space="preserve">账号：45050160485100001383-0007 </w:t>
            </w:r>
          </w:p>
        </w:tc>
      </w:tr>
      <w:tr w14:paraId="54AC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653C8287">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34.1</w:t>
            </w:r>
          </w:p>
        </w:tc>
        <w:tc>
          <w:tcPr>
            <w:tcW w:w="2786" w:type="dxa"/>
            <w:vAlign w:val="center"/>
          </w:tcPr>
          <w:p w14:paraId="79A1C3C3">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解释</w:t>
            </w:r>
          </w:p>
        </w:tc>
        <w:tc>
          <w:tcPr>
            <w:tcW w:w="6853" w:type="dxa"/>
            <w:vAlign w:val="center"/>
          </w:tcPr>
          <w:p w14:paraId="1CBE0CD3">
            <w:pPr>
              <w:pStyle w:val="19"/>
              <w:spacing w:line="360" w:lineRule="auto"/>
              <w:rPr>
                <w:rFonts w:hint="eastAsia" w:hAnsi="宋体" w:cs="宋体"/>
                <w:b/>
                <w:kern w:val="21"/>
                <w:sz w:val="21"/>
                <w:highlight w:val="none"/>
              </w:rPr>
            </w:pPr>
            <w:r>
              <w:rPr>
                <w:rFonts w:hint="eastAsia" w:hAnsi="宋体" w:cs="宋体"/>
                <w:kern w:val="21"/>
                <w:sz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kern w:val="21"/>
                <w:sz w:val="21"/>
                <w:highlight w:val="none"/>
              </w:rPr>
              <w:t>由采购人或者采购代理机构负责解释。</w:t>
            </w:r>
          </w:p>
          <w:p w14:paraId="60E7BEDF">
            <w:pPr>
              <w:tabs>
                <w:tab w:val="left" w:pos="1080"/>
              </w:tabs>
              <w:spacing w:line="360" w:lineRule="auto"/>
              <w:rPr>
                <w:rFonts w:hint="eastAsia" w:ascii="宋体" w:hAnsi="宋体" w:cs="宋体"/>
                <w:kern w:val="21"/>
                <w:szCs w:val="21"/>
                <w:highlight w:val="none"/>
              </w:rPr>
            </w:pPr>
            <w:r>
              <w:rPr>
                <w:rFonts w:hint="eastAsia" w:ascii="宋体" w:hAnsi="宋体" w:cs="宋体"/>
                <w:kern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136C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856F05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34.2</w:t>
            </w:r>
          </w:p>
        </w:tc>
        <w:tc>
          <w:tcPr>
            <w:tcW w:w="2786" w:type="dxa"/>
            <w:vAlign w:val="center"/>
          </w:tcPr>
          <w:p w14:paraId="122BC632">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其他</w:t>
            </w:r>
          </w:p>
        </w:tc>
        <w:tc>
          <w:tcPr>
            <w:tcW w:w="6853" w:type="dxa"/>
            <w:vAlign w:val="center"/>
          </w:tcPr>
          <w:p w14:paraId="6945B12C">
            <w:pPr>
              <w:pStyle w:val="19"/>
              <w:spacing w:line="360" w:lineRule="auto"/>
              <w:rPr>
                <w:rFonts w:hint="eastAsia" w:hAnsi="宋体" w:cs="宋体"/>
                <w:kern w:val="21"/>
                <w:sz w:val="21"/>
                <w:highlight w:val="none"/>
              </w:rPr>
            </w:pPr>
            <w:r>
              <w:rPr>
                <w:rFonts w:hint="eastAsia" w:hAnsi="宋体" w:cs="宋体"/>
                <w:kern w:val="21"/>
                <w:sz w:val="21"/>
                <w:highlight w:val="none"/>
              </w:rPr>
              <w:t>1.本磋商文件中描述供应商的“公章”是指供应商通过指定电子化政府采购平台办理数字证书（CA认证）获得的以法定主体为名称制作的电子印章。</w:t>
            </w:r>
          </w:p>
          <w:p w14:paraId="668D89A0">
            <w:pPr>
              <w:pStyle w:val="19"/>
              <w:spacing w:line="360" w:lineRule="auto"/>
              <w:rPr>
                <w:rFonts w:hint="eastAsia" w:hAnsi="宋体" w:cs="宋体"/>
                <w:kern w:val="21"/>
                <w:sz w:val="21"/>
                <w:highlight w:val="none"/>
              </w:rPr>
            </w:pPr>
            <w:r>
              <w:rPr>
                <w:rFonts w:hint="eastAsia" w:hAnsi="宋体" w:cs="宋体"/>
                <w:kern w:val="21"/>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2CCB975D">
            <w:pPr>
              <w:pStyle w:val="19"/>
              <w:spacing w:line="360" w:lineRule="auto"/>
              <w:rPr>
                <w:rFonts w:hint="eastAsia" w:hAnsi="宋体" w:cs="宋体"/>
                <w:kern w:val="21"/>
                <w:sz w:val="21"/>
                <w:highlight w:val="none"/>
              </w:rPr>
            </w:pPr>
            <w:r>
              <w:rPr>
                <w:rFonts w:hint="eastAsia" w:hAnsi="宋体" w:cs="宋体"/>
                <w:kern w:val="21"/>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F5567A">
            <w:pPr>
              <w:pStyle w:val="19"/>
              <w:spacing w:line="360" w:lineRule="auto"/>
              <w:rPr>
                <w:rFonts w:hint="eastAsia" w:hAnsi="宋体" w:cs="宋体"/>
                <w:kern w:val="21"/>
                <w:sz w:val="21"/>
                <w:highlight w:val="none"/>
              </w:rPr>
            </w:pPr>
            <w:r>
              <w:rPr>
                <w:rFonts w:hint="eastAsia" w:hAnsi="宋体" w:cs="宋体"/>
                <w:kern w:val="21"/>
                <w:sz w:val="21"/>
                <w:highlight w:val="none"/>
              </w:rPr>
              <w:t>4.自然人竞标的，磋商文件规定盖公章处由自然人摁手指指印。</w:t>
            </w:r>
          </w:p>
          <w:p w14:paraId="6CB4A77D">
            <w:pPr>
              <w:pStyle w:val="19"/>
              <w:spacing w:line="360" w:lineRule="auto"/>
              <w:rPr>
                <w:rFonts w:hint="eastAsia" w:hAnsi="宋体" w:cs="宋体"/>
                <w:kern w:val="21"/>
                <w:sz w:val="21"/>
                <w:highlight w:val="none"/>
              </w:rPr>
            </w:pPr>
            <w:r>
              <w:rPr>
                <w:rFonts w:hint="eastAsia" w:hAnsi="宋体" w:cs="宋体"/>
                <w:kern w:val="21"/>
                <w:sz w:val="21"/>
                <w:highlight w:val="none"/>
              </w:rPr>
              <w:t>5.本磋商文件所称的“以上”“以下”“以内”“届满”，包括本数；所称的“不满”“超过”“以外”，不包括本数。</w:t>
            </w:r>
          </w:p>
        </w:tc>
      </w:tr>
    </w:tbl>
    <w:p w14:paraId="077B5898">
      <w:pPr>
        <w:pStyle w:val="3"/>
        <w:spacing w:line="420" w:lineRule="exact"/>
        <w:jc w:val="center"/>
        <w:rPr>
          <w:rFonts w:hint="eastAsia" w:ascii="宋体" w:hAnsi="宋体" w:cs="宋体"/>
          <w:b w:val="0"/>
          <w:kern w:val="21"/>
          <w:highlight w:val="none"/>
        </w:rPr>
      </w:pPr>
      <w:r>
        <w:rPr>
          <w:rFonts w:hint="eastAsia" w:ascii="宋体" w:hAnsi="宋体" w:cs="宋体"/>
          <w:b w:val="0"/>
          <w:kern w:val="21"/>
          <w:highlight w:val="none"/>
        </w:rPr>
        <w:br w:type="page"/>
      </w:r>
      <w:bookmarkStart w:id="37" w:name="_Toc10889"/>
      <w:bookmarkStart w:id="38" w:name="_Toc21056"/>
      <w:r>
        <w:rPr>
          <w:rFonts w:hint="eastAsia" w:ascii="宋体" w:hAnsi="宋体" w:cs="宋体"/>
          <w:bCs w:val="0"/>
          <w:kern w:val="21"/>
          <w:sz w:val="24"/>
          <w:szCs w:val="24"/>
          <w:highlight w:val="none"/>
        </w:rPr>
        <w:t>第二节 供应商须知正文</w:t>
      </w:r>
      <w:bookmarkEnd w:id="37"/>
      <w:bookmarkEnd w:id="38"/>
    </w:p>
    <w:p w14:paraId="6410AF63">
      <w:pPr>
        <w:pStyle w:val="4"/>
        <w:spacing w:before="0" w:after="0" w:line="360" w:lineRule="auto"/>
        <w:ind w:firstLine="482" w:firstLineChars="200"/>
        <w:rPr>
          <w:rFonts w:hint="eastAsia" w:ascii="宋体" w:hAnsi="宋体" w:cs="宋体"/>
          <w:bCs w:val="0"/>
          <w:kern w:val="21"/>
          <w:sz w:val="24"/>
          <w:szCs w:val="24"/>
          <w:highlight w:val="none"/>
        </w:rPr>
      </w:pPr>
      <w:bookmarkStart w:id="39" w:name="_Toc22837"/>
      <w:bookmarkStart w:id="40" w:name="_Toc28059"/>
      <w:r>
        <w:rPr>
          <w:rFonts w:hint="eastAsia" w:ascii="宋体" w:hAnsi="宋体" w:cs="宋体"/>
          <w:bCs w:val="0"/>
          <w:kern w:val="21"/>
          <w:sz w:val="24"/>
          <w:szCs w:val="24"/>
          <w:highlight w:val="none"/>
        </w:rPr>
        <w:t>一、总则</w:t>
      </w:r>
      <w:bookmarkEnd w:id="39"/>
      <w:bookmarkEnd w:id="40"/>
    </w:p>
    <w:p w14:paraId="4EC60863">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1.适用范围</w:t>
      </w:r>
    </w:p>
    <w:p w14:paraId="0EE585B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562578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1.2本竞争性磋商文件（以下简称磋商文件）适用于本项目的所有采购程序和环节（法律、法规另有规定的，从其规定）。</w:t>
      </w:r>
    </w:p>
    <w:p w14:paraId="67EF20C9">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2.定义</w:t>
      </w:r>
    </w:p>
    <w:p w14:paraId="4D0AC98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2.1“采购人”是指依法进行政府采购的国家机关、事业单位、团体组织。</w:t>
      </w:r>
    </w:p>
    <w:p w14:paraId="6348F1DF">
      <w:pPr>
        <w:spacing w:line="360" w:lineRule="auto"/>
        <w:ind w:firstLine="480" w:firstLineChars="200"/>
        <w:rPr>
          <w:rFonts w:hint="eastAsia" w:ascii="宋体" w:hAnsi="宋体" w:cs="宋体"/>
          <w:kern w:val="21"/>
          <w:sz w:val="24"/>
          <w:highlight w:val="none"/>
          <w:u w:val="single"/>
        </w:rPr>
      </w:pPr>
      <w:r>
        <w:rPr>
          <w:rFonts w:hint="eastAsia" w:ascii="宋体" w:hAnsi="宋体" w:cs="宋体"/>
          <w:kern w:val="21"/>
          <w:sz w:val="24"/>
          <w:highlight w:val="none"/>
        </w:rPr>
        <w:t>2.2“采购代理机构”是指政府采购集中采购机构和集中采购机构以外的采购代理机构。</w:t>
      </w:r>
    </w:p>
    <w:p w14:paraId="09B83F8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2.3“供应商”是指向采购人提供货物、工程或者服务的法人、其他组织或者自然人。</w:t>
      </w:r>
    </w:p>
    <w:p w14:paraId="461EB49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2.4“服务”是指除货物和工程以外的其他政府采购对象。</w:t>
      </w:r>
    </w:p>
    <w:p w14:paraId="40FBD19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2.5“竞标”是指供应商按照本项目竞争性磋商公告或者邀请函规定的方式获取磋商文件、提交响应文件并希望获得标的的行为。</w:t>
      </w:r>
    </w:p>
    <w:p w14:paraId="032010E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2.6“响应文件”是指：供应商根据本磋商文件要求，编制包含资格证明、报价商务技术等所有内容的文件。</w:t>
      </w:r>
    </w:p>
    <w:p w14:paraId="461803C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2.7“实质性要求”是指磋商文件中已经指明不满足则响应文件按无效响应处理的条款，或者不能负偏离的条款，或者采购需求中带“▲”的条款。</w:t>
      </w:r>
    </w:p>
    <w:p w14:paraId="0C616AE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2.8“正偏离”，是指响应文件对磋商文件“采购需求”中有关条款作出的响应优于条款要求并有利于采购人的情形。</w:t>
      </w:r>
    </w:p>
    <w:p w14:paraId="42974E0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2.9“负偏离”，是指响应文件对磋商文件“采购需求”中有关条款作出的响应不满足条款要求，导致采购人要求不能得到满足的情形。</w:t>
      </w:r>
    </w:p>
    <w:p w14:paraId="3889C5F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2.10“允许负偏离的条款”是指采购需求中的不属于“实质性要求”的条款。</w:t>
      </w:r>
    </w:p>
    <w:p w14:paraId="688593C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2.11“书面形式”是指合同书、信件和数据电文（包括电报、电传、传真、电子数据交换和电子邮件）等可以有形地表现所载内容的形式。</w:t>
      </w:r>
    </w:p>
    <w:p w14:paraId="5064A5D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2.12“首次报价”是指供应商提交的首次响应文件中的报价。</w:t>
      </w:r>
    </w:p>
    <w:p w14:paraId="4A234FB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2.13“评审报价”是指供应商提交的最后报价并经修正（如有）和政策功能价格扣除（如有）后的价格。</w:t>
      </w:r>
    </w:p>
    <w:p w14:paraId="1FFDDD60">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3.供应商的资格条件</w:t>
      </w:r>
    </w:p>
    <w:p w14:paraId="0023410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供应商的资格条件详见“供应商须知前附表”。</w:t>
      </w:r>
    </w:p>
    <w:p w14:paraId="1254F6FC">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4.磋商费用</w:t>
      </w:r>
    </w:p>
    <w:p w14:paraId="1EC6512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供应商应承担参与本次采购活动有关的所有费用，包括但不限于勘查现场、编制和提交响应文件、参加磋商与应答、签订合同等，不论竞标结果如何，均应自行承担。</w:t>
      </w:r>
    </w:p>
    <w:p w14:paraId="6EFD6970">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5.联合体竞标</w:t>
      </w:r>
    </w:p>
    <w:p w14:paraId="661FB30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5.1本项目是否接受联合体竞标，详见“供应商须知前附表”。</w:t>
      </w:r>
    </w:p>
    <w:p w14:paraId="1ECDA6D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5.2如接受联合体竞标，联合体竞标要求详见“供应商须知前附表”。</w:t>
      </w:r>
    </w:p>
    <w:p w14:paraId="3DC9B4FF">
      <w:pPr>
        <w:spacing w:line="360" w:lineRule="auto"/>
        <w:ind w:firstLine="480" w:firstLineChars="200"/>
        <w:rPr>
          <w:rFonts w:hint="eastAsia" w:ascii="宋体" w:hAnsi="宋体" w:cs="宋体"/>
          <w:bCs/>
          <w:kern w:val="21"/>
          <w:sz w:val="24"/>
          <w:highlight w:val="none"/>
        </w:rPr>
      </w:pPr>
      <w:r>
        <w:rPr>
          <w:rFonts w:hint="eastAsia" w:ascii="宋体" w:hAnsi="宋体" w:cs="宋体"/>
          <w:kern w:val="21"/>
          <w:sz w:val="24"/>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kern w:val="21"/>
          <w:sz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8508CF7">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 xml:space="preserve">6.转包与分包             </w:t>
      </w:r>
    </w:p>
    <w:p w14:paraId="6B862B5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6.1本项目是否允许分包详见“供应商须知前附表”，本项目不允许违法分包。</w:t>
      </w:r>
    </w:p>
    <w:p w14:paraId="12480FE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kern w:val="21"/>
          <w:sz w:val="24"/>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3AB2B79">
      <w:pPr>
        <w:spacing w:line="360" w:lineRule="auto"/>
        <w:ind w:firstLine="482" w:firstLineChars="200"/>
        <w:rPr>
          <w:rFonts w:hint="eastAsia" w:ascii="宋体" w:hAnsi="宋体" w:cs="宋体"/>
          <w:b/>
          <w:bCs/>
          <w:kern w:val="21"/>
          <w:sz w:val="24"/>
          <w:highlight w:val="none"/>
        </w:rPr>
      </w:pPr>
      <w:bookmarkStart w:id="41" w:name="_Toc254970532"/>
      <w:bookmarkStart w:id="42" w:name="_Toc254970673"/>
      <w:r>
        <w:rPr>
          <w:rFonts w:hint="eastAsia" w:ascii="宋体" w:hAnsi="宋体" w:cs="宋体"/>
          <w:b/>
          <w:bCs/>
          <w:kern w:val="21"/>
          <w:sz w:val="24"/>
          <w:highlight w:val="none"/>
        </w:rPr>
        <w:t>7.特别说明</w:t>
      </w:r>
      <w:bookmarkEnd w:id="41"/>
      <w:bookmarkEnd w:id="42"/>
    </w:p>
    <w:p w14:paraId="131EBD59">
      <w:pPr>
        <w:spacing w:line="360" w:lineRule="auto"/>
        <w:ind w:firstLine="480" w:firstLineChars="200"/>
        <w:rPr>
          <w:rFonts w:hint="eastAsia" w:ascii="宋体" w:hAnsi="宋体" w:cs="宋体"/>
          <w:kern w:val="21"/>
          <w:sz w:val="24"/>
          <w:highlight w:val="none"/>
        </w:rPr>
      </w:pPr>
      <w:bookmarkStart w:id="43" w:name="_8.1提供相同品牌产品且通过资格审查、符合性审查的不同投标人参加同一合"/>
      <w:bookmarkEnd w:id="43"/>
      <w:r>
        <w:rPr>
          <w:rFonts w:hint="eastAsia" w:ascii="宋体" w:hAnsi="宋体" w:cs="宋体"/>
          <w:kern w:val="21"/>
          <w:sz w:val="24"/>
          <w:highlight w:val="none"/>
        </w:rPr>
        <w:t>7.1</w:t>
      </w:r>
      <w:bookmarkStart w:id="44" w:name="_Hlk65832145"/>
      <w:r>
        <w:rPr>
          <w:rFonts w:hint="eastAsia" w:ascii="宋体" w:hAnsi="宋体" w:cs="宋体"/>
          <w:kern w:val="21"/>
          <w:sz w:val="24"/>
          <w:highlight w:val="none"/>
        </w:rPr>
        <w:t>如果本磋商文件要求提供供应商或制造商的资格、信誉、荣誉、业绩与企业认证等材料的，资格、信誉、荣誉、业绩与企业认证等必须为供应商或者制造商所拥有或自身获得。</w:t>
      </w:r>
    </w:p>
    <w:bookmarkEnd w:id="44"/>
    <w:p w14:paraId="3AA5AB6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7.2供应商应仔细阅读磋商文件的所有内容，按照磋商文件的要求提交响应文件，并对所提供的全部资料的真实性承担法律责任。</w:t>
      </w:r>
    </w:p>
    <w:p w14:paraId="48AF0B2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07A1F52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7.4在政府采购活动中，采购人员及相关人员与供应商有下列利害关系之一的，应当回避：</w:t>
      </w:r>
    </w:p>
    <w:p w14:paraId="025436B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（1）参加采购活动前3年内与供应商存在劳动关系；</w:t>
      </w:r>
    </w:p>
    <w:p w14:paraId="45148F0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（2）参加采购活动前3年内担任供应商的董事、监事；</w:t>
      </w:r>
    </w:p>
    <w:p w14:paraId="52B7947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（3）参加采购活动前3年内是供应商的控股股东或者实际控制人；</w:t>
      </w:r>
    </w:p>
    <w:p w14:paraId="67C2926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（4）与供应商的法定代表人或者负责人有夫妻、直系血亲、三代以内旁系血亲或者近姻亲关系；</w:t>
      </w:r>
    </w:p>
    <w:p w14:paraId="6CE80AA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（5）与供应商有其他可能影响政府采购活动公平、公正进行的关系。</w:t>
      </w:r>
    </w:p>
    <w:p w14:paraId="616EB05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6A7E0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7.5有下列情形之一的视为供应商相互串通竞标，响应文件将被视为无效：</w:t>
      </w:r>
    </w:p>
    <w:p w14:paraId="509ECC8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（1）不同供应商的响应文件由同一单位或者个人编制；或者不同供应商报名的IP地址一致的；或者编制响应文件硬件设备CPU编号、硬盘编号、网卡地址一致的情况。</w:t>
      </w:r>
    </w:p>
    <w:p w14:paraId="70066DE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（2）不同供应商委托同一单位或者个人办理竞标事宜；</w:t>
      </w:r>
    </w:p>
    <w:p w14:paraId="682BE2C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（3）不同的供应商的响应文件载明的项目管理员为同一个人；</w:t>
      </w:r>
    </w:p>
    <w:p w14:paraId="5080068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（4）不同供应商的响应文件异常一致或者报价呈规律性差异；</w:t>
      </w:r>
    </w:p>
    <w:p w14:paraId="0A9D204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（5）不同供应商的响应文件相互混装；</w:t>
      </w:r>
    </w:p>
    <w:p w14:paraId="4676F484">
      <w:pPr>
        <w:tabs>
          <w:tab w:val="left" w:pos="6931"/>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（6）不同供应商的磋商保证金从同一单位或者个人账户转出。</w:t>
      </w:r>
      <w:r>
        <w:rPr>
          <w:rFonts w:hint="eastAsia" w:ascii="宋体" w:hAnsi="宋体" w:cs="宋体"/>
          <w:kern w:val="21"/>
          <w:sz w:val="24"/>
          <w:highlight w:val="none"/>
        </w:rPr>
        <w:tab/>
      </w:r>
    </w:p>
    <w:p w14:paraId="414788D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7.6供应商有下列情形之一的，属于恶意串通行为，将报同级监督管理部门：</w:t>
      </w:r>
    </w:p>
    <w:p w14:paraId="7B81FC7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（1）供应商直接或者间接从采购人或者采购代理机构处获得其他供应商的相关信息并修改其响应文件；</w:t>
      </w:r>
    </w:p>
    <w:p w14:paraId="502AF2C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（2）供应商按照采购人或者采购代理机构的授意撤换、修改响应文件；</w:t>
      </w:r>
    </w:p>
    <w:p w14:paraId="682E9FD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（3）供应商之间协商报价、技术方案等响应文件或者响应文件的实质性内容；</w:t>
      </w:r>
    </w:p>
    <w:p w14:paraId="2287FB8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（4）属于同一集团、协会、商会等组织成员的供应商按照该组织要求协同参加政府采购活动；</w:t>
      </w:r>
    </w:p>
    <w:p w14:paraId="0F5509B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（5）供应商之间事先约定一致抬高或者压低报价，或者在政府采购活动中事先约定轮流以高价位或者低价位成交，或者事先约定由某一特定供应商成交，然后再参加竞标；</w:t>
      </w:r>
    </w:p>
    <w:p w14:paraId="707DD09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（6）供应商之间商定部分供应商放弃参加政府采购活动或者放弃成交；</w:t>
      </w:r>
    </w:p>
    <w:p w14:paraId="1D46409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（7）供应商与采购人或者采购代理机构之间、供应商相互之间，为谋求特定供应商成交或者排斥其他供应商的其他串通行为。</w:t>
      </w:r>
    </w:p>
    <w:p w14:paraId="07D72536">
      <w:pPr>
        <w:pStyle w:val="4"/>
        <w:spacing w:before="0" w:after="0" w:line="360" w:lineRule="auto"/>
        <w:ind w:firstLine="482" w:firstLineChars="200"/>
        <w:rPr>
          <w:rFonts w:hint="eastAsia" w:ascii="宋体" w:hAnsi="宋体" w:cs="宋体"/>
          <w:kern w:val="21"/>
          <w:sz w:val="24"/>
          <w:szCs w:val="24"/>
          <w:highlight w:val="none"/>
        </w:rPr>
      </w:pPr>
      <w:bookmarkStart w:id="45" w:name="_Toc254970534"/>
      <w:bookmarkStart w:id="46" w:name="_Toc3880"/>
      <w:bookmarkStart w:id="47" w:name="_Toc254970675"/>
      <w:bookmarkStart w:id="48" w:name="_Toc15027"/>
      <w:r>
        <w:rPr>
          <w:rFonts w:hint="eastAsia" w:ascii="宋体" w:hAnsi="宋体" w:cs="宋体"/>
          <w:kern w:val="21"/>
          <w:sz w:val="24"/>
          <w:szCs w:val="24"/>
          <w:highlight w:val="none"/>
        </w:rPr>
        <w:t>二、磋商文件</w:t>
      </w:r>
      <w:bookmarkEnd w:id="45"/>
      <w:bookmarkEnd w:id="46"/>
      <w:bookmarkEnd w:id="47"/>
      <w:bookmarkEnd w:id="48"/>
    </w:p>
    <w:p w14:paraId="0981A3B6">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8.磋商文件的构成</w:t>
      </w:r>
    </w:p>
    <w:p w14:paraId="169199C1">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第一章 竞争性磋商公告；</w:t>
      </w:r>
    </w:p>
    <w:p w14:paraId="26822CD2">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第二章 采购需求；</w:t>
      </w:r>
    </w:p>
    <w:p w14:paraId="4D22716E">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 xml:space="preserve">第三章 供应商须知； </w:t>
      </w:r>
    </w:p>
    <w:p w14:paraId="1D8611C7">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第四章 评审程序、评审方法和评审标准；</w:t>
      </w:r>
    </w:p>
    <w:p w14:paraId="75145205">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第五章 响应文件格式；</w:t>
      </w:r>
    </w:p>
    <w:p w14:paraId="7B0175D5">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第六章 合同文本；</w:t>
      </w:r>
    </w:p>
    <w:p w14:paraId="42FE5535">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第七章 质疑、投诉材料格式。</w:t>
      </w:r>
    </w:p>
    <w:p w14:paraId="0C635131">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9.供应商的询问</w:t>
      </w:r>
    </w:p>
    <w:p w14:paraId="19B1D2B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0CCDA1F0">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10.磋商文件的澄清和修改</w:t>
      </w:r>
    </w:p>
    <w:p w14:paraId="2EC5C96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7EE0DF0">
      <w:pPr>
        <w:spacing w:line="360" w:lineRule="auto"/>
        <w:ind w:firstLine="482" w:firstLineChars="200"/>
        <w:rPr>
          <w:rFonts w:hint="eastAsia" w:ascii="宋体" w:hAnsi="宋体" w:cs="宋体"/>
          <w:b/>
          <w:kern w:val="21"/>
          <w:sz w:val="24"/>
          <w:highlight w:val="none"/>
        </w:rPr>
      </w:pPr>
      <w:r>
        <w:rPr>
          <w:rFonts w:hint="eastAsia" w:ascii="宋体" w:hAnsi="宋体" w:cs="宋体"/>
          <w:b/>
          <w:kern w:val="21"/>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104EBC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54B8F56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10.4</w:t>
      </w:r>
      <w:r>
        <w:rPr>
          <w:rFonts w:hint="eastAsia" w:ascii="宋体" w:hAnsi="宋体" w:cs="宋体"/>
          <w:kern w:val="21"/>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4E8A9B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10.5采购人和采购代理机构可以视采购具体情况，变更提交首次响应文件截止时间和竞谈时间，将变更时间将在“采购文件公告”中规定的政府采购信息发布媒体上发布更正公告。</w:t>
      </w:r>
    </w:p>
    <w:p w14:paraId="51B755D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w:t>
      </w:r>
      <w:r>
        <w:rPr>
          <w:rFonts w:hint="eastAsia" w:ascii="宋体" w:hAnsi="宋体" w:cs="宋体"/>
          <w:b/>
          <w:kern w:val="21"/>
          <w:sz w:val="24"/>
          <w:highlight w:val="none"/>
        </w:rPr>
        <w:t>响应文件未按磋商文件的澄清、修改的内容编制，又不符合实质性要求的，其响应文件作无效处理。</w:t>
      </w:r>
    </w:p>
    <w:p w14:paraId="589ADD56">
      <w:pPr>
        <w:pStyle w:val="4"/>
        <w:spacing w:before="0" w:after="0" w:line="360" w:lineRule="auto"/>
        <w:ind w:firstLine="482" w:firstLineChars="200"/>
        <w:rPr>
          <w:rFonts w:hint="eastAsia" w:ascii="宋体" w:hAnsi="宋体" w:cs="宋体"/>
          <w:kern w:val="21"/>
          <w:sz w:val="24"/>
          <w:szCs w:val="24"/>
          <w:highlight w:val="none"/>
        </w:rPr>
      </w:pPr>
      <w:bookmarkStart w:id="49" w:name="_Toc14557"/>
      <w:bookmarkStart w:id="50" w:name="_Toc23011"/>
      <w:r>
        <w:rPr>
          <w:rFonts w:hint="eastAsia" w:ascii="宋体" w:hAnsi="宋体" w:cs="宋体"/>
          <w:kern w:val="21"/>
          <w:sz w:val="24"/>
          <w:szCs w:val="24"/>
          <w:highlight w:val="none"/>
        </w:rPr>
        <w:t>三、响应文件的编制</w:t>
      </w:r>
      <w:bookmarkEnd w:id="49"/>
      <w:bookmarkEnd w:id="50"/>
    </w:p>
    <w:p w14:paraId="158EED49">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11.响应文件的编制原则</w:t>
      </w:r>
    </w:p>
    <w:p w14:paraId="23743B4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供应商必须按照磋商文件的要求编制响应文件，并对其提交的响应文件的真实性、合法性承担法律责任。响应文件必须对磋商文件作出实质性响应。</w:t>
      </w:r>
    </w:p>
    <w:p w14:paraId="3926D4DB">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12.响应文件的组成</w:t>
      </w:r>
    </w:p>
    <w:p w14:paraId="725C86A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12.1响应文件由资格证明文件、报价文件、商务和技术文件三部分组成。</w:t>
      </w:r>
    </w:p>
    <w:p w14:paraId="1EAD7B3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12.1.1资格证明文件：详见须知前附表</w:t>
      </w:r>
    </w:p>
    <w:p w14:paraId="6967071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12.1.2商务技术文件：详见须知前附表</w:t>
      </w:r>
    </w:p>
    <w:p w14:paraId="3698877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12.1.3报价文件：详见须知前附表</w:t>
      </w:r>
    </w:p>
    <w:p w14:paraId="5F824DF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12.2响应文件电子版要求：详见须知前附表</w:t>
      </w:r>
    </w:p>
    <w:p w14:paraId="18CB8C3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12.3响应文件编制基本要求：详见须知前附表</w:t>
      </w:r>
    </w:p>
    <w:p w14:paraId="19630088">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13.计量单位</w:t>
      </w:r>
    </w:p>
    <w:p w14:paraId="7E0D578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磋商文件已有明确规定的，使用磋商文件规定的计量单位；磋商文件没有规定的，应采用中华人民共和国法定计量单位，货币种类为人民币，否则视同未响应。</w:t>
      </w:r>
    </w:p>
    <w:p w14:paraId="618DA4A4">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14.竞标的风险</w:t>
      </w:r>
    </w:p>
    <w:p w14:paraId="7A9FB54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供应商没有按照磋商文件要求提供全部资料，或者供应商没有对磋商文件在各方面作出实质性响应可能导致其响应无效，是供应商应当考虑的风险。</w:t>
      </w:r>
    </w:p>
    <w:p w14:paraId="66630B8B">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15.响应报价要求和构成</w:t>
      </w:r>
    </w:p>
    <w:p w14:paraId="4E9D855A">
      <w:pPr>
        <w:tabs>
          <w:tab w:val="left" w:pos="2492"/>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15.1响应报价应按“第五章 响应文件格式”中“响应报价表”格式填写。</w:t>
      </w:r>
    </w:p>
    <w:p w14:paraId="777058CA">
      <w:pPr>
        <w:tabs>
          <w:tab w:val="left" w:pos="2492"/>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15.2响应报价的价格构成见“供应商须知前附表”。</w:t>
      </w:r>
    </w:p>
    <w:p w14:paraId="6F7A757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15.3响应报价要求</w:t>
      </w:r>
    </w:p>
    <w:p w14:paraId="5855875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15.3.1供应商的响应报价应符合以下要求，否则响应文件按无效响应处理：</w:t>
      </w:r>
    </w:p>
    <w:p w14:paraId="6E6F0D6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（1）供应商必须就“采购需求”中所竞标的全部内容分别作完整唯一总价报价，不得存在漏项报价；</w:t>
      </w:r>
    </w:p>
    <w:p w14:paraId="61C7011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（2）供应商必须就所竞标的单项内容做唯一报价。</w:t>
      </w:r>
    </w:p>
    <w:p w14:paraId="1040F07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15.3.2响应报价（包含首次报价、最后报价）超过规定的采购预算金额或者最高限价的，其响应文件将作无效处理。</w:t>
      </w:r>
    </w:p>
    <w:p w14:paraId="126620C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15.3.3</w:t>
      </w:r>
      <w:bookmarkStart w:id="51" w:name="_Hlk42592874"/>
      <w:r>
        <w:rPr>
          <w:rFonts w:hint="eastAsia" w:ascii="宋体" w:hAnsi="宋体" w:cs="宋体"/>
          <w:kern w:val="21"/>
          <w:sz w:val="24"/>
          <w:highlight w:val="none"/>
        </w:rPr>
        <w:t>响应报价（包含首次报价、最后报价）超过采购预算金额或者最高限价的，其响应文件将作无效处理。</w:t>
      </w:r>
    </w:p>
    <w:bookmarkEnd w:id="51"/>
    <w:p w14:paraId="7B6887B9">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16.竞标有效期</w:t>
      </w:r>
    </w:p>
    <w:p w14:paraId="6376A7B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16.1竞标有效期是指为保证采购人有足够的时间在提交响应文件后完成评审、确定成交供应商、合同签订等工作而要求供应商提交的响应文件在一定时间内保持有效的期限。</w:t>
      </w:r>
    </w:p>
    <w:p w14:paraId="6A133CA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16.2 竞标有效期应由供应商按“供应商须知前附表”规定的期限作出响应。</w:t>
      </w:r>
    </w:p>
    <w:p w14:paraId="0D374D3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16.3供应商的响应文件在竞标有效期内均保持有效。</w:t>
      </w:r>
    </w:p>
    <w:p w14:paraId="180EE9BA">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17.磋商保证金</w:t>
      </w:r>
    </w:p>
    <w:p w14:paraId="023A6AC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17.1竞标人须按须知前附表的规定提交磋商保证金。否则，其响应文件将被拒绝。</w:t>
      </w:r>
    </w:p>
    <w:p w14:paraId="22DBF5A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17.2磋商保证金按须知前附表的规定退还竞标人。</w:t>
      </w:r>
    </w:p>
    <w:p w14:paraId="4EA3880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17.3磋商供应商有下列情形之一的，保证金将不予退还：</w:t>
      </w:r>
    </w:p>
    <w:p w14:paraId="4D03A59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1）磋商供应商在提交竞争性磋商响应文件截止时间后撤回竞争性磋商响应文件的；</w:t>
      </w:r>
    </w:p>
    <w:p w14:paraId="3D67237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2）磋商供应商在竞争性磋商响应文件中提供虚假材料的；</w:t>
      </w:r>
    </w:p>
    <w:p w14:paraId="0692BD1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3）除因不可抗力或竞争性磋商文件认可的情形以外，成交供应商不与采购人签订合同的；</w:t>
      </w:r>
    </w:p>
    <w:p w14:paraId="3B09D35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4）磋商供应商与采购人、其他供应商或者采购代理机构恶意串通的。</w:t>
      </w:r>
    </w:p>
    <w:p w14:paraId="32B8AAE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5）法律法规规定的其他情形。</w:t>
      </w:r>
    </w:p>
    <w:p w14:paraId="489ED70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51C0DEDD">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18.响应文件编制的要求</w:t>
      </w:r>
    </w:p>
    <w:p w14:paraId="072500E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2ADBECD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18.2响应文件应按资格证明、报价分别编制，商务技术文件合并编制，本磋商只接受电子版响应文件，要求见本章“12.2响应文件电子版要求”。</w:t>
      </w:r>
    </w:p>
    <w:p w14:paraId="7358036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18.</w:t>
      </w:r>
      <w:bookmarkStart w:id="52" w:name="_Hlk65832699"/>
      <w:r>
        <w:rPr>
          <w:rFonts w:hint="eastAsia" w:ascii="宋体" w:hAnsi="宋体" w:cs="宋体"/>
          <w:kern w:val="21"/>
          <w:sz w:val="24"/>
          <w:highlight w:val="none"/>
        </w:rPr>
        <w:t>3响应文件须由供应商在</w:t>
      </w:r>
      <w:r>
        <w:rPr>
          <w:rFonts w:hint="eastAsia" w:ascii="宋体" w:hAnsi="宋体" w:cs="宋体"/>
          <w:kern w:val="21"/>
          <w:sz w:val="24"/>
          <w:highlight w:val="none"/>
          <w:lang w:val="zh-CN"/>
        </w:rPr>
        <w:t>“</w:t>
      </w:r>
      <w:r>
        <w:rPr>
          <w:rFonts w:hint="eastAsia" w:ascii="宋体" w:hAnsi="宋体" w:cs="宋体"/>
          <w:kern w:val="21"/>
          <w:sz w:val="24"/>
          <w:highlight w:val="none"/>
        </w:rPr>
        <w:t>第五章 响应文件格式</w:t>
      </w:r>
      <w:r>
        <w:rPr>
          <w:rFonts w:hint="eastAsia" w:ascii="宋体" w:hAnsi="宋体" w:cs="宋体"/>
          <w:kern w:val="21"/>
          <w:sz w:val="24"/>
          <w:highlight w:val="none"/>
          <w:lang w:val="zh-CN"/>
        </w:rPr>
        <w:t>”</w:t>
      </w:r>
      <w:r>
        <w:rPr>
          <w:rFonts w:hint="eastAsia" w:ascii="宋体" w:hAnsi="宋体" w:cs="宋体"/>
          <w:kern w:val="21"/>
          <w:sz w:val="24"/>
          <w:highlight w:val="none"/>
        </w:rPr>
        <w:t>规定位置进行签署、盖章</w:t>
      </w:r>
      <w:bookmarkEnd w:id="52"/>
      <w:r>
        <w:rPr>
          <w:rFonts w:hint="eastAsia" w:ascii="宋体" w:hAnsi="宋体" w:cs="宋体"/>
          <w:kern w:val="21"/>
          <w:sz w:val="24"/>
          <w:highlight w:val="none"/>
        </w:rPr>
        <w:t>，否则其响应文件按无效响应处理。骑缝盖公章不视为在规定位置盖章。</w:t>
      </w:r>
    </w:p>
    <w:p w14:paraId="10AC1FA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18.4响应文件中标注的供应商名称应与营业执照（事业单位法人证书、执业许可证、自然人身份证）及电子公章一致，否则其响应文件按无效响应处理。</w:t>
      </w:r>
    </w:p>
    <w:p w14:paraId="4A1FE7F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18.5响应文件应避免涂改、行间插字或者删除，否则其响应文件按无效响应处理。</w:t>
      </w:r>
    </w:p>
    <w:p w14:paraId="27DFF7D8">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19.响应文件的密封和标记</w:t>
      </w:r>
    </w:p>
    <w:p w14:paraId="73E5375A">
      <w:pPr>
        <w:spacing w:line="360" w:lineRule="auto"/>
        <w:ind w:firstLine="480" w:firstLineChars="200"/>
        <w:rPr>
          <w:rFonts w:hint="eastAsia" w:ascii="宋体" w:hAnsi="宋体" w:cs="宋体"/>
          <w:kern w:val="21"/>
          <w:sz w:val="24"/>
          <w:highlight w:val="none"/>
          <w:lang w:val="zh-CN"/>
        </w:rPr>
      </w:pPr>
      <w:r>
        <w:rPr>
          <w:rFonts w:hint="eastAsia" w:ascii="宋体" w:hAnsi="宋体" w:cs="宋体"/>
          <w:kern w:val="21"/>
          <w:sz w:val="24"/>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40044E94">
      <w:pPr>
        <w:spacing w:line="360" w:lineRule="auto"/>
        <w:ind w:firstLine="480" w:firstLineChars="200"/>
        <w:rPr>
          <w:rFonts w:hint="eastAsia" w:ascii="宋体" w:hAnsi="宋体" w:cs="宋体"/>
          <w:kern w:val="21"/>
          <w:sz w:val="24"/>
          <w:highlight w:val="none"/>
          <w:lang w:val="zh-CN"/>
        </w:rPr>
      </w:pPr>
      <w:r>
        <w:rPr>
          <w:rFonts w:hint="eastAsia" w:ascii="宋体" w:hAnsi="宋体" w:cs="宋体"/>
          <w:kern w:val="21"/>
          <w:sz w:val="24"/>
          <w:highlight w:val="none"/>
          <w:lang w:val="zh-CN"/>
        </w:rPr>
        <w:t>19.2使用“政采云电子交易客户端”需要提前申领CA数字证书，申领流程见该项目采购公告。</w:t>
      </w:r>
    </w:p>
    <w:p w14:paraId="56958493">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CE12B65">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20.响应文件的提交</w:t>
      </w:r>
    </w:p>
    <w:p w14:paraId="08A89EF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20.1供应商必须在“供应商须知前附表”规定的时间和地点提交响应文件。</w:t>
      </w:r>
    </w:p>
    <w:p w14:paraId="466A662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20.2 在响应文件提交截止时间以后，不能补充、修改响应文件。</w:t>
      </w:r>
    </w:p>
    <w:p w14:paraId="2510233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20.3 在提交“最后报价”后，供应商不能退出磋商。</w:t>
      </w:r>
    </w:p>
    <w:p w14:paraId="4EB6ACA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F1E3A9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20.5 采购机构不可视情况延长提交响应文件的截止时间。</w:t>
      </w:r>
    </w:p>
    <w:p w14:paraId="4DCD64B9">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21.首次响应文件的补充、修改与撤回</w:t>
      </w:r>
    </w:p>
    <w:p w14:paraId="3F97212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详见“供应商须知前附表”。</w:t>
      </w:r>
    </w:p>
    <w:p w14:paraId="40EFB104">
      <w:pPr>
        <w:spacing w:line="360" w:lineRule="auto"/>
        <w:ind w:firstLine="482" w:firstLineChars="200"/>
        <w:rPr>
          <w:rFonts w:hint="eastAsia" w:ascii="宋体" w:hAnsi="宋体" w:cs="宋体"/>
          <w:b/>
          <w:bCs/>
          <w:kern w:val="21"/>
          <w:sz w:val="24"/>
          <w:highlight w:val="none"/>
        </w:rPr>
      </w:pPr>
      <w:bookmarkStart w:id="53" w:name="_Hlk45702405"/>
      <w:r>
        <w:rPr>
          <w:rFonts w:hint="eastAsia" w:ascii="宋体" w:hAnsi="宋体" w:cs="宋体"/>
          <w:b/>
          <w:bCs/>
          <w:kern w:val="21"/>
          <w:sz w:val="24"/>
          <w:highlight w:val="none"/>
        </w:rPr>
        <w:t>22. 首次响应文件的退回</w:t>
      </w:r>
    </w:p>
    <w:p w14:paraId="3561692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1C8CE2E">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23. 截止时间后的撤回</w:t>
      </w:r>
    </w:p>
    <w:p w14:paraId="20FD850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供应商在首次响应文件提交截止时间后可向采购人、采购代理机构书面申请撤回响应文件。</w:t>
      </w:r>
      <w:bookmarkEnd w:id="53"/>
    </w:p>
    <w:p w14:paraId="1EDEBD2B">
      <w:pPr>
        <w:pStyle w:val="4"/>
        <w:spacing w:before="0" w:after="0" w:line="360" w:lineRule="auto"/>
        <w:ind w:firstLine="482" w:firstLineChars="200"/>
        <w:rPr>
          <w:rFonts w:hint="eastAsia" w:ascii="宋体" w:hAnsi="宋体" w:cs="宋体"/>
          <w:kern w:val="21"/>
          <w:sz w:val="24"/>
          <w:szCs w:val="24"/>
          <w:highlight w:val="none"/>
        </w:rPr>
      </w:pPr>
      <w:bookmarkStart w:id="54" w:name="_Toc32029"/>
      <w:bookmarkStart w:id="55" w:name="_Toc25792"/>
      <w:r>
        <w:rPr>
          <w:rFonts w:hint="eastAsia" w:ascii="宋体" w:hAnsi="宋体" w:cs="宋体"/>
          <w:kern w:val="21"/>
          <w:sz w:val="24"/>
          <w:szCs w:val="24"/>
          <w:highlight w:val="none"/>
        </w:rPr>
        <w:t>四、评审及磋商</w:t>
      </w:r>
      <w:bookmarkEnd w:id="54"/>
      <w:bookmarkEnd w:id="55"/>
    </w:p>
    <w:p w14:paraId="3C34167B">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24.磋商小组成立</w:t>
      </w:r>
    </w:p>
    <w:p w14:paraId="49549AE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1C6246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F9F839A">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25.首次响应文件的开启</w:t>
      </w:r>
    </w:p>
    <w:p w14:paraId="0E6535A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25.1首次响应文件由磋商小组或者采购代理机构在“供应商须知前附表”规定的时间开启。</w:t>
      </w:r>
    </w:p>
    <w:p w14:paraId="01E4CB08">
      <w:pPr>
        <w:pStyle w:val="19"/>
        <w:spacing w:line="360" w:lineRule="auto"/>
        <w:ind w:firstLine="480" w:firstLineChars="200"/>
        <w:rPr>
          <w:rFonts w:hint="eastAsia" w:hAnsi="宋体" w:cs="宋体"/>
          <w:bCs/>
          <w:kern w:val="21"/>
          <w:sz w:val="24"/>
          <w:szCs w:val="24"/>
          <w:highlight w:val="none"/>
        </w:rPr>
      </w:pPr>
      <w:r>
        <w:rPr>
          <w:rFonts w:hint="eastAsia" w:hAnsi="宋体" w:cs="宋体"/>
          <w:kern w:val="21"/>
          <w:sz w:val="24"/>
          <w:szCs w:val="24"/>
          <w:highlight w:val="none"/>
        </w:rPr>
        <w:t xml:space="preserve">25.2 </w:t>
      </w:r>
      <w:r>
        <w:rPr>
          <w:rFonts w:hint="eastAsia" w:hAnsi="宋体" w:cs="宋体"/>
          <w:bCs/>
          <w:kern w:val="21"/>
          <w:sz w:val="24"/>
          <w:szCs w:val="24"/>
          <w:highlight w:val="none"/>
        </w:rPr>
        <w:t>响应文件解密</w:t>
      </w:r>
    </w:p>
    <w:p w14:paraId="27391912">
      <w:pPr>
        <w:pStyle w:val="19"/>
        <w:spacing w:line="360" w:lineRule="auto"/>
        <w:ind w:firstLine="480" w:firstLineChars="200"/>
        <w:rPr>
          <w:rFonts w:hint="eastAsia" w:hAnsi="宋体" w:cs="宋体"/>
          <w:kern w:val="21"/>
          <w:sz w:val="24"/>
          <w:szCs w:val="24"/>
          <w:highlight w:val="none"/>
        </w:rPr>
      </w:pPr>
      <w:r>
        <w:rPr>
          <w:rFonts w:hint="eastAsia" w:hAnsi="宋体" w:cs="宋体"/>
          <w:bCs/>
          <w:kern w:val="21"/>
          <w:sz w:val="24"/>
          <w:szCs w:val="24"/>
          <w:highlight w:val="none"/>
        </w:rPr>
        <w:t>采购代理机构将在“供应商须知前附表”规定的时</w:t>
      </w:r>
      <w:r>
        <w:rPr>
          <w:rFonts w:hint="eastAsia" w:hAnsi="宋体" w:cs="宋体"/>
          <w:kern w:val="21"/>
          <w:sz w:val="24"/>
          <w:szCs w:val="24"/>
          <w:highlight w:val="none"/>
        </w:rPr>
        <w:t>间通过电子交易平台组织响应文件开启，采购机构依托电子交易平台发起开始解密指令，供应商的法定代表人或其委托代理人</w:t>
      </w:r>
      <w:r>
        <w:rPr>
          <w:rFonts w:hint="eastAsia" w:hAnsi="宋体" w:cs="宋体"/>
          <w:b/>
          <w:kern w:val="21"/>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kern w:val="21"/>
          <w:sz w:val="24"/>
          <w:szCs w:val="24"/>
          <w:highlight w:val="none"/>
        </w:rPr>
        <w:t>。未在规定时间内解密的，</w:t>
      </w:r>
      <w:r>
        <w:rPr>
          <w:rFonts w:hint="eastAsia" w:hAnsi="宋体" w:cs="宋体"/>
          <w:b/>
          <w:kern w:val="21"/>
          <w:sz w:val="24"/>
          <w:szCs w:val="24"/>
          <w:highlight w:val="none"/>
        </w:rPr>
        <w:t>视为响应文件无效。</w:t>
      </w:r>
      <w:r>
        <w:rPr>
          <w:rFonts w:hint="eastAsia" w:hAnsi="宋体" w:cs="宋体"/>
          <w:kern w:val="21"/>
          <w:sz w:val="24"/>
          <w:szCs w:val="24"/>
          <w:highlight w:val="none"/>
        </w:rPr>
        <w:t>（解密</w:t>
      </w:r>
      <w:r>
        <w:rPr>
          <w:rFonts w:hint="eastAsia" w:hAnsi="宋体" w:cs="宋体"/>
          <w:bCs/>
          <w:kern w:val="21"/>
          <w:sz w:val="24"/>
          <w:szCs w:val="24"/>
          <w:highlight w:val="none"/>
        </w:rPr>
        <w:t>异常情况处理：详见本章</w:t>
      </w:r>
      <w:r>
        <w:rPr>
          <w:rFonts w:hint="eastAsia" w:hAnsi="宋体" w:cs="宋体"/>
          <w:kern w:val="21"/>
          <w:sz w:val="24"/>
          <w:szCs w:val="24"/>
          <w:highlight w:val="none"/>
        </w:rPr>
        <w:t>26.4 电子交易活动的中止。）</w:t>
      </w:r>
    </w:p>
    <w:p w14:paraId="5AE4925B">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如</w:t>
      </w:r>
      <w:r>
        <w:rPr>
          <w:rFonts w:hint="eastAsia" w:hAnsi="宋体" w:cs="宋体"/>
          <w:bCs/>
          <w:kern w:val="21"/>
          <w:sz w:val="24"/>
          <w:szCs w:val="24"/>
          <w:highlight w:val="none"/>
        </w:rPr>
        <w:t>供应商成功解密响应文件，但未在“广西政府采购云平台”电子开标大厅参加磋商的，视同认可磋商过程和结果，</w:t>
      </w:r>
      <w:r>
        <w:rPr>
          <w:rFonts w:hint="eastAsia" w:hAnsi="宋体" w:cs="宋体"/>
          <w:kern w:val="21"/>
          <w:sz w:val="24"/>
          <w:szCs w:val="24"/>
          <w:highlight w:val="none"/>
        </w:rPr>
        <w:t>由此产生的后果由供应商自行负责。 参与磋商的供应商不足3家的，不得磋商。</w:t>
      </w:r>
    </w:p>
    <w:p w14:paraId="4BA5CB1D">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26.评审程序、评审方法和评审标准</w:t>
      </w:r>
    </w:p>
    <w:p w14:paraId="4CC47E7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26.1磋商小组按照“第四章 评审程序、评审方法和评审标准”规定的方法、评审因素、标准和程序对响应文件进行评审。</w:t>
      </w:r>
    </w:p>
    <w:p w14:paraId="6C33A94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26.2磋商顺序详见“供应商须知前附表”。</w:t>
      </w:r>
    </w:p>
    <w:p w14:paraId="3C1AFA7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26.3商务/技术要求允许负偏离的条款数详见“供应商须知前附表”。</w:t>
      </w:r>
    </w:p>
    <w:p w14:paraId="085C339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26.4电子交易活动的中止。采购过程中出现以下情形，导致电子交易平台无法正常运行，或者无法保证电子交易的公平、公正和安全时，采购机构可中止电子交易活动：</w:t>
      </w:r>
    </w:p>
    <w:p w14:paraId="5C91F30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 xml:space="preserve">（1）电子交易平台发生故障而无法登录访问的； </w:t>
      </w:r>
    </w:p>
    <w:p w14:paraId="0E5FE1D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（2）电子交易平台应用或数据库出现错误，不能进行正常操作的；</w:t>
      </w:r>
    </w:p>
    <w:p w14:paraId="4A80F88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（3）电子交易平台发现严重安全漏洞，有潜在泄密危险的；</w:t>
      </w:r>
    </w:p>
    <w:p w14:paraId="0800860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 xml:space="preserve">（4）病毒发作导致不能进行正常操作的； </w:t>
      </w:r>
    </w:p>
    <w:p w14:paraId="333AFA3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（4）其他无法保证电子交易的公平、公正和安全的情况。</w:t>
      </w:r>
    </w:p>
    <w:p w14:paraId="31FE5BF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p>
    <w:p w14:paraId="7BCC1554">
      <w:pPr>
        <w:pStyle w:val="4"/>
        <w:spacing w:before="0" w:after="0" w:line="360" w:lineRule="auto"/>
        <w:ind w:firstLine="482" w:firstLineChars="200"/>
        <w:rPr>
          <w:rFonts w:hint="eastAsia" w:ascii="宋体" w:hAnsi="宋体" w:cs="宋体"/>
          <w:kern w:val="21"/>
          <w:sz w:val="24"/>
          <w:szCs w:val="24"/>
          <w:highlight w:val="none"/>
        </w:rPr>
      </w:pPr>
      <w:bookmarkStart w:id="56" w:name="_Toc5249"/>
      <w:bookmarkStart w:id="57" w:name="_Toc767"/>
      <w:r>
        <w:rPr>
          <w:rFonts w:hint="eastAsia" w:ascii="宋体" w:hAnsi="宋体" w:cs="宋体"/>
          <w:kern w:val="21"/>
          <w:sz w:val="24"/>
          <w:szCs w:val="24"/>
          <w:highlight w:val="none"/>
        </w:rPr>
        <w:t>五、成交及合同</w:t>
      </w:r>
      <w:bookmarkEnd w:id="56"/>
      <w:bookmarkEnd w:id="57"/>
    </w:p>
    <w:p w14:paraId="6DE9070C">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27.确定成交供应商及结果公告</w:t>
      </w:r>
    </w:p>
    <w:p w14:paraId="2F1646E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27.1确定成交供应商。由采购人直接委托评审专家确定，评审报告提出的排序第一的供应商为成交供应商。</w:t>
      </w:r>
    </w:p>
    <w:p w14:paraId="66AA2A8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27.2成交通知及成交结果公告。成交供应商确定后2个工作日内，在省级以上财政部门指定的媒体上公告成交结果，同时向成交供应商发出成交通知书，成交通知书规定签订合同的时间不得超过25日。</w:t>
      </w:r>
    </w:p>
    <w:p w14:paraId="5537670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7B75E8A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8937E3A">
      <w:pPr>
        <w:spacing w:line="360" w:lineRule="auto"/>
        <w:ind w:firstLine="480" w:firstLineChars="200"/>
        <w:rPr>
          <w:rFonts w:hint="eastAsia" w:ascii="宋体" w:hAnsi="宋体" w:cs="宋体"/>
          <w:kern w:val="21"/>
          <w:sz w:val="24"/>
          <w:highlight w:val="none"/>
        </w:rPr>
      </w:pPr>
      <w:r>
        <w:rPr>
          <w:rFonts w:hint="eastAsia" w:ascii="宋体" w:hAnsi="宋体" w:cs="宋体"/>
          <w:bCs/>
          <w:kern w:val="21"/>
          <w:sz w:val="24"/>
          <w:highlight w:val="none"/>
        </w:rPr>
        <w:t>27.5</w:t>
      </w:r>
      <w:r>
        <w:rPr>
          <w:rFonts w:hint="eastAsia" w:ascii="宋体" w:hAnsi="宋体" w:cs="宋体"/>
          <w:kern w:val="21"/>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5136A7F">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28.履约保证金</w:t>
      </w:r>
    </w:p>
    <w:p w14:paraId="0F737074">
      <w:pPr>
        <w:spacing w:line="360" w:lineRule="auto"/>
        <w:ind w:firstLine="480" w:firstLineChars="200"/>
        <w:rPr>
          <w:rFonts w:hint="eastAsia" w:ascii="宋体" w:hAnsi="宋体" w:cs="宋体"/>
          <w:b/>
          <w:bCs/>
          <w:kern w:val="21"/>
          <w:sz w:val="24"/>
          <w:highlight w:val="none"/>
        </w:rPr>
      </w:pPr>
      <w:r>
        <w:rPr>
          <w:rFonts w:hint="eastAsia" w:ascii="宋体" w:hAnsi="宋体" w:cs="宋体"/>
          <w:kern w:val="21"/>
          <w:sz w:val="24"/>
          <w:highlight w:val="none"/>
        </w:rPr>
        <w:t>详见“供应商须知前附表”</w:t>
      </w:r>
    </w:p>
    <w:p w14:paraId="4937D156">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29.签订合同</w:t>
      </w:r>
    </w:p>
    <w:p w14:paraId="3D0FCDC2">
      <w:pPr>
        <w:pStyle w:val="84"/>
        <w:adjustRightInd/>
        <w:spacing w:before="0"/>
        <w:ind w:firstLine="480"/>
        <w:rPr>
          <w:rFonts w:hint="eastAsia" w:ascii="宋体" w:hAnsi="宋体" w:cs="宋体"/>
          <w:kern w:val="21"/>
          <w:szCs w:val="24"/>
          <w:highlight w:val="none"/>
          <w:lang w:val="zh-CN"/>
        </w:rPr>
      </w:pPr>
      <w:r>
        <w:rPr>
          <w:rFonts w:hint="eastAsia" w:ascii="宋体" w:hAnsi="宋体" w:cs="宋体"/>
          <w:kern w:val="21"/>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kern w:val="21"/>
          <w:szCs w:val="24"/>
          <w:highlight w:val="none"/>
          <w:lang w:val="zh-CN"/>
        </w:rPr>
        <w:t>如成交供应商为联合体的，由联合体成员各方法定代表人或其授权代表与采购人代表签订合同。</w:t>
      </w:r>
    </w:p>
    <w:p w14:paraId="4FAB950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280133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E4351E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29.4成交供应商拒绝签订政府采购合同的，其保证金将不予退还，并上缴国库，给采购人造成损失的，还应当赔偿损失，并作为不良行为记录在案。</w:t>
      </w:r>
    </w:p>
    <w:p w14:paraId="0CB4FA2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29.5如签订合同并生效后，供应商无故拒绝或延期，除按照合同条款处理外，列入不良行为记录，并给予通报。</w:t>
      </w:r>
    </w:p>
    <w:p w14:paraId="4166EC35">
      <w:pPr>
        <w:pStyle w:val="84"/>
        <w:adjustRightInd/>
        <w:spacing w:before="0"/>
        <w:ind w:firstLine="480"/>
        <w:rPr>
          <w:rFonts w:hint="eastAsia" w:ascii="宋体" w:hAnsi="宋体" w:cs="宋体"/>
          <w:kern w:val="21"/>
          <w:szCs w:val="24"/>
          <w:highlight w:val="none"/>
        </w:rPr>
      </w:pPr>
      <w:r>
        <w:rPr>
          <w:rFonts w:hint="eastAsia" w:ascii="宋体" w:hAnsi="宋体" w:cs="宋体"/>
          <w:kern w:val="21"/>
          <w:szCs w:val="24"/>
          <w:highlight w:val="none"/>
        </w:rPr>
        <w:t>29.6采购合同由采购人与成交供应商根据磋商文件、响应文件等内容通过政府采购电子交易平台在线签订，自动备案，在线签订须携带的材料见“ 供应商须知前附表”。</w:t>
      </w:r>
    </w:p>
    <w:p w14:paraId="6C71AAED">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30.政府采购合同公告</w:t>
      </w:r>
    </w:p>
    <w:p w14:paraId="34B6328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E29A464">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31. 询问、质疑和投诉</w:t>
      </w:r>
    </w:p>
    <w:p w14:paraId="373B63D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31.1供应商对政府采购活动事项有疑问的，可以向采购人、采购代理机构提出询问，采购人或者采购代理机构应当在3个工作日内对供应商依法提出的询问作出答复。</w:t>
      </w:r>
    </w:p>
    <w:p w14:paraId="64596872">
      <w:pPr>
        <w:spacing w:line="360" w:lineRule="auto"/>
        <w:ind w:firstLine="480" w:firstLineChars="200"/>
        <w:rPr>
          <w:rFonts w:hint="eastAsia" w:ascii="宋体" w:hAnsi="宋体" w:cs="宋体"/>
          <w:b/>
          <w:kern w:val="21"/>
          <w:sz w:val="24"/>
          <w:highlight w:val="none"/>
        </w:rPr>
      </w:pPr>
      <w:r>
        <w:rPr>
          <w:rFonts w:hint="eastAsia" w:ascii="宋体" w:hAnsi="宋体" w:cs="宋体"/>
          <w:kern w:val="21"/>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kern w:val="21"/>
          <w:sz w:val="24"/>
          <w:highlight w:val="none"/>
          <w:shd w:val="clear" w:color="auto" w:fill="FFFFFF"/>
        </w:rPr>
        <w:t>接收质疑函的方式、联系部门、联系电话和通讯地址等信息详见</w:t>
      </w:r>
      <w:r>
        <w:rPr>
          <w:rFonts w:hint="eastAsia" w:ascii="宋体" w:hAnsi="宋体" w:cs="宋体"/>
          <w:kern w:val="21"/>
          <w:sz w:val="24"/>
          <w:highlight w:val="none"/>
        </w:rPr>
        <w:t>“供应商须知前附表”。</w:t>
      </w:r>
      <w:r>
        <w:rPr>
          <w:rFonts w:hint="eastAsia" w:ascii="宋体" w:hAnsi="宋体" w:cs="宋体"/>
          <w:b/>
          <w:kern w:val="21"/>
          <w:sz w:val="24"/>
          <w:highlight w:val="none"/>
        </w:rPr>
        <w:t xml:space="preserve">具体质疑起算时间及处理方式如下： </w:t>
      </w:r>
    </w:p>
    <w:p w14:paraId="712E3527">
      <w:pPr>
        <w:spacing w:line="360" w:lineRule="auto"/>
        <w:ind w:firstLine="480" w:firstLineChars="200"/>
        <w:rPr>
          <w:rFonts w:hint="eastAsia" w:ascii="宋体" w:hAnsi="宋体" w:cs="宋体"/>
          <w:bCs/>
          <w:kern w:val="21"/>
          <w:sz w:val="24"/>
          <w:highlight w:val="none"/>
        </w:rPr>
      </w:pPr>
      <w:r>
        <w:rPr>
          <w:rFonts w:hint="eastAsia" w:ascii="宋体" w:hAnsi="宋体" w:cs="宋体"/>
          <w:bCs/>
          <w:kern w:val="21"/>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kern w:val="21"/>
          <w:sz w:val="24"/>
          <w:highlight w:val="none"/>
        </w:rPr>
        <w:t>委托代理协议无特殊约定的，</w:t>
      </w:r>
      <w:r>
        <w:rPr>
          <w:rFonts w:hint="eastAsia" w:ascii="宋体" w:hAnsi="宋体" w:cs="宋体"/>
          <w:bCs/>
          <w:kern w:val="21"/>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7FEEF701">
      <w:pPr>
        <w:spacing w:line="360" w:lineRule="auto"/>
        <w:ind w:firstLine="480" w:firstLineChars="200"/>
        <w:rPr>
          <w:rFonts w:hint="eastAsia" w:ascii="宋体" w:hAnsi="宋体" w:cs="宋体"/>
          <w:bCs/>
          <w:kern w:val="21"/>
          <w:sz w:val="24"/>
          <w:highlight w:val="none"/>
        </w:rPr>
      </w:pPr>
      <w:r>
        <w:rPr>
          <w:rFonts w:hint="eastAsia" w:ascii="宋体" w:hAnsi="宋体" w:cs="宋体"/>
          <w:bCs/>
          <w:kern w:val="21"/>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2E978AC">
      <w:pPr>
        <w:spacing w:line="360" w:lineRule="auto"/>
        <w:ind w:firstLine="480" w:firstLineChars="200"/>
        <w:rPr>
          <w:rFonts w:hint="eastAsia" w:ascii="宋体" w:hAnsi="宋体" w:cs="宋体"/>
          <w:bCs/>
          <w:kern w:val="21"/>
          <w:sz w:val="24"/>
          <w:highlight w:val="none"/>
        </w:rPr>
      </w:pPr>
      <w:r>
        <w:rPr>
          <w:rFonts w:hint="eastAsia" w:ascii="宋体" w:hAnsi="宋体" w:cs="宋体"/>
          <w:bCs/>
          <w:kern w:val="21"/>
          <w:sz w:val="24"/>
          <w:highlight w:val="none"/>
        </w:rPr>
        <w:t>（3）供应商认为成交结果使自己的权益受到损害的，应当在成交结果公告期限届满之日起7个工作日内提出质疑，由采购人受理并负责答复。</w:t>
      </w:r>
    </w:p>
    <w:p w14:paraId="4926B23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8555C5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kern w:val="21"/>
          <w:sz w:val="24"/>
          <w:highlight w:val="none"/>
        </w:rPr>
        <w:t>（质疑函格式后附）</w:t>
      </w:r>
      <w:r>
        <w:rPr>
          <w:rFonts w:hint="eastAsia" w:ascii="宋体" w:hAnsi="宋体" w:cs="宋体"/>
          <w:kern w:val="21"/>
          <w:sz w:val="24"/>
          <w:highlight w:val="none"/>
        </w:rPr>
        <w:t>：</w:t>
      </w:r>
    </w:p>
    <w:p w14:paraId="4BF1200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（1）供应商的姓名或者名称、地址、邮编、联系人及联系电话；</w:t>
      </w:r>
    </w:p>
    <w:p w14:paraId="0C1C90A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（2）质疑项目的名称、编号；</w:t>
      </w:r>
    </w:p>
    <w:p w14:paraId="595BA87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（3）具体、明确的质疑事项和与质疑事项相关的请求；</w:t>
      </w:r>
    </w:p>
    <w:p w14:paraId="5DA58F1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（4）事实依据；</w:t>
      </w:r>
    </w:p>
    <w:p w14:paraId="254DEFE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（5）必要的法律依据；</w:t>
      </w:r>
    </w:p>
    <w:p w14:paraId="328A758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（6）提出质疑的日期。</w:t>
      </w:r>
    </w:p>
    <w:p w14:paraId="177E95C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供应商为自然人的，应当由本人签字；供应商为法人或者其他组织的，应当由法定代表人、主要负责人，或者其委托代理人签字或者盖章，并加盖公章。</w:t>
      </w:r>
    </w:p>
    <w:p w14:paraId="0AE53E8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60636D5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（一）对采购文件提出的质疑，依法通过澄清或者修改可以继续开展采购活动的，澄清或者修改采购文件后继续开展采购活动；否则应当修改采购文件后重新开展采购活动。</w:t>
      </w:r>
    </w:p>
    <w:p w14:paraId="12E700F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29732DC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质疑答复导致成交结果改变的，采购人或者采购代理机构应当将有关情况书面报告本级财政部门。</w:t>
      </w:r>
    </w:p>
    <w:p w14:paraId="37D9E06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8" w:name="_Toc80205930"/>
    </w:p>
    <w:p w14:paraId="1CCEA078">
      <w:pPr>
        <w:pStyle w:val="4"/>
        <w:spacing w:before="0" w:after="0" w:line="360" w:lineRule="auto"/>
        <w:ind w:firstLine="482" w:firstLineChars="200"/>
        <w:rPr>
          <w:rFonts w:hint="eastAsia" w:ascii="宋体" w:hAnsi="宋体" w:cs="宋体"/>
          <w:kern w:val="21"/>
          <w:sz w:val="24"/>
          <w:szCs w:val="24"/>
          <w:highlight w:val="none"/>
        </w:rPr>
      </w:pPr>
      <w:bookmarkStart w:id="59" w:name="_Toc208"/>
      <w:bookmarkStart w:id="60" w:name="_Toc11194"/>
      <w:r>
        <w:rPr>
          <w:rFonts w:hint="eastAsia" w:ascii="宋体" w:hAnsi="宋体" w:cs="宋体"/>
          <w:kern w:val="21"/>
          <w:sz w:val="24"/>
          <w:szCs w:val="24"/>
          <w:highlight w:val="none"/>
        </w:rPr>
        <w:t>六、验收</w:t>
      </w:r>
      <w:bookmarkEnd w:id="58"/>
      <w:bookmarkEnd w:id="59"/>
      <w:bookmarkEnd w:id="60"/>
    </w:p>
    <w:p w14:paraId="13C38330">
      <w:pPr>
        <w:tabs>
          <w:tab w:val="left" w:pos="0"/>
        </w:tabs>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32.验收</w:t>
      </w:r>
    </w:p>
    <w:p w14:paraId="03506988">
      <w:pPr>
        <w:tabs>
          <w:tab w:val="left" w:pos="0"/>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B4BC759">
      <w:pPr>
        <w:tabs>
          <w:tab w:val="left" w:pos="0"/>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32.2采购人可以邀请参加本项目的其他供应商或者第三方机构参与验收。参与验收的供应商或者第三方机构的意见作为验收书的参考资料一并存档。</w:t>
      </w:r>
    </w:p>
    <w:p w14:paraId="63AE5C4A">
      <w:pPr>
        <w:tabs>
          <w:tab w:val="left" w:pos="0"/>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F4839AF">
      <w:pPr>
        <w:tabs>
          <w:tab w:val="left" w:pos="0"/>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F67ABEA">
      <w:pPr>
        <w:pStyle w:val="4"/>
        <w:spacing w:before="0" w:after="0" w:line="360" w:lineRule="auto"/>
        <w:ind w:firstLine="482" w:firstLineChars="200"/>
        <w:rPr>
          <w:rFonts w:hint="eastAsia" w:ascii="宋体" w:hAnsi="宋体" w:cs="宋体"/>
          <w:kern w:val="21"/>
          <w:sz w:val="24"/>
          <w:szCs w:val="24"/>
          <w:highlight w:val="none"/>
        </w:rPr>
      </w:pPr>
      <w:bookmarkStart w:id="61" w:name="_Toc11157"/>
      <w:bookmarkStart w:id="62" w:name="_Toc17250"/>
      <w:r>
        <w:rPr>
          <w:rFonts w:hint="eastAsia" w:ascii="宋体" w:hAnsi="宋体" w:cs="宋体"/>
          <w:kern w:val="21"/>
          <w:sz w:val="24"/>
          <w:szCs w:val="24"/>
          <w:highlight w:val="none"/>
        </w:rPr>
        <w:t>七、其他事项</w:t>
      </w:r>
      <w:bookmarkEnd w:id="61"/>
      <w:bookmarkEnd w:id="62"/>
    </w:p>
    <w:p w14:paraId="26996DBD">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33.代理服务费</w:t>
      </w:r>
    </w:p>
    <w:p w14:paraId="591868D7">
      <w:pPr>
        <w:tabs>
          <w:tab w:val="left" w:pos="2835"/>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代理服务收费标准及缴费账户详见“供应商须知前附表”，供应商为联合体的，可以由联合体中的一方或者多方共同缴纳代理服务费。</w:t>
      </w:r>
    </w:p>
    <w:p w14:paraId="57BA0133">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34.需要补充的其他内容</w:t>
      </w:r>
    </w:p>
    <w:p w14:paraId="7E8F6653">
      <w:pPr>
        <w:pStyle w:val="19"/>
        <w:spacing w:line="360" w:lineRule="auto"/>
        <w:ind w:firstLine="480" w:firstLineChars="200"/>
        <w:textAlignment w:val="center"/>
        <w:rPr>
          <w:rFonts w:hint="eastAsia" w:hAnsi="宋体" w:cs="宋体"/>
          <w:kern w:val="21"/>
          <w:sz w:val="24"/>
          <w:szCs w:val="24"/>
          <w:highlight w:val="none"/>
        </w:rPr>
      </w:pPr>
      <w:r>
        <w:rPr>
          <w:rFonts w:hint="eastAsia" w:hAnsi="宋体" w:cs="宋体"/>
          <w:kern w:val="21"/>
          <w:sz w:val="24"/>
          <w:szCs w:val="24"/>
          <w:highlight w:val="none"/>
        </w:rPr>
        <w:t>34.1本磋商文件解释规则详见“供应商须知前附表”。</w:t>
      </w:r>
    </w:p>
    <w:p w14:paraId="35CB5CD9">
      <w:pPr>
        <w:pStyle w:val="19"/>
        <w:spacing w:line="360" w:lineRule="auto"/>
        <w:ind w:firstLine="480" w:firstLineChars="200"/>
        <w:textAlignment w:val="center"/>
        <w:rPr>
          <w:rFonts w:hint="eastAsia" w:hAnsi="宋体" w:cs="宋体"/>
          <w:kern w:val="21"/>
          <w:sz w:val="24"/>
          <w:szCs w:val="24"/>
          <w:highlight w:val="none"/>
        </w:rPr>
      </w:pPr>
      <w:r>
        <w:rPr>
          <w:rFonts w:hint="eastAsia" w:hAnsi="宋体" w:cs="宋体"/>
          <w:kern w:val="21"/>
          <w:sz w:val="24"/>
          <w:szCs w:val="24"/>
          <w:highlight w:val="none"/>
        </w:rPr>
        <w:t>34.2 其他事项详见“供应商须知前附表”。</w:t>
      </w:r>
    </w:p>
    <w:p w14:paraId="35E8D2EA">
      <w:pPr>
        <w:pStyle w:val="19"/>
        <w:spacing w:line="360" w:lineRule="auto"/>
        <w:ind w:firstLine="480" w:firstLineChars="200"/>
        <w:textAlignment w:val="center"/>
        <w:rPr>
          <w:rFonts w:hint="eastAsia" w:hAnsi="宋体" w:cs="宋体"/>
          <w:kern w:val="21"/>
          <w:sz w:val="24"/>
          <w:szCs w:val="24"/>
          <w:highlight w:val="none"/>
        </w:rPr>
      </w:pPr>
      <w:r>
        <w:rPr>
          <w:rFonts w:hint="eastAsia" w:hAnsi="宋体" w:cs="宋体"/>
          <w:kern w:val="21"/>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28799AFC">
      <w:pPr>
        <w:pStyle w:val="19"/>
        <w:spacing w:line="360" w:lineRule="auto"/>
        <w:ind w:firstLine="480" w:firstLineChars="200"/>
        <w:textAlignment w:val="center"/>
        <w:rPr>
          <w:rFonts w:hint="eastAsia" w:hAnsi="宋体" w:cs="宋体"/>
          <w:kern w:val="21"/>
          <w:sz w:val="24"/>
          <w:szCs w:val="24"/>
          <w:highlight w:val="none"/>
        </w:rPr>
      </w:pPr>
      <w:r>
        <w:rPr>
          <w:rFonts w:hint="eastAsia" w:hAnsi="宋体" w:cs="宋体"/>
          <w:kern w:val="21"/>
          <w:sz w:val="24"/>
          <w:szCs w:val="24"/>
          <w:highlight w:val="none"/>
        </w:rPr>
        <w:t>以联合体形式参加政府采购活动，联合体各方均为中小企业的，联合体视同中小企业。其中，联合体各方均为小微企业的，联合体视同小微企业。</w:t>
      </w:r>
    </w:p>
    <w:p w14:paraId="625A6158">
      <w:pPr>
        <w:pStyle w:val="19"/>
        <w:spacing w:line="360" w:lineRule="auto"/>
        <w:ind w:firstLine="480" w:firstLineChars="200"/>
        <w:textAlignment w:val="center"/>
        <w:rPr>
          <w:rFonts w:hint="eastAsia" w:hAnsi="宋体" w:cs="宋体"/>
          <w:kern w:val="21"/>
          <w:sz w:val="21"/>
          <w:highlight w:val="none"/>
        </w:rPr>
      </w:pPr>
      <w:r>
        <w:rPr>
          <w:rFonts w:hint="eastAsia" w:hAnsi="宋体" w:cs="宋体"/>
          <w:kern w:val="21"/>
          <w:sz w:val="24"/>
          <w:szCs w:val="24"/>
          <w:highlight w:val="none"/>
        </w:rPr>
        <w:t>依据本文件规定享受扶持政策获得政府采购合同的，小微企业不得将合同分包给大中型企业，中型企业不得将合同分包给大型企业。</w:t>
      </w:r>
    </w:p>
    <w:p w14:paraId="4E32944C">
      <w:pPr>
        <w:pStyle w:val="19"/>
        <w:spacing w:line="360" w:lineRule="auto"/>
        <w:textAlignment w:val="center"/>
        <w:rPr>
          <w:rFonts w:hint="eastAsia" w:hAnsi="宋体" w:cs="宋体"/>
          <w:kern w:val="21"/>
          <w:highlight w:val="none"/>
        </w:rPr>
      </w:pPr>
    </w:p>
    <w:p w14:paraId="1B1B5F36">
      <w:pPr>
        <w:pStyle w:val="2"/>
        <w:spacing w:before="0" w:after="0" w:line="360" w:lineRule="auto"/>
        <w:jc w:val="center"/>
        <w:rPr>
          <w:rFonts w:hint="eastAsia" w:ascii="宋体" w:hAnsi="宋体" w:cs="宋体"/>
          <w:kern w:val="21"/>
          <w:sz w:val="32"/>
          <w:szCs w:val="32"/>
          <w:highlight w:val="none"/>
        </w:rPr>
      </w:pPr>
      <w:r>
        <w:rPr>
          <w:rFonts w:hint="eastAsia" w:ascii="宋体" w:hAnsi="宋体" w:cs="宋体"/>
          <w:kern w:val="21"/>
          <w:sz w:val="32"/>
          <w:szCs w:val="32"/>
          <w:highlight w:val="none"/>
        </w:rPr>
        <w:br w:type="page"/>
      </w:r>
      <w:bookmarkStart w:id="63" w:name="_Toc18526"/>
      <w:bookmarkStart w:id="64" w:name="_Toc28814"/>
      <w:r>
        <w:rPr>
          <w:rFonts w:hint="eastAsia" w:ascii="宋体" w:hAnsi="宋体" w:cs="宋体"/>
          <w:kern w:val="21"/>
          <w:sz w:val="32"/>
          <w:szCs w:val="32"/>
          <w:highlight w:val="none"/>
        </w:rPr>
        <w:t>第四章 评审程序、评审方法和评审标准</w:t>
      </w:r>
      <w:bookmarkEnd w:id="63"/>
      <w:bookmarkEnd w:id="64"/>
    </w:p>
    <w:p w14:paraId="403D3D9D">
      <w:pPr>
        <w:pStyle w:val="3"/>
        <w:spacing w:line="360" w:lineRule="auto"/>
        <w:jc w:val="center"/>
        <w:rPr>
          <w:rFonts w:hint="eastAsia" w:ascii="宋体" w:hAnsi="宋体" w:cs="宋体"/>
          <w:bCs w:val="0"/>
          <w:kern w:val="21"/>
          <w:highlight w:val="none"/>
        </w:rPr>
      </w:pPr>
      <w:bookmarkStart w:id="65" w:name="_Toc31735"/>
      <w:bookmarkStart w:id="66" w:name="_Toc27075"/>
      <w:r>
        <w:rPr>
          <w:rFonts w:hint="eastAsia" w:ascii="宋体" w:hAnsi="宋体" w:cs="宋体"/>
          <w:bCs w:val="0"/>
          <w:kern w:val="21"/>
          <w:highlight w:val="none"/>
        </w:rPr>
        <w:t>第一节 评审程序和评审方法</w:t>
      </w:r>
      <w:bookmarkEnd w:id="65"/>
      <w:bookmarkEnd w:id="66"/>
    </w:p>
    <w:p w14:paraId="5C3C5D00">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1.确认磋商文件</w:t>
      </w:r>
    </w:p>
    <w:p w14:paraId="16711B6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由磋商小组确认磋商文件。</w:t>
      </w:r>
    </w:p>
    <w:p w14:paraId="0C21C3EF">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2.资格审查</w:t>
      </w:r>
    </w:p>
    <w:p w14:paraId="54CC74A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2.1响应文件开启后，磋商小组依法对供应商的资格证明文件进行审查。</w:t>
      </w:r>
    </w:p>
    <w:p w14:paraId="1A3ED16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注：采购人代表或者采购代理机构在资格审查结束前，对供应商进行信用查询。</w:t>
      </w:r>
    </w:p>
    <w:p w14:paraId="5E314DF3">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（1）查询渠道：“广西政府采购云平台”“信用中国”网站（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39"/>
          <w:rFonts w:hint="eastAsia" w:ascii="宋体" w:hAnsi="宋体" w:cs="宋体"/>
          <w:color w:val="auto"/>
          <w:kern w:val="21"/>
          <w:sz w:val="24"/>
          <w:highlight w:val="none"/>
        </w:rPr>
        <w:t>www.creditchina.gov.cn</w:t>
      </w:r>
      <w:r>
        <w:rPr>
          <w:rStyle w:val="39"/>
          <w:rFonts w:hint="eastAsia" w:ascii="宋体" w:hAnsi="宋体" w:cs="宋体"/>
          <w:color w:val="auto"/>
          <w:kern w:val="21"/>
          <w:sz w:val="24"/>
          <w:highlight w:val="none"/>
        </w:rPr>
        <w:fldChar w:fldCharType="end"/>
      </w:r>
      <w:r>
        <w:rPr>
          <w:rFonts w:hint="eastAsia" w:ascii="宋体" w:hAnsi="宋体" w:cs="宋体"/>
          <w:kern w:val="21"/>
          <w:sz w:val="24"/>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rStyle w:val="39"/>
          <w:rFonts w:hint="eastAsia" w:ascii="宋体" w:hAnsi="宋体" w:cs="宋体"/>
          <w:color w:val="auto"/>
          <w:kern w:val="21"/>
          <w:sz w:val="24"/>
          <w:highlight w:val="none"/>
        </w:rPr>
        <w:t>www.ccgp.gov.cn</w:t>
      </w:r>
      <w:r>
        <w:rPr>
          <w:rStyle w:val="39"/>
          <w:rFonts w:hint="eastAsia" w:ascii="宋体" w:hAnsi="宋体" w:cs="宋体"/>
          <w:color w:val="auto"/>
          <w:kern w:val="21"/>
          <w:sz w:val="24"/>
          <w:highlight w:val="none"/>
        </w:rPr>
        <w:fldChar w:fldCharType="end"/>
      </w:r>
      <w:r>
        <w:rPr>
          <w:rFonts w:hint="eastAsia" w:ascii="宋体" w:hAnsi="宋体" w:cs="宋体"/>
          <w:kern w:val="21"/>
          <w:sz w:val="24"/>
          <w:highlight w:val="none"/>
        </w:rPr>
        <w:t>）链接入口。</w:t>
      </w:r>
    </w:p>
    <w:p w14:paraId="5BFF3D7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（2）信用查询截止时点：资格审查结束前。</w:t>
      </w:r>
    </w:p>
    <w:p w14:paraId="065E733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查询记录和证据留存方式：在查询网站中直接打印查询记录，截图另存为电子文档作为评审资料保存。</w:t>
      </w:r>
    </w:p>
    <w:p w14:paraId="37D5B96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2DCAA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2.2资格审查标准为本磋商文件中载明对供应商资格要求的条件。资格审查采用合格制，凡符合磋商文件规定的供应商资格要求的响应文件均通过资格审查。</w:t>
      </w:r>
    </w:p>
    <w:p w14:paraId="31F783F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2.3供应商有下列情形之一的，资格审查不通过，其响应文件按无效响应处理：</w:t>
      </w:r>
    </w:p>
    <w:p w14:paraId="6D2BC93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（1）不具备磋商文件中规定的资格要求的；</w:t>
      </w:r>
    </w:p>
    <w:p w14:paraId="5639C08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（2）响应文件未提供任一项“供应商须知前附表”资格证明文件规定的“必须提供”的文件资料的；</w:t>
      </w:r>
    </w:p>
    <w:p w14:paraId="4AC1B94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（3）响应文件提供的资格证明文件出现任一项不符合“供应商须知前附表”资格证明文件规定的“必须提供”的文件资料要求或者无效的。</w:t>
      </w:r>
    </w:p>
    <w:p w14:paraId="49CA0A77">
      <w:pPr>
        <w:spacing w:line="360" w:lineRule="auto"/>
        <w:ind w:firstLine="480" w:firstLineChars="200"/>
        <w:rPr>
          <w:rFonts w:hint="eastAsia" w:ascii="宋体" w:hAnsi="宋体" w:cs="宋体"/>
          <w:kern w:val="21"/>
          <w:sz w:val="24"/>
          <w:highlight w:val="none"/>
        </w:rPr>
      </w:pPr>
      <w:bookmarkStart w:id="67" w:name="_Hlk68601553"/>
      <w:r>
        <w:rPr>
          <w:rFonts w:hint="eastAsia" w:ascii="宋体" w:hAnsi="宋体" w:cs="宋体"/>
          <w:kern w:val="21"/>
          <w:sz w:val="24"/>
          <w:highlight w:val="none"/>
        </w:rPr>
        <w:t>（4）同一合同项下的不同供应商，单位负责人为同一人或者存在直接控股、管理关系的；为本项目提供过整体设计、规范编制或者项目管理、监理、检测等服务的。</w:t>
      </w:r>
      <w:bookmarkEnd w:id="67"/>
    </w:p>
    <w:p w14:paraId="0443DE9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2.4通过资格审查的合格供应商不足3家的，不得进入符合性审查环节，采购人或者采购代理机构应当重新开展采购活动。</w:t>
      </w:r>
    </w:p>
    <w:p w14:paraId="4C7FA253">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3.符合性审查</w:t>
      </w:r>
    </w:p>
    <w:p w14:paraId="69A0663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3.1由磋商小组对通过资格审查的合格供应商的响应文件的响应报价、商务、技术等实质性要求进行符合性审查，以确定其是否满足磋商文件的实质性要求。</w:t>
      </w:r>
    </w:p>
    <w:p w14:paraId="17836DE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F1265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23E917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 xml:space="preserve">3.4首次响应文件报价出现前后不一致的，按照下列规定修正： </w:t>
      </w:r>
    </w:p>
    <w:p w14:paraId="0871611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（1）响应文件中报价表内容与响应文件中相应内容不一致的，以报价表为准；</w:t>
      </w:r>
    </w:p>
    <w:p w14:paraId="7249DB0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（2）大写金额和小写金额不一致的，以大写金额为准；</w:t>
      </w:r>
    </w:p>
    <w:p w14:paraId="0E4A3E9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（3）单价金额小数点或者百分比有明显错位的，以报价表的总价为准，并修改单价；</w:t>
      </w:r>
    </w:p>
    <w:p w14:paraId="039AA3D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（4）总价金额与按单价汇总金额不一致的，以单价金额计算结果为准。</w:t>
      </w:r>
    </w:p>
    <w:p w14:paraId="279EBBC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同时出现两种以上不一致的，按照以上（1）-（4）规定的顺序逐条进行修正。修正后的报价经供应商确认后产生约束力，供应商不确认的，其响应文件按无效响应处理。</w:t>
      </w:r>
    </w:p>
    <w:p w14:paraId="4A892E8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3.5商务技术、报价评审</w:t>
      </w:r>
    </w:p>
    <w:p w14:paraId="60B8A26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在评审时，如发现下列情形之一的，将被视为响应文件无效处理：</w:t>
      </w:r>
    </w:p>
    <w:p w14:paraId="7A7D895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（1）商务技术评审</w:t>
      </w:r>
    </w:p>
    <w:p w14:paraId="2D7CBAE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1）响应文件未按磋商文件要求签署、盖章；</w:t>
      </w:r>
    </w:p>
    <w:p w14:paraId="1718152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 xml:space="preserve">2）委托代理人未能出具有效身份证明或者出具的身份证明与授权委托书中的信息不符； </w:t>
      </w:r>
    </w:p>
    <w:p w14:paraId="6AD5AB4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ECC98F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4）商务条款中标“▲”的条款发生负偏离的或者允许负偏离的条款数超过“供应商须知前附表”规定项数的或者标明实质性的要求发生负偏离；</w:t>
      </w:r>
    </w:p>
    <w:p w14:paraId="1E7C57D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5）未对竞标有效期作出响应或者响应文件承诺的竞标有效期不满足磋商文件要求；</w:t>
      </w:r>
    </w:p>
    <w:p w14:paraId="7BCE258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6）响应文件的实质性内容未使用中文表述、使用计量单位不符合磋商文件要求；</w:t>
      </w:r>
    </w:p>
    <w:p w14:paraId="4969CF1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7）响应文件中的文件资料因填写不齐全或者内容虚假或者出现其他情形而导致被磋商小组认定无效；</w:t>
      </w:r>
    </w:p>
    <w:p w14:paraId="05E4319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8）响应文件含有采购人不能接受的附加条件；</w:t>
      </w:r>
    </w:p>
    <w:p w14:paraId="117C428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9）属于“供应商须知正文”第7.5条情形；</w:t>
      </w:r>
    </w:p>
    <w:p w14:paraId="30E6F93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10）技术需求允许负偏离的条款数超过“供应商须知前附表”规定项数；</w:t>
      </w:r>
    </w:p>
    <w:p w14:paraId="721C264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11）虚假竞标，或者出现其他情形而导致被磋商小组认定无效；</w:t>
      </w:r>
    </w:p>
    <w:p w14:paraId="6E0A782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12）竞标技术方案不明确，磋商文件未允许但响应文件中存在一个或者一个以上备选（替代）竞标方案；</w:t>
      </w:r>
    </w:p>
    <w:p w14:paraId="0CD0B16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13）响应文件标注的项目名称或者项目编号与竞争性磋商文件标注的项目名称或者项目编号不一致的；</w:t>
      </w:r>
    </w:p>
    <w:p w14:paraId="05F4BF4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14）未响应磋商文件实质性要求；</w:t>
      </w:r>
    </w:p>
    <w:p w14:paraId="226C2E5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15）法律、法规和磋商文件规定的其他无效情形。</w:t>
      </w:r>
    </w:p>
    <w:p w14:paraId="52C6ADD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（2）报价评审</w:t>
      </w:r>
    </w:p>
    <w:p w14:paraId="38CE008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 响应文件未提供“供应商须知前附表” 报价文件中规定的“响应报价表”；</w:t>
      </w:r>
    </w:p>
    <w:p w14:paraId="62A7BD8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2）未采用人民币报价或者未按照磋商文件标明的币种报价；</w:t>
      </w:r>
    </w:p>
    <w:p w14:paraId="65E17AD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40AA87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10A0104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6EC7DE9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6）响应文件响应的标的数量及单位与竞争性磋商采购文件要求实质性不一致的。</w:t>
      </w:r>
    </w:p>
    <w:p w14:paraId="4F43CF8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AB6141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5216481">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4.磋商程序</w:t>
      </w:r>
    </w:p>
    <w:p w14:paraId="339A0BA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203841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32185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4.3对磋商文件作出的实质性变动是磋商文件的有效组成部分，由磋商小组及时以电子澄清函形式同时通知所有参加磋商的供应商。</w:t>
      </w:r>
    </w:p>
    <w:p w14:paraId="3B89640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19FCD0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4.5磋商中，磋商的任何一方不得透露与磋商有关的其他供应商的技术资料、价格和其他信息。</w:t>
      </w:r>
    </w:p>
    <w:p w14:paraId="4D276A19">
      <w:pPr>
        <w:widowControl/>
        <w:tabs>
          <w:tab w:val="left" w:pos="540"/>
        </w:tabs>
        <w:spacing w:line="360" w:lineRule="auto"/>
        <w:ind w:firstLine="480" w:firstLineChars="200"/>
        <w:jc w:val="left"/>
        <w:rPr>
          <w:rFonts w:hint="eastAsia" w:ascii="宋体" w:hAnsi="宋体" w:cs="宋体"/>
          <w:b/>
          <w:kern w:val="21"/>
          <w:sz w:val="24"/>
          <w:highlight w:val="none"/>
        </w:rPr>
      </w:pPr>
      <w:r>
        <w:rPr>
          <w:rFonts w:hint="eastAsia" w:ascii="宋体" w:hAnsi="宋体" w:cs="宋体"/>
          <w:kern w:val="21"/>
          <w:sz w:val="24"/>
          <w:highlight w:val="none"/>
        </w:rPr>
        <w:t>4.6磋商小组应对磋商过程和重要磋商内容进行记录，作为评审报告一部分，磋商小组在记录上签字确认。</w:t>
      </w:r>
      <w:r>
        <w:rPr>
          <w:rFonts w:hint="eastAsia" w:ascii="宋体" w:hAnsi="宋体" w:cs="宋体"/>
          <w:b/>
          <w:kern w:val="21"/>
          <w:sz w:val="24"/>
          <w:highlight w:val="none"/>
        </w:rPr>
        <w:t>主要内容包括：</w:t>
      </w:r>
    </w:p>
    <w:p w14:paraId="672EDEFD">
      <w:pPr>
        <w:pStyle w:val="84"/>
        <w:adjustRightInd/>
        <w:spacing w:before="0"/>
        <w:ind w:firstLine="480"/>
        <w:rPr>
          <w:rFonts w:hint="eastAsia" w:ascii="宋体" w:hAnsi="宋体" w:cs="宋体"/>
          <w:kern w:val="21"/>
          <w:szCs w:val="24"/>
          <w:highlight w:val="none"/>
        </w:rPr>
      </w:pPr>
      <w:r>
        <w:rPr>
          <w:rFonts w:hint="eastAsia" w:ascii="宋体" w:hAnsi="宋体" w:cs="宋体"/>
          <w:kern w:val="21"/>
          <w:szCs w:val="24"/>
          <w:highlight w:val="none"/>
        </w:rPr>
        <w:t>（1）按照相关规定进行公示的，公示情况说明；</w:t>
      </w:r>
    </w:p>
    <w:p w14:paraId="5F9AD393">
      <w:pPr>
        <w:pStyle w:val="84"/>
        <w:adjustRightInd/>
        <w:spacing w:before="0"/>
        <w:ind w:firstLine="480"/>
        <w:rPr>
          <w:rFonts w:hint="eastAsia" w:ascii="宋体" w:hAnsi="宋体" w:cs="宋体"/>
          <w:kern w:val="21"/>
          <w:szCs w:val="24"/>
          <w:highlight w:val="none"/>
        </w:rPr>
      </w:pPr>
      <w:r>
        <w:rPr>
          <w:rFonts w:hint="eastAsia" w:ascii="宋体" w:hAnsi="宋体" w:cs="宋体"/>
          <w:kern w:val="21"/>
          <w:szCs w:val="24"/>
          <w:highlight w:val="none"/>
        </w:rPr>
        <w:t>（2）磋商日期和地点，磋商人员名单；</w:t>
      </w:r>
    </w:p>
    <w:p w14:paraId="5324959B">
      <w:pPr>
        <w:pStyle w:val="84"/>
        <w:adjustRightInd/>
        <w:spacing w:before="0"/>
        <w:ind w:firstLine="480"/>
        <w:rPr>
          <w:rFonts w:hint="eastAsia" w:ascii="宋体" w:hAnsi="宋体" w:cs="宋体"/>
          <w:kern w:val="21"/>
          <w:szCs w:val="24"/>
          <w:highlight w:val="none"/>
        </w:rPr>
      </w:pPr>
      <w:r>
        <w:rPr>
          <w:rFonts w:hint="eastAsia" w:ascii="宋体" w:hAnsi="宋体" w:cs="宋体"/>
          <w:kern w:val="21"/>
          <w:szCs w:val="24"/>
          <w:highlight w:val="none"/>
        </w:rPr>
        <w:t>（3）合同主要条款及价格商定情况。</w:t>
      </w:r>
    </w:p>
    <w:p w14:paraId="7C68E66B">
      <w:pPr>
        <w:widowControl/>
        <w:tabs>
          <w:tab w:val="left" w:pos="540"/>
        </w:tabs>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4.7磋商过程中重新提交的响应文件，供应商可以在开启前补充、修改。</w:t>
      </w:r>
    </w:p>
    <w:p w14:paraId="3C84B292">
      <w:pPr>
        <w:tabs>
          <w:tab w:val="left" w:pos="2835"/>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4.8对磋商过程提交的响应文件进行有效性、完整性和响应程度审查，通过审查的合格供应商不足3家的，采购人或者采购代理机构应当重新开展采购活动。</w:t>
      </w:r>
    </w:p>
    <w:p w14:paraId="7F1B5CF9">
      <w:pPr>
        <w:spacing w:line="360" w:lineRule="auto"/>
        <w:ind w:firstLine="482" w:firstLineChars="200"/>
        <w:rPr>
          <w:rFonts w:hint="eastAsia" w:ascii="宋体" w:hAnsi="宋体" w:cs="宋体"/>
          <w:kern w:val="21"/>
          <w:sz w:val="24"/>
          <w:highlight w:val="none"/>
        </w:rPr>
      </w:pPr>
      <w:r>
        <w:rPr>
          <w:rFonts w:hint="eastAsia" w:ascii="宋体" w:hAnsi="宋体" w:cs="宋体"/>
          <w:b/>
          <w:bCs/>
          <w:kern w:val="21"/>
          <w:sz w:val="24"/>
          <w:highlight w:val="none"/>
        </w:rPr>
        <w:t>5.最后报价</w:t>
      </w:r>
    </w:p>
    <w:p w14:paraId="6DA2AC3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C004C0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远程不见面开标大厅响应最后报价。</w:t>
      </w:r>
    </w:p>
    <w:p w14:paraId="07C5293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A664D8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5.4已经提交响应文件的供应商，在提交最后报价之前，可以根据磋商情况退出磋商，退出磋商的供应商的响应文件按无效响应处理。</w:t>
      </w:r>
    </w:p>
    <w:p w14:paraId="44C32EF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5.5供应商未在规定时间内提交最后报价的，视同退出磋商。</w:t>
      </w:r>
    </w:p>
    <w:p w14:paraId="349BE05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5.6磋商小组收齐某一分标最后报价后统一开启，磋商小组对最后报价进行有效性、完整性和响应程度的审查。</w:t>
      </w:r>
    </w:p>
    <w:p w14:paraId="6E54C9A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 xml:space="preserve">5.7最终响应文件的报价出现前后不一致的，按照本章第3.4条的规定修正。 </w:t>
      </w:r>
    </w:p>
    <w:p w14:paraId="1DCF720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5.8修正后的最终报价出现下列情形的，按无效响应处理：</w:t>
      </w:r>
    </w:p>
    <w:p w14:paraId="299E761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（1）供应商不确认的（全流程电子化评标采取在线确认）；</w:t>
      </w:r>
    </w:p>
    <w:p w14:paraId="66E80F5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（2）经供应商确认修正后的响应报价（包含首次报价、最后报价）超过所竞标分标规定的采购预算金额或者最高限价的（如本项目公布了最高限价）；</w:t>
      </w:r>
    </w:p>
    <w:p w14:paraId="1DB373E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（3）经供应商确认修正后的响应报价（包含首次报价、最后报价）超过采购预算金额或者最高限价的（如本项目公布了最高限价）。</w:t>
      </w:r>
    </w:p>
    <w:p w14:paraId="42A703B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5.9经供应商确认修正后的最后报价作为评审及签订合同的依据。</w:t>
      </w:r>
    </w:p>
    <w:p w14:paraId="49595B5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5.10供应商出现最后报价按无效响应处理或者响应文件按无效处理时，磋商小组应当告知有关供应商。</w:t>
      </w:r>
    </w:p>
    <w:p w14:paraId="790EE78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5.11最后报价结束后，磋商小组不得再与供应商进行任何形式的商谈。</w:t>
      </w:r>
    </w:p>
    <w:p w14:paraId="1EA74C05">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6.比较与评价</w:t>
      </w:r>
    </w:p>
    <w:p w14:paraId="5185DAA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6.1评审方法：综合评分法。</w:t>
      </w:r>
    </w:p>
    <w:p w14:paraId="150E2B7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6.2经磋商确定最终采购需求和提交最后报价的供应商后，由磋商小组采用综合评分法对提交最后报价的供应商的响应文件和最后报价进行综合评分。</w:t>
      </w:r>
    </w:p>
    <w:p w14:paraId="54446D3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6.3磋商小组在评审中发现下列情形之一的，应当启动异常低价响应审查程序：</w:t>
      </w:r>
    </w:p>
    <w:p w14:paraId="194ABE9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①响应报价低于全部通过符合性审查供应商响应报价平均值65%的，即响应报价＜全部通过符合性审查供应商响应报价平均值×65% ；</w:t>
      </w:r>
    </w:p>
    <w:p w14:paraId="5AA1D9F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②响应报价低于通过符合性审查的次低报价供应商响应报价65%的，即响应报价＜通过符合性审查的次低报价供应商响应报价×65% ；</w:t>
      </w:r>
    </w:p>
    <w:p w14:paraId="32C1FD9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③响应报价低于采购项目最高限价65%的，即响应报价＜采购项目最高限价×65%；</w:t>
      </w:r>
    </w:p>
    <w:p w14:paraId="02B8C7D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④磋商小组基于专业判断，认为供应商报价过低，有可能影响产品质量或者不能诚信履约的其他情形。</w:t>
      </w:r>
    </w:p>
    <w:p w14:paraId="309D1C1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磋商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1419C11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kern w:val="21"/>
          <w:sz w:val="24"/>
          <w:highlight w:val="none"/>
        </w:rPr>
        <w:t>响应供应商不能提供书面说明、证明材料，或者提供的书面说明、证明材料不能证明其报价合理性的，磋商小组应当将其作为无效响应处理。</w:t>
      </w:r>
    </w:p>
    <w:p w14:paraId="59DB1E3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4BB78F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异常低价响应审查的启动原因、审查意见和审查结果应当在评审报告中记录，并随供应商提供的相关书面说明及证明材料；如有，以及磋商小组有关互联网浏览、查询历史一并归档。</w:t>
      </w:r>
    </w:p>
    <w:p w14:paraId="08B0384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6.4评审时，磋商小组各成员应当独立对每个有效响应的文件进行评价、打分，然后汇总每个供应商每项评分因素的得分。</w:t>
      </w:r>
    </w:p>
    <w:p w14:paraId="141D920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5E8D45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（2）磋商小组按照磋商文件中规定的评审标准计算各供应商的报价得分。项目评审过程中，不得去掉最后报价中的最高报价和最低报价。</w:t>
      </w:r>
    </w:p>
    <w:p w14:paraId="2EA174C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（3）各供应商的得分为磋商小组所有成员的有效评分的算术平均数。</w:t>
      </w:r>
    </w:p>
    <w:p w14:paraId="70CC344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6.5评审价为供应商的最后报价进行政策性扣除后的价格，评审价只是作为评审时使用。最终成交供应商的成交金额等于最后报价（如有修正，以确认修正后的最后报价为准）。</w:t>
      </w:r>
    </w:p>
    <w:p w14:paraId="1CBE67C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6.6由磋商小组根据综合评分情况，按照评审得分由高到低顺序推荐3名以上成交候选供应商，并编写评审报告。符合本章第3.7条情形的，可以推荐2家成交候选供应商。评审得分相同的，按照最后报价由低到高的顺序推荐。评审得分且最后报价相同的，按照技术指标优劣顺序推荐。</w:t>
      </w:r>
    </w:p>
    <w:p w14:paraId="188BF8F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257832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6.8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7230625">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7.评审标准</w:t>
      </w:r>
    </w:p>
    <w:p w14:paraId="44984E25">
      <w:pPr>
        <w:spacing w:line="360" w:lineRule="auto"/>
        <w:ind w:firstLine="480" w:firstLineChars="200"/>
        <w:rPr>
          <w:rFonts w:hint="eastAsia" w:ascii="宋体" w:hAnsi="宋体" w:cs="宋体"/>
          <w:bCs/>
          <w:kern w:val="21"/>
          <w:sz w:val="24"/>
          <w:highlight w:val="none"/>
        </w:rPr>
      </w:pPr>
      <w:r>
        <w:rPr>
          <w:rFonts w:hint="eastAsia" w:ascii="宋体" w:hAnsi="宋体" w:cs="宋体"/>
          <w:kern w:val="21"/>
          <w:sz w:val="24"/>
          <w:highlight w:val="none"/>
        </w:rPr>
        <w:t>7.</w:t>
      </w:r>
      <w:r>
        <w:rPr>
          <w:rFonts w:hint="eastAsia" w:ascii="宋体" w:hAnsi="宋体" w:cs="宋体"/>
          <w:bCs/>
          <w:kern w:val="21"/>
          <w:sz w:val="24"/>
          <w:highlight w:val="none"/>
        </w:rPr>
        <w:t>1评审依据：磋商小组将以磋商响应文件为评审依据，对供应商的报价、技术、商务等方面内容按百分制打分。（计分方法按四舍五入取至百分位）</w:t>
      </w:r>
    </w:p>
    <w:p w14:paraId="43714BFC">
      <w:pPr>
        <w:spacing w:line="360" w:lineRule="auto"/>
        <w:ind w:firstLine="480" w:firstLineChars="200"/>
        <w:rPr>
          <w:rFonts w:hint="eastAsia" w:ascii="宋体" w:hAnsi="宋体" w:cs="宋体"/>
          <w:bCs/>
          <w:kern w:val="21"/>
          <w:sz w:val="24"/>
          <w:highlight w:val="none"/>
        </w:rPr>
      </w:pPr>
    </w:p>
    <w:tbl>
      <w:tblPr>
        <w:tblStyle w:val="32"/>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62"/>
        <w:gridCol w:w="6255"/>
        <w:gridCol w:w="1073"/>
      </w:tblGrid>
      <w:tr w14:paraId="1060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2" w:type="pct"/>
            <w:vAlign w:val="center"/>
          </w:tcPr>
          <w:p w14:paraId="58DEB621">
            <w:pPr>
              <w:pStyle w:val="19"/>
              <w:spacing w:line="440" w:lineRule="exact"/>
              <w:jc w:val="center"/>
              <w:rPr>
                <w:rFonts w:hint="eastAsia" w:hAnsi="宋体" w:cs="宋体"/>
                <w:b/>
                <w:kern w:val="21"/>
                <w:sz w:val="24"/>
                <w:szCs w:val="24"/>
                <w:highlight w:val="none"/>
              </w:rPr>
            </w:pPr>
            <w:r>
              <w:rPr>
                <w:rFonts w:hint="eastAsia" w:hAnsi="宋体" w:cs="宋体"/>
                <w:b/>
                <w:kern w:val="21"/>
                <w:sz w:val="24"/>
                <w:szCs w:val="24"/>
                <w:highlight w:val="none"/>
              </w:rPr>
              <w:t>序号</w:t>
            </w:r>
          </w:p>
        </w:tc>
        <w:tc>
          <w:tcPr>
            <w:tcW w:w="587" w:type="pct"/>
            <w:vAlign w:val="center"/>
          </w:tcPr>
          <w:p w14:paraId="2E31524B">
            <w:pPr>
              <w:pStyle w:val="19"/>
              <w:spacing w:line="440" w:lineRule="exact"/>
              <w:jc w:val="center"/>
              <w:rPr>
                <w:rFonts w:hint="eastAsia" w:hAnsi="宋体" w:cs="宋体"/>
                <w:b/>
                <w:kern w:val="21"/>
                <w:sz w:val="24"/>
                <w:szCs w:val="24"/>
                <w:highlight w:val="none"/>
              </w:rPr>
            </w:pPr>
            <w:r>
              <w:rPr>
                <w:rFonts w:hint="eastAsia" w:hAnsi="宋体" w:cs="宋体"/>
                <w:b/>
                <w:kern w:val="21"/>
                <w:sz w:val="24"/>
                <w:szCs w:val="24"/>
                <w:highlight w:val="none"/>
              </w:rPr>
              <w:t>评分类型</w:t>
            </w:r>
          </w:p>
        </w:tc>
        <w:tc>
          <w:tcPr>
            <w:tcW w:w="3458" w:type="pct"/>
            <w:vAlign w:val="center"/>
          </w:tcPr>
          <w:p w14:paraId="0F8E2F2A">
            <w:pPr>
              <w:pStyle w:val="19"/>
              <w:spacing w:line="440" w:lineRule="exact"/>
              <w:jc w:val="center"/>
              <w:rPr>
                <w:rFonts w:hint="eastAsia" w:hAnsi="宋体" w:cs="宋体"/>
                <w:b/>
                <w:kern w:val="21"/>
                <w:sz w:val="24"/>
                <w:szCs w:val="24"/>
                <w:highlight w:val="none"/>
              </w:rPr>
            </w:pPr>
            <w:r>
              <w:rPr>
                <w:rFonts w:hint="eastAsia" w:hAnsi="宋体" w:cs="宋体"/>
                <w:b/>
                <w:kern w:val="21"/>
                <w:sz w:val="24"/>
                <w:szCs w:val="24"/>
                <w:highlight w:val="none"/>
              </w:rPr>
              <w:t>评分标准</w:t>
            </w:r>
          </w:p>
        </w:tc>
        <w:tc>
          <w:tcPr>
            <w:tcW w:w="592" w:type="pct"/>
            <w:vAlign w:val="center"/>
          </w:tcPr>
          <w:p w14:paraId="15B80513">
            <w:pPr>
              <w:pStyle w:val="19"/>
              <w:spacing w:line="440" w:lineRule="exact"/>
              <w:jc w:val="center"/>
              <w:rPr>
                <w:rFonts w:hint="eastAsia" w:hAnsi="宋体" w:cs="宋体"/>
                <w:b/>
                <w:kern w:val="21"/>
                <w:sz w:val="24"/>
                <w:szCs w:val="24"/>
                <w:highlight w:val="none"/>
              </w:rPr>
            </w:pPr>
            <w:r>
              <w:rPr>
                <w:rFonts w:hint="eastAsia" w:hAnsi="宋体" w:cs="宋体"/>
                <w:b/>
                <w:kern w:val="21"/>
                <w:sz w:val="24"/>
                <w:szCs w:val="24"/>
                <w:highlight w:val="none"/>
              </w:rPr>
              <w:t>分值</w:t>
            </w:r>
          </w:p>
        </w:tc>
      </w:tr>
      <w:tr w14:paraId="1836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vAlign w:val="center"/>
          </w:tcPr>
          <w:p w14:paraId="6CF89DF6">
            <w:pPr>
              <w:pStyle w:val="19"/>
              <w:spacing w:line="440" w:lineRule="exact"/>
              <w:jc w:val="center"/>
              <w:rPr>
                <w:rFonts w:hint="eastAsia" w:hAnsi="宋体" w:cs="宋体"/>
                <w:b/>
                <w:kern w:val="21"/>
                <w:sz w:val="24"/>
                <w:szCs w:val="24"/>
                <w:highlight w:val="none"/>
              </w:rPr>
            </w:pPr>
            <w:r>
              <w:rPr>
                <w:rFonts w:hint="eastAsia" w:hAnsi="宋体" w:cs="宋体"/>
                <w:b/>
                <w:kern w:val="21"/>
                <w:sz w:val="24"/>
                <w:szCs w:val="24"/>
                <w:highlight w:val="none"/>
              </w:rPr>
              <w:t>1</w:t>
            </w:r>
          </w:p>
        </w:tc>
        <w:tc>
          <w:tcPr>
            <w:tcW w:w="587" w:type="pct"/>
            <w:vAlign w:val="center"/>
          </w:tcPr>
          <w:p w14:paraId="4B88B4B3">
            <w:pPr>
              <w:pStyle w:val="19"/>
              <w:spacing w:line="440" w:lineRule="exact"/>
              <w:jc w:val="center"/>
              <w:rPr>
                <w:rFonts w:hint="eastAsia" w:hAnsi="宋体" w:cs="宋体"/>
                <w:b/>
                <w:kern w:val="21"/>
                <w:sz w:val="24"/>
                <w:szCs w:val="24"/>
                <w:highlight w:val="none"/>
              </w:rPr>
            </w:pPr>
            <w:r>
              <w:rPr>
                <w:rFonts w:hint="eastAsia" w:hAnsi="宋体" w:cs="宋体"/>
                <w:b/>
                <w:kern w:val="21"/>
                <w:sz w:val="24"/>
                <w:szCs w:val="24"/>
                <w:highlight w:val="none"/>
              </w:rPr>
              <w:t>价格分</w:t>
            </w:r>
          </w:p>
        </w:tc>
        <w:tc>
          <w:tcPr>
            <w:tcW w:w="3458" w:type="pct"/>
            <w:vAlign w:val="center"/>
          </w:tcPr>
          <w:p w14:paraId="18CECA05">
            <w:pPr>
              <w:pStyle w:val="19"/>
              <w:spacing w:line="440" w:lineRule="exact"/>
              <w:ind w:firstLine="240" w:firstLineChars="100"/>
              <w:rPr>
                <w:rFonts w:hint="eastAsia" w:hAnsi="宋体" w:cs="宋体"/>
                <w:bCs/>
                <w:kern w:val="21"/>
                <w:sz w:val="24"/>
                <w:szCs w:val="24"/>
                <w:highlight w:val="none"/>
              </w:rPr>
            </w:pPr>
            <w:r>
              <w:rPr>
                <w:rFonts w:hint="eastAsia" w:hAnsi="宋体" w:cs="宋体"/>
                <w:bCs/>
                <w:kern w:val="21"/>
                <w:sz w:val="24"/>
                <w:szCs w:val="24"/>
                <w:highlight w:val="none"/>
              </w:rPr>
              <w:t>（1）评审报价为磋商供应商的磋商报价进行政策性扣除后的价格，评审报价只作为评审时使用。最终成交供应商的成交金额等于最后磋商报价。</w:t>
            </w:r>
          </w:p>
          <w:p w14:paraId="2ED9B976">
            <w:pPr>
              <w:pStyle w:val="19"/>
              <w:spacing w:line="440" w:lineRule="exact"/>
              <w:ind w:firstLine="240" w:firstLineChars="100"/>
              <w:rPr>
                <w:rFonts w:hint="eastAsia" w:hAnsi="宋体" w:cs="宋体"/>
                <w:bCs/>
                <w:kern w:val="21"/>
                <w:sz w:val="24"/>
                <w:szCs w:val="24"/>
                <w:highlight w:val="none"/>
              </w:rPr>
            </w:pPr>
            <w:r>
              <w:rPr>
                <w:rFonts w:hint="eastAsia" w:hAnsi="宋体" w:cs="宋体"/>
                <w:bCs/>
                <w:kern w:val="21"/>
                <w:sz w:val="24"/>
                <w:szCs w:val="24"/>
                <w:highlight w:val="none"/>
              </w:rPr>
              <w:t>（2）政策性扣除计算方法：本项目属于专门面向中小企业采购的项目，评审报价=磋商总报价。</w:t>
            </w:r>
          </w:p>
          <w:p w14:paraId="2982575E">
            <w:pPr>
              <w:pStyle w:val="19"/>
              <w:spacing w:line="440" w:lineRule="exact"/>
              <w:ind w:firstLine="240" w:firstLineChars="100"/>
              <w:rPr>
                <w:rFonts w:hint="eastAsia" w:hAnsi="宋体" w:cs="宋体"/>
                <w:bCs/>
                <w:kern w:val="21"/>
                <w:sz w:val="24"/>
                <w:szCs w:val="24"/>
                <w:highlight w:val="none"/>
              </w:rPr>
            </w:pPr>
            <w:r>
              <w:rPr>
                <w:rFonts w:hint="eastAsia" w:hAnsi="宋体" w:cs="宋体"/>
                <w:bCs/>
                <w:kern w:val="21"/>
                <w:sz w:val="24"/>
                <w:szCs w:val="24"/>
                <w:highlight w:val="none"/>
              </w:rPr>
              <w:t>（3）满足采购文件要求且评审报价最低的评审报价为评审基准价，其价格分为满分。</w:t>
            </w:r>
          </w:p>
          <w:p w14:paraId="1949EED0">
            <w:pPr>
              <w:pStyle w:val="19"/>
              <w:spacing w:line="440" w:lineRule="exact"/>
              <w:ind w:firstLine="240" w:firstLineChars="100"/>
              <w:rPr>
                <w:rFonts w:hint="eastAsia" w:hAnsi="宋体" w:cs="宋体"/>
                <w:bCs/>
                <w:kern w:val="21"/>
                <w:sz w:val="24"/>
                <w:szCs w:val="24"/>
                <w:highlight w:val="none"/>
              </w:rPr>
            </w:pPr>
            <w:r>
              <w:rPr>
                <w:rFonts w:hint="eastAsia" w:hAnsi="宋体" w:cs="宋体"/>
                <w:bCs/>
                <w:kern w:val="21"/>
                <w:sz w:val="24"/>
                <w:szCs w:val="24"/>
                <w:highlight w:val="none"/>
              </w:rPr>
              <w:t>（4）价格分计算公式：</w:t>
            </w:r>
          </w:p>
          <w:p w14:paraId="10F5374D">
            <w:pPr>
              <w:pStyle w:val="19"/>
              <w:spacing w:line="440" w:lineRule="exact"/>
              <w:ind w:firstLine="240" w:firstLineChars="100"/>
              <w:rPr>
                <w:rFonts w:hint="eastAsia" w:hAnsi="宋体" w:cs="宋体"/>
                <w:bCs/>
                <w:kern w:val="21"/>
                <w:sz w:val="24"/>
                <w:szCs w:val="24"/>
                <w:highlight w:val="none"/>
              </w:rPr>
            </w:pPr>
            <w:r>
              <w:rPr>
                <w:rFonts w:hint="eastAsia" w:hAnsi="宋体" w:cs="宋体"/>
                <w:bCs/>
                <w:kern w:val="21"/>
                <w:sz w:val="24"/>
                <w:szCs w:val="24"/>
                <w:highlight w:val="none"/>
              </w:rPr>
              <w:t>价格分=（评审基准价/评审报价）×30分</w:t>
            </w:r>
          </w:p>
        </w:tc>
        <w:tc>
          <w:tcPr>
            <w:tcW w:w="592" w:type="pct"/>
            <w:vAlign w:val="center"/>
          </w:tcPr>
          <w:p w14:paraId="325E2389">
            <w:pPr>
              <w:pStyle w:val="19"/>
              <w:spacing w:line="440" w:lineRule="exact"/>
              <w:jc w:val="center"/>
              <w:rPr>
                <w:rFonts w:hint="eastAsia" w:hAnsi="宋体" w:cs="宋体"/>
                <w:bCs/>
                <w:kern w:val="21"/>
                <w:sz w:val="24"/>
                <w:szCs w:val="24"/>
                <w:highlight w:val="none"/>
              </w:rPr>
            </w:pPr>
            <w:r>
              <w:rPr>
                <w:rFonts w:hint="eastAsia" w:hAnsi="宋体" w:cs="宋体"/>
                <w:bCs/>
                <w:kern w:val="21"/>
                <w:sz w:val="24"/>
                <w:szCs w:val="24"/>
                <w:highlight w:val="none"/>
              </w:rPr>
              <w:t>30分</w:t>
            </w:r>
          </w:p>
        </w:tc>
      </w:tr>
      <w:tr w14:paraId="622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vAlign w:val="center"/>
          </w:tcPr>
          <w:p w14:paraId="3D69C365">
            <w:pPr>
              <w:pStyle w:val="19"/>
              <w:spacing w:line="440" w:lineRule="exact"/>
              <w:jc w:val="center"/>
              <w:rPr>
                <w:rFonts w:hint="eastAsia" w:hAnsi="宋体" w:cs="宋体"/>
                <w:b/>
                <w:kern w:val="21"/>
                <w:sz w:val="24"/>
                <w:szCs w:val="24"/>
                <w:highlight w:val="none"/>
              </w:rPr>
            </w:pPr>
            <w:r>
              <w:rPr>
                <w:rFonts w:hint="eastAsia" w:hAnsi="宋体" w:cs="宋体"/>
                <w:b/>
                <w:kern w:val="21"/>
                <w:sz w:val="24"/>
                <w:szCs w:val="24"/>
                <w:highlight w:val="none"/>
              </w:rPr>
              <w:t>2</w:t>
            </w:r>
          </w:p>
        </w:tc>
        <w:tc>
          <w:tcPr>
            <w:tcW w:w="587" w:type="pct"/>
            <w:vAlign w:val="center"/>
          </w:tcPr>
          <w:p w14:paraId="7D0014C1">
            <w:pPr>
              <w:pStyle w:val="19"/>
              <w:spacing w:line="440" w:lineRule="exact"/>
              <w:jc w:val="center"/>
              <w:rPr>
                <w:rFonts w:hint="eastAsia" w:hAnsi="宋体" w:cs="宋体"/>
                <w:b/>
                <w:kern w:val="21"/>
                <w:sz w:val="24"/>
                <w:szCs w:val="24"/>
                <w:highlight w:val="none"/>
              </w:rPr>
            </w:pPr>
            <w:r>
              <w:rPr>
                <w:rFonts w:hint="eastAsia" w:hAnsi="宋体" w:cs="宋体"/>
                <w:b/>
                <w:kern w:val="21"/>
                <w:sz w:val="24"/>
                <w:szCs w:val="24"/>
                <w:highlight w:val="none"/>
              </w:rPr>
              <w:t>技术分</w:t>
            </w:r>
          </w:p>
        </w:tc>
        <w:tc>
          <w:tcPr>
            <w:tcW w:w="3458" w:type="pct"/>
            <w:vAlign w:val="center"/>
          </w:tcPr>
          <w:p w14:paraId="7A20C115">
            <w:pPr>
              <w:widowControl/>
              <w:spacing w:line="440" w:lineRule="exact"/>
              <w:ind w:firstLine="241" w:firstLineChars="100"/>
              <w:jc w:val="left"/>
              <w:rPr>
                <w:rFonts w:hint="eastAsia" w:ascii="宋体" w:hAnsi="宋体" w:cs="宋体"/>
                <w:b/>
                <w:bCs/>
                <w:sz w:val="24"/>
                <w:highlight w:val="none"/>
              </w:rPr>
            </w:pPr>
            <w:r>
              <w:rPr>
                <w:rFonts w:hint="eastAsia" w:ascii="宋体" w:hAnsi="宋体" w:cs="宋体"/>
                <w:b/>
                <w:bCs/>
                <w:sz w:val="24"/>
                <w:highlight w:val="none"/>
              </w:rPr>
              <w:t>一、布展方案（满分20分）</w:t>
            </w:r>
          </w:p>
          <w:p w14:paraId="513B14E2">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根据供应商提供的布展方案进行综合评审。不提供不得分。</w:t>
            </w:r>
          </w:p>
          <w:p w14:paraId="4F3C534C">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一档（7分）：整体布展方案较简单，对项目需求分析不全面</w:t>
            </w:r>
            <w:r>
              <w:rPr>
                <w:rFonts w:hint="eastAsia" w:ascii="宋体" w:hAnsi="宋体" w:cs="宋体"/>
                <w:sz w:val="24"/>
                <w:highlight w:val="none"/>
                <w:lang w:eastAsia="zh-CN"/>
              </w:rPr>
              <w:t>。</w:t>
            </w:r>
            <w:r>
              <w:rPr>
                <w:rFonts w:hint="eastAsia" w:ascii="宋体" w:hAnsi="宋体" w:cs="宋体"/>
                <w:sz w:val="24"/>
                <w:highlight w:val="none"/>
              </w:rPr>
              <w:t>针对</w:t>
            </w:r>
            <w:r>
              <w:rPr>
                <w:rFonts w:hint="eastAsia" w:ascii="宋体" w:hAnsi="宋体" w:cs="宋体"/>
                <w:sz w:val="24"/>
                <w:highlight w:val="none"/>
                <w:lang w:val="en-US" w:eastAsia="zh-CN"/>
              </w:rPr>
              <w:t>本</w:t>
            </w:r>
            <w:r>
              <w:rPr>
                <w:rFonts w:hint="eastAsia" w:ascii="宋体" w:hAnsi="宋体" w:cs="宋体"/>
                <w:sz w:val="24"/>
                <w:highlight w:val="none"/>
              </w:rPr>
              <w:t>项目的设计方案</w:t>
            </w:r>
            <w:r>
              <w:rPr>
                <w:rFonts w:hint="eastAsia" w:ascii="宋体" w:hAnsi="宋体" w:cs="宋体"/>
                <w:sz w:val="24"/>
                <w:highlight w:val="none"/>
                <w:lang w:val="en-US" w:eastAsia="zh-CN"/>
              </w:rPr>
              <w:t>无创意</w:t>
            </w:r>
            <w:r>
              <w:rPr>
                <w:rFonts w:hint="eastAsia" w:ascii="宋体" w:hAnsi="宋体" w:cs="宋体"/>
                <w:sz w:val="24"/>
                <w:highlight w:val="none"/>
              </w:rPr>
              <w:t>，展台设计风格与展会主题匹配度低、整体美观度低</w:t>
            </w:r>
            <w:r>
              <w:rPr>
                <w:rFonts w:hint="eastAsia" w:ascii="宋体" w:hAnsi="宋体" w:cs="宋体"/>
                <w:sz w:val="24"/>
                <w:highlight w:val="none"/>
                <w:lang w:eastAsia="zh-CN"/>
              </w:rPr>
              <w:t>。</w:t>
            </w:r>
            <w:r>
              <w:rPr>
                <w:rFonts w:hint="eastAsia" w:ascii="宋体" w:hAnsi="宋体" w:cs="宋体"/>
                <w:sz w:val="24"/>
                <w:highlight w:val="none"/>
              </w:rPr>
              <w:t>方案可行性不高，不能充分满足项目要求。</w:t>
            </w:r>
          </w:p>
          <w:p w14:paraId="5070FA80">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二档（14分）：整体布展方案较为完整，衔接有序，包含</w:t>
            </w:r>
            <w:r>
              <w:rPr>
                <w:rFonts w:hint="eastAsia" w:ascii="宋体" w:hAnsi="宋体" w:cs="宋体"/>
                <w:sz w:val="24"/>
                <w:highlight w:val="none"/>
                <w:lang w:val="en-US" w:eastAsia="zh-CN"/>
              </w:rPr>
              <w:t>但不限于</w:t>
            </w:r>
            <w:r>
              <w:rPr>
                <w:rFonts w:hint="eastAsia" w:ascii="宋体" w:hAnsi="宋体" w:cs="宋体"/>
                <w:sz w:val="24"/>
                <w:highlight w:val="none"/>
              </w:rPr>
              <w:t>布展流程、平面布局图、效果图、时间节点</w:t>
            </w:r>
            <w:r>
              <w:rPr>
                <w:rFonts w:hint="eastAsia" w:ascii="宋体" w:hAnsi="宋体" w:cs="宋体"/>
                <w:sz w:val="24"/>
                <w:highlight w:val="none"/>
                <w:lang w:val="en-US" w:eastAsia="zh-CN"/>
              </w:rPr>
              <w:t>等内容</w:t>
            </w:r>
            <w:r>
              <w:rPr>
                <w:rFonts w:hint="eastAsia" w:ascii="宋体" w:hAnsi="宋体" w:cs="宋体"/>
                <w:sz w:val="24"/>
                <w:highlight w:val="none"/>
                <w:lang w:eastAsia="zh-CN"/>
              </w:rPr>
              <w:t>。</w:t>
            </w:r>
            <w:r>
              <w:rPr>
                <w:rFonts w:hint="eastAsia" w:ascii="宋体" w:hAnsi="宋体" w:cs="宋体"/>
                <w:sz w:val="24"/>
                <w:highlight w:val="none"/>
              </w:rPr>
              <w:t>针对</w:t>
            </w:r>
            <w:r>
              <w:rPr>
                <w:rFonts w:hint="eastAsia" w:ascii="宋体" w:hAnsi="宋体" w:cs="宋体"/>
                <w:sz w:val="24"/>
                <w:highlight w:val="none"/>
                <w:lang w:val="en-US" w:eastAsia="zh-CN"/>
              </w:rPr>
              <w:t>本</w:t>
            </w:r>
            <w:r>
              <w:rPr>
                <w:rFonts w:hint="eastAsia" w:ascii="宋体" w:hAnsi="宋体" w:cs="宋体"/>
                <w:sz w:val="24"/>
                <w:highlight w:val="none"/>
              </w:rPr>
              <w:t>项目的设计方案有创意，但方案内容不够详实，展台设计风格与展会主题较为匹配，展位空间规划较为合理，主次区域划分未完全明确，整体美观度一般。方案有一定可行性，</w:t>
            </w:r>
            <w:r>
              <w:rPr>
                <w:rFonts w:hint="eastAsia" w:ascii="宋体" w:hAnsi="宋体" w:cs="宋体"/>
                <w:sz w:val="24"/>
                <w:highlight w:val="none"/>
                <w:lang w:val="en-US" w:eastAsia="zh-CN"/>
              </w:rPr>
              <w:t>基本</w:t>
            </w:r>
            <w:r>
              <w:rPr>
                <w:rFonts w:hint="eastAsia" w:ascii="宋体" w:hAnsi="宋体" w:cs="宋体"/>
                <w:sz w:val="24"/>
                <w:highlight w:val="none"/>
              </w:rPr>
              <w:t>能达到采购人的目的。</w:t>
            </w:r>
          </w:p>
          <w:p w14:paraId="696007B2">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三档（20分）：整体布展方案清晰完整、内容详实，包含</w:t>
            </w:r>
            <w:r>
              <w:rPr>
                <w:rFonts w:hint="eastAsia" w:ascii="宋体" w:hAnsi="宋体" w:cs="宋体"/>
                <w:sz w:val="24"/>
                <w:highlight w:val="none"/>
                <w:lang w:val="en-US" w:eastAsia="zh-CN"/>
              </w:rPr>
              <w:t>但不限于</w:t>
            </w:r>
            <w:r>
              <w:rPr>
                <w:rFonts w:hint="eastAsia" w:ascii="宋体" w:hAnsi="宋体" w:cs="宋体"/>
                <w:sz w:val="24"/>
                <w:highlight w:val="none"/>
              </w:rPr>
              <w:t>布展流程、平面布局图、效果图、物料清单、人员分工、时间节点</w:t>
            </w:r>
            <w:r>
              <w:rPr>
                <w:rFonts w:hint="eastAsia" w:ascii="宋体" w:hAnsi="宋体" w:cs="宋体"/>
                <w:sz w:val="24"/>
                <w:highlight w:val="none"/>
                <w:lang w:val="en-US" w:eastAsia="zh-CN"/>
              </w:rPr>
              <w:t>等内容</w:t>
            </w:r>
            <w:r>
              <w:rPr>
                <w:rFonts w:hint="eastAsia" w:ascii="宋体" w:hAnsi="宋体" w:cs="宋体"/>
                <w:sz w:val="24"/>
                <w:highlight w:val="none"/>
              </w:rPr>
              <w:t>；方案逻辑清晰，各模块衔接顺畅，整体性统一</w:t>
            </w:r>
            <w:r>
              <w:rPr>
                <w:rFonts w:hint="eastAsia" w:ascii="宋体" w:hAnsi="宋体" w:cs="宋体"/>
                <w:sz w:val="24"/>
                <w:highlight w:val="none"/>
                <w:lang w:eastAsia="zh-CN"/>
              </w:rPr>
              <w:t>。</w:t>
            </w:r>
            <w:r>
              <w:rPr>
                <w:rFonts w:hint="eastAsia" w:ascii="宋体" w:hAnsi="宋体" w:cs="宋体"/>
                <w:sz w:val="24"/>
                <w:highlight w:val="none"/>
              </w:rPr>
              <w:t>针对</w:t>
            </w:r>
            <w:r>
              <w:rPr>
                <w:rFonts w:hint="eastAsia" w:ascii="宋体" w:hAnsi="宋体" w:cs="宋体"/>
                <w:sz w:val="24"/>
                <w:highlight w:val="none"/>
                <w:lang w:val="en-US" w:eastAsia="zh-CN"/>
              </w:rPr>
              <w:t>本</w:t>
            </w:r>
            <w:r>
              <w:rPr>
                <w:rFonts w:hint="eastAsia" w:ascii="宋体" w:hAnsi="宋体" w:cs="宋体"/>
                <w:sz w:val="24"/>
                <w:highlight w:val="none"/>
              </w:rPr>
              <w:t>项目的设计方案应富有创意，展台设计风格与展会主题高度匹配，视觉识别性强，展位空间规划合理，主次区域划分明确，色彩搭配协调、灯光设计层次分明，整体美观度高，具备展示、接待及其他配套功能；方案安全合规性强，符合展会主办方的布展规范，结构设计稳固，无安全隐患，电气设备、材料符合消防安全标准；方案可行性强，充分满足采购人的采购目的，能很好地实现采购人的预期效果。</w:t>
            </w:r>
          </w:p>
          <w:p w14:paraId="29F289F7">
            <w:pPr>
              <w:widowControl/>
              <w:spacing w:line="440" w:lineRule="exact"/>
              <w:ind w:firstLine="241" w:firstLineChars="100"/>
              <w:jc w:val="left"/>
              <w:rPr>
                <w:rFonts w:hint="eastAsia" w:ascii="宋体" w:hAnsi="宋体" w:cs="宋体"/>
                <w:b/>
                <w:bCs/>
                <w:sz w:val="24"/>
                <w:highlight w:val="none"/>
              </w:rPr>
            </w:pPr>
            <w:r>
              <w:rPr>
                <w:rFonts w:hint="eastAsia" w:ascii="宋体" w:hAnsi="宋体" w:cs="宋体"/>
                <w:b/>
                <w:bCs/>
                <w:sz w:val="24"/>
                <w:highlight w:val="none"/>
              </w:rPr>
              <w:t>二、现场运营保障服务方案（满分15分）</w:t>
            </w:r>
          </w:p>
          <w:p w14:paraId="36FBA16A">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根据供应商提供的现场运营保障服务方案进行综合评审。不提供不得分。</w:t>
            </w:r>
          </w:p>
          <w:p w14:paraId="48623FC0">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一档（5分）：保障服务方案较简单，方案重点内容不突出，对项目需求分析不全面，方案整体可行性不高。</w:t>
            </w:r>
          </w:p>
          <w:p w14:paraId="52664213">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二档（10分）：保障服务方案较完整，方案重点内容、措施列举较清晰，对项目需求有一定分析，服务策划合理</w:t>
            </w:r>
            <w:r>
              <w:rPr>
                <w:rFonts w:hint="eastAsia" w:ascii="宋体" w:hAnsi="宋体" w:cs="宋体"/>
                <w:sz w:val="24"/>
                <w:highlight w:val="none"/>
                <w:lang w:eastAsia="zh-CN"/>
              </w:rPr>
              <w:t>。</w:t>
            </w:r>
            <w:r>
              <w:rPr>
                <w:rFonts w:hint="eastAsia" w:ascii="宋体" w:hAnsi="宋体" w:cs="宋体"/>
                <w:sz w:val="24"/>
                <w:highlight w:val="none"/>
              </w:rPr>
              <w:t>针对本项目提供服务技术支持及服务保障方案，制定观众服务标准，展品仓储、运输、现场维护的保障方案有一定可行性</w:t>
            </w:r>
            <w:r>
              <w:rPr>
                <w:rFonts w:hint="eastAsia" w:ascii="宋体" w:hAnsi="宋体" w:cs="宋体"/>
                <w:sz w:val="24"/>
                <w:highlight w:val="none"/>
                <w:lang w:eastAsia="zh-CN"/>
              </w:rPr>
              <w:t>。</w:t>
            </w:r>
            <w:r>
              <w:rPr>
                <w:rFonts w:hint="eastAsia" w:ascii="宋体" w:hAnsi="宋体" w:cs="宋体"/>
                <w:sz w:val="24"/>
                <w:highlight w:val="none"/>
              </w:rPr>
              <w:t>针对本项目提供应急预案，故障处理流程较为清晰。方案有一定可行性，</w:t>
            </w:r>
            <w:r>
              <w:rPr>
                <w:rFonts w:hint="eastAsia" w:ascii="宋体" w:hAnsi="宋体" w:cs="宋体"/>
                <w:sz w:val="24"/>
                <w:highlight w:val="none"/>
                <w:lang w:val="en-US" w:eastAsia="zh-CN"/>
              </w:rPr>
              <w:t>基本</w:t>
            </w:r>
            <w:r>
              <w:rPr>
                <w:rFonts w:hint="eastAsia" w:ascii="宋体" w:hAnsi="宋体" w:cs="宋体"/>
                <w:sz w:val="24"/>
                <w:highlight w:val="none"/>
              </w:rPr>
              <w:t>能达到采购人的目的。</w:t>
            </w:r>
          </w:p>
          <w:p w14:paraId="400FC534">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三档（15分）：保障服务方案清晰完整，方案重点内容突出，措施具体，对项目需求分析理解深刻，服务规划描述详细、规划合理。针对本项目提供</w:t>
            </w:r>
            <w:r>
              <w:rPr>
                <w:rFonts w:hint="eastAsia" w:ascii="宋体" w:hAnsi="宋体" w:cs="宋体"/>
                <w:sz w:val="24"/>
                <w:highlight w:val="none"/>
                <w:lang w:val="en-US" w:eastAsia="zh-CN"/>
              </w:rPr>
              <w:t>完善</w:t>
            </w:r>
            <w:r>
              <w:rPr>
                <w:rFonts w:hint="eastAsia" w:ascii="宋体" w:hAnsi="宋体" w:cs="宋体"/>
                <w:sz w:val="24"/>
                <w:highlight w:val="none"/>
              </w:rPr>
              <w:t>的服务技术支持及服务保障方案，制定</w:t>
            </w:r>
            <w:r>
              <w:rPr>
                <w:rFonts w:hint="eastAsia" w:ascii="宋体" w:hAnsi="宋体" w:cs="宋体"/>
                <w:sz w:val="24"/>
                <w:highlight w:val="none"/>
                <w:lang w:val="en-US" w:eastAsia="zh-CN"/>
              </w:rPr>
              <w:t>详细的</w:t>
            </w:r>
            <w:r>
              <w:rPr>
                <w:rFonts w:hint="eastAsia" w:ascii="宋体" w:hAnsi="宋体" w:cs="宋体"/>
                <w:sz w:val="24"/>
                <w:highlight w:val="none"/>
              </w:rPr>
              <w:t>观众服务标准，服务细节完善，设有客户意见收集与反馈机制，展品仓储、运输、现场维护的保障方案可行，工作人员餐饮、休息、通勤等后勤安排合理，不影响现场运营效率</w:t>
            </w:r>
            <w:r>
              <w:rPr>
                <w:rFonts w:hint="eastAsia" w:ascii="宋体" w:hAnsi="宋体" w:cs="宋体"/>
                <w:sz w:val="24"/>
                <w:highlight w:val="none"/>
                <w:lang w:eastAsia="zh-CN"/>
              </w:rPr>
              <w:t>。</w:t>
            </w:r>
            <w:r>
              <w:rPr>
                <w:rFonts w:hint="eastAsia" w:ascii="宋体" w:hAnsi="宋体" w:cs="宋体"/>
                <w:sz w:val="24"/>
                <w:highlight w:val="none"/>
              </w:rPr>
              <w:t>针对本项目提供应急预案覆盖设备故障、人员受伤、突发客流、消防安全等全类型</w:t>
            </w:r>
            <w:r>
              <w:rPr>
                <w:rFonts w:hint="eastAsia" w:ascii="宋体" w:hAnsi="宋体" w:cs="宋体"/>
                <w:sz w:val="24"/>
                <w:highlight w:val="none"/>
                <w:lang w:eastAsia="zh-CN"/>
              </w:rPr>
              <w:t>，</w:t>
            </w:r>
            <w:r>
              <w:rPr>
                <w:rFonts w:hint="eastAsia" w:ascii="宋体" w:hAnsi="宋体" w:cs="宋体"/>
                <w:sz w:val="24"/>
                <w:highlight w:val="none"/>
              </w:rPr>
              <w:t>故障处理流程清晰，针对性强，应急物资</w:t>
            </w:r>
            <w:r>
              <w:rPr>
                <w:rFonts w:hint="eastAsia" w:ascii="宋体" w:hAnsi="宋体" w:cs="宋体"/>
                <w:sz w:val="24"/>
                <w:highlight w:val="none"/>
                <w:lang w:eastAsia="zh-CN"/>
              </w:rPr>
              <w:t>（</w:t>
            </w:r>
            <w:r>
              <w:rPr>
                <w:rFonts w:hint="eastAsia" w:ascii="宋体" w:hAnsi="宋体" w:cs="宋体"/>
                <w:sz w:val="24"/>
                <w:highlight w:val="none"/>
              </w:rPr>
              <w:t>如急救箱、备用设备、消防器材</w:t>
            </w:r>
            <w:r>
              <w:rPr>
                <w:rFonts w:hint="eastAsia" w:ascii="宋体" w:hAnsi="宋体" w:cs="宋体"/>
                <w:sz w:val="24"/>
                <w:highlight w:val="none"/>
                <w:lang w:eastAsia="zh-CN"/>
              </w:rPr>
              <w:t>）</w:t>
            </w:r>
            <w:r>
              <w:rPr>
                <w:rFonts w:hint="eastAsia" w:ascii="宋体" w:hAnsi="宋体" w:cs="宋体"/>
                <w:sz w:val="24"/>
                <w:highlight w:val="none"/>
              </w:rPr>
              <w:t>清单齐全，存放位置明确，应急演练计划具体，明确演练时间、人员、流程。方案可行性强，充分满足采购人的采购目的，能很好的实现采购人的预期效果。</w:t>
            </w:r>
          </w:p>
          <w:p w14:paraId="1E49A6F8">
            <w:pPr>
              <w:widowControl/>
              <w:spacing w:line="440" w:lineRule="exact"/>
              <w:ind w:firstLine="241" w:firstLineChars="100"/>
              <w:jc w:val="left"/>
              <w:rPr>
                <w:rFonts w:hint="eastAsia" w:ascii="宋体" w:hAnsi="宋体" w:cs="宋体"/>
                <w:b/>
                <w:bCs/>
                <w:sz w:val="24"/>
                <w:highlight w:val="none"/>
              </w:rPr>
            </w:pPr>
            <w:r>
              <w:rPr>
                <w:rFonts w:hint="eastAsia" w:ascii="宋体" w:hAnsi="宋体" w:cs="宋体"/>
                <w:b/>
                <w:bCs/>
                <w:sz w:val="24"/>
                <w:highlight w:val="none"/>
              </w:rPr>
              <w:t>三、项目组织实施方案（满分10分）</w:t>
            </w:r>
          </w:p>
          <w:p w14:paraId="6E6D944C">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根据供应商提供的项目组织实施方案进行综合评审。不提供不得分。</w:t>
            </w:r>
          </w:p>
          <w:p w14:paraId="53CA0E11">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一档（3分）：项目组织实施方案简单，方案重点内容不全或不突出，对项目需求分析不全面，针对本项目配备布展实施团队、组织措施及安排、项目实施保障措施，但可行性不高，不能充分满足项目要求。</w:t>
            </w:r>
          </w:p>
          <w:p w14:paraId="676363E5">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二档（5分）：项目组织实施方案较完整，方案重点内容、措施列举较清晰，对项目需求有一定分析，有项目实施周期规划；针对本项目配备的布展实施团队人员分工明确、组织措施及安排有序、项目实施保障措施较具体，</w:t>
            </w:r>
            <w:r>
              <w:rPr>
                <w:rFonts w:hint="eastAsia" w:ascii="宋体" w:hAnsi="宋体" w:cs="宋体"/>
                <w:sz w:val="24"/>
                <w:highlight w:val="none"/>
                <w:lang w:val="en-US" w:eastAsia="zh-CN"/>
              </w:rPr>
              <w:t>有</w:t>
            </w:r>
            <w:r>
              <w:rPr>
                <w:rFonts w:hint="eastAsia" w:ascii="宋体" w:hAnsi="宋体" w:cs="宋体"/>
                <w:sz w:val="24"/>
                <w:highlight w:val="none"/>
              </w:rPr>
              <w:t>应急演练预案，有一定可行性，</w:t>
            </w:r>
            <w:r>
              <w:rPr>
                <w:rFonts w:hint="eastAsia" w:ascii="宋体" w:hAnsi="宋体" w:cs="宋体"/>
                <w:sz w:val="24"/>
                <w:highlight w:val="none"/>
                <w:lang w:val="en-US" w:eastAsia="zh-CN"/>
              </w:rPr>
              <w:t>基本</w:t>
            </w:r>
            <w:r>
              <w:rPr>
                <w:rFonts w:hint="eastAsia" w:ascii="宋体" w:hAnsi="宋体" w:cs="宋体"/>
                <w:sz w:val="24"/>
                <w:highlight w:val="none"/>
              </w:rPr>
              <w:t>能达到采购人的目的。</w:t>
            </w:r>
          </w:p>
          <w:p w14:paraId="08526F3A">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三档（10分）：项目组织实施方案清晰完整，方案重点内容突出，措施具体，对项目需求分析理解深刻、有延展性。针对本项目有细化的项目进度计划流程并明确标识控制项目进度的关键里程碑；针对本项目配备经验丰富的布展实施团队，团队人员分工明确</w:t>
            </w:r>
            <w:r>
              <w:rPr>
                <w:rFonts w:hint="eastAsia" w:ascii="宋体" w:hAnsi="宋体" w:cs="宋体"/>
                <w:sz w:val="24"/>
                <w:highlight w:val="none"/>
                <w:lang w:eastAsia="zh-CN"/>
              </w:rPr>
              <w:t>，具</w:t>
            </w:r>
            <w:r>
              <w:rPr>
                <w:rFonts w:hint="eastAsia" w:ascii="宋体" w:hAnsi="宋体" w:cs="宋体"/>
                <w:sz w:val="24"/>
                <w:highlight w:val="none"/>
              </w:rPr>
              <w:t>有丰富的管理、服务经验，组织管理措施有具体的时间、质量、进度控制，科学合理，有针对性且可行性高；项目组织安排合理详细；提供项目实施保障措施和应急演练预案，安排详细、流程具体。方案可行性强，充分满足采购人的采购目的，能充分实现采购人的预期效果。</w:t>
            </w:r>
          </w:p>
          <w:p w14:paraId="6B80F18D">
            <w:pPr>
              <w:widowControl/>
              <w:spacing w:line="440" w:lineRule="exact"/>
              <w:ind w:firstLine="241" w:firstLineChars="100"/>
              <w:jc w:val="left"/>
              <w:rPr>
                <w:rFonts w:hint="eastAsia" w:ascii="宋体" w:hAnsi="宋体" w:cs="宋体"/>
                <w:b/>
                <w:bCs/>
                <w:sz w:val="24"/>
                <w:highlight w:val="none"/>
              </w:rPr>
            </w:pPr>
            <w:r>
              <w:rPr>
                <w:rFonts w:hint="eastAsia" w:ascii="宋体" w:hAnsi="宋体" w:cs="宋体"/>
                <w:b/>
                <w:bCs/>
                <w:sz w:val="24"/>
                <w:highlight w:val="none"/>
              </w:rPr>
              <w:t>四、项目团队人员分（满分15分）</w:t>
            </w:r>
          </w:p>
          <w:p w14:paraId="166323FD">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一档（5分）：拟投入项目团队人员不少于8人，且项目经理具有中级及以上计算机技术与软件专业技术资格证书以及中级及以上职称证书，技术负责人具有中级及以上计算机技术与软件专业技术资格证书以及中级及以上职称证书。</w:t>
            </w:r>
          </w:p>
          <w:p w14:paraId="58414122">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二档（10分）：拟投入项目团队人员不少于10名，且项目经理具有中级及以上计算机技术与软件专业技术资格证书以及高级及以上职称证书，技术负责人具有中级及以上计算机技术与软件专业技术资格证书以及高级及以上职称证书，其余服务人员中至少包含2名具有中级及以上计算机技术与软件专业技术资格证书的人员。</w:t>
            </w:r>
          </w:p>
          <w:p w14:paraId="7D6B8983">
            <w:pPr>
              <w:widowControl/>
              <w:spacing w:line="440" w:lineRule="exact"/>
              <w:ind w:firstLine="240" w:firstLineChars="100"/>
              <w:jc w:val="left"/>
              <w:rPr>
                <w:rFonts w:hint="eastAsia" w:ascii="宋体" w:hAnsi="宋体" w:cs="宋体"/>
                <w:sz w:val="24"/>
                <w:highlight w:val="none"/>
              </w:rPr>
            </w:pPr>
            <w:r>
              <w:rPr>
                <w:rFonts w:hint="eastAsia" w:ascii="宋体" w:hAnsi="宋体" w:cs="宋体"/>
                <w:sz w:val="24"/>
                <w:highlight w:val="none"/>
              </w:rPr>
              <w:t>三档（15分）：拟投入项目团队人员不少于15名，且项目经理具有高级计算机技术与软件专业技术资格证书以及高级及以上职称证书，技术负责人具有高级计算机技术与软件专业技术资格证书以及高级及以上职称证书，其余服务人员中至少包含4名具有中级及以上计算机技术与软件专业技术资格证书的人员。</w:t>
            </w:r>
          </w:p>
          <w:p w14:paraId="644A2683">
            <w:pPr>
              <w:widowControl/>
              <w:spacing w:line="440" w:lineRule="exact"/>
              <w:ind w:firstLine="241" w:firstLineChars="100"/>
              <w:jc w:val="left"/>
              <w:rPr>
                <w:rFonts w:hint="eastAsia" w:ascii="宋体" w:hAnsi="宋体" w:cs="宋体"/>
                <w:sz w:val="24"/>
                <w:highlight w:val="none"/>
              </w:rPr>
            </w:pPr>
            <w:r>
              <w:rPr>
                <w:rFonts w:hint="eastAsia" w:ascii="宋体" w:hAnsi="宋体" w:cs="宋体"/>
                <w:b/>
                <w:kern w:val="21"/>
                <w:sz w:val="24"/>
                <w:highlight w:val="none"/>
              </w:rPr>
              <w:t>注：须提供服务团队人员明细表、相关证明材料及响应文件递交截止时间前半年内任意1个月供应商为其依法缴纳的有效社保证明或劳动合同复印件等相关材料；以上材料须加盖供应商公章。</w:t>
            </w:r>
          </w:p>
        </w:tc>
        <w:tc>
          <w:tcPr>
            <w:tcW w:w="592" w:type="pct"/>
            <w:vAlign w:val="center"/>
          </w:tcPr>
          <w:p w14:paraId="5D0F1E27">
            <w:pPr>
              <w:pStyle w:val="19"/>
              <w:spacing w:line="440" w:lineRule="exact"/>
              <w:jc w:val="center"/>
              <w:rPr>
                <w:rFonts w:hint="eastAsia" w:hAnsi="宋体" w:cs="宋体"/>
                <w:bCs/>
                <w:kern w:val="21"/>
                <w:sz w:val="24"/>
                <w:szCs w:val="24"/>
                <w:highlight w:val="none"/>
              </w:rPr>
            </w:pPr>
            <w:r>
              <w:rPr>
                <w:rFonts w:hint="eastAsia" w:hAnsi="宋体" w:cs="宋体"/>
                <w:sz w:val="24"/>
                <w:szCs w:val="24"/>
                <w:highlight w:val="none"/>
              </w:rPr>
              <w:t>60分</w:t>
            </w:r>
          </w:p>
        </w:tc>
      </w:tr>
      <w:tr w14:paraId="4B15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vAlign w:val="center"/>
          </w:tcPr>
          <w:p w14:paraId="6B617BA0">
            <w:pPr>
              <w:pStyle w:val="19"/>
              <w:spacing w:line="440" w:lineRule="exact"/>
              <w:jc w:val="center"/>
              <w:rPr>
                <w:rFonts w:hint="eastAsia" w:hAnsi="宋体" w:cs="宋体"/>
                <w:b/>
                <w:kern w:val="21"/>
                <w:sz w:val="24"/>
                <w:szCs w:val="24"/>
                <w:highlight w:val="none"/>
              </w:rPr>
            </w:pPr>
            <w:r>
              <w:rPr>
                <w:rFonts w:hint="eastAsia" w:hAnsi="宋体" w:cs="宋体"/>
                <w:b/>
                <w:kern w:val="21"/>
                <w:sz w:val="24"/>
                <w:szCs w:val="24"/>
                <w:highlight w:val="none"/>
              </w:rPr>
              <w:t>3</w:t>
            </w:r>
          </w:p>
        </w:tc>
        <w:tc>
          <w:tcPr>
            <w:tcW w:w="587" w:type="pct"/>
            <w:vAlign w:val="center"/>
          </w:tcPr>
          <w:p w14:paraId="16CAF54B">
            <w:pPr>
              <w:pStyle w:val="19"/>
              <w:spacing w:line="440" w:lineRule="exact"/>
              <w:jc w:val="center"/>
              <w:rPr>
                <w:rFonts w:hint="eastAsia" w:hAnsi="宋体" w:cs="宋体"/>
                <w:b/>
                <w:kern w:val="21"/>
                <w:sz w:val="24"/>
                <w:szCs w:val="24"/>
                <w:highlight w:val="none"/>
              </w:rPr>
            </w:pPr>
            <w:r>
              <w:rPr>
                <w:rFonts w:hint="eastAsia" w:hAnsi="宋体" w:cs="宋体"/>
                <w:b/>
                <w:kern w:val="21"/>
                <w:sz w:val="24"/>
                <w:szCs w:val="24"/>
                <w:highlight w:val="none"/>
              </w:rPr>
              <w:t>商务分</w:t>
            </w:r>
          </w:p>
        </w:tc>
        <w:tc>
          <w:tcPr>
            <w:tcW w:w="3458" w:type="pct"/>
            <w:vAlign w:val="center"/>
          </w:tcPr>
          <w:p w14:paraId="74CCE938">
            <w:pPr>
              <w:pStyle w:val="19"/>
              <w:widowControl/>
              <w:spacing w:line="440" w:lineRule="exact"/>
              <w:ind w:firstLine="241" w:firstLineChars="100"/>
              <w:jc w:val="left"/>
              <w:rPr>
                <w:rFonts w:hint="eastAsia" w:hAnsi="宋体" w:cs="宋体"/>
                <w:b/>
                <w:bCs/>
                <w:sz w:val="24"/>
                <w:szCs w:val="24"/>
                <w:highlight w:val="none"/>
              </w:rPr>
            </w:pPr>
            <w:r>
              <w:rPr>
                <w:rFonts w:hint="eastAsia" w:hAnsi="宋体" w:cs="宋体"/>
                <w:b/>
                <w:bCs/>
                <w:sz w:val="24"/>
                <w:szCs w:val="24"/>
                <w:highlight w:val="none"/>
              </w:rPr>
              <w:t>一、业绩（满分8分）</w:t>
            </w:r>
          </w:p>
          <w:p w14:paraId="40E7E97E">
            <w:pPr>
              <w:pStyle w:val="19"/>
              <w:widowControl/>
              <w:spacing w:line="440" w:lineRule="exact"/>
              <w:ind w:firstLine="240" w:firstLineChars="100"/>
              <w:jc w:val="left"/>
              <w:rPr>
                <w:rFonts w:hint="eastAsia" w:hAnsi="宋体" w:cs="宋体"/>
                <w:bCs/>
                <w:kern w:val="21"/>
                <w:sz w:val="24"/>
                <w:szCs w:val="24"/>
                <w:highlight w:val="none"/>
              </w:rPr>
            </w:pPr>
            <w:r>
              <w:rPr>
                <w:rFonts w:hint="eastAsia" w:hAnsi="宋体" w:cs="宋体"/>
                <w:bCs/>
                <w:kern w:val="21"/>
                <w:sz w:val="24"/>
                <w:szCs w:val="24"/>
                <w:highlight w:val="none"/>
              </w:rPr>
              <w:t>根据供应商提供的自2023年1月1日以来的同类业绩进行评审，每提供一项得2分，满分8分。</w:t>
            </w:r>
          </w:p>
          <w:p w14:paraId="556604F7">
            <w:pPr>
              <w:pStyle w:val="19"/>
              <w:widowControl/>
              <w:spacing w:line="440" w:lineRule="exact"/>
              <w:ind w:firstLine="241" w:firstLineChars="100"/>
              <w:jc w:val="left"/>
              <w:rPr>
                <w:rFonts w:hint="eastAsia" w:hAnsi="宋体" w:cs="宋体"/>
                <w:b/>
                <w:kern w:val="21"/>
                <w:sz w:val="24"/>
                <w:szCs w:val="24"/>
                <w:highlight w:val="none"/>
              </w:rPr>
            </w:pPr>
            <w:r>
              <w:rPr>
                <w:rFonts w:hint="eastAsia" w:hAnsi="宋体" w:cs="宋体"/>
                <w:b/>
                <w:kern w:val="21"/>
                <w:sz w:val="24"/>
                <w:szCs w:val="24"/>
                <w:highlight w:val="none"/>
              </w:rPr>
              <w:t>注：以有效的合同或中标通知书或委托书复印件为准，</w:t>
            </w:r>
            <w:r>
              <w:rPr>
                <w:rFonts w:hint="eastAsia" w:hAnsi="宋体" w:cs="宋体"/>
                <w:b/>
                <w:kern w:val="21"/>
                <w:sz w:val="24"/>
                <w:szCs w:val="24"/>
                <w:highlight w:val="none"/>
                <w:lang w:val="en-US" w:eastAsia="zh-CN"/>
              </w:rPr>
              <w:t>合同</w:t>
            </w:r>
            <w:r>
              <w:rPr>
                <w:rFonts w:hint="eastAsia" w:hAnsi="宋体" w:cs="宋体"/>
                <w:b/>
                <w:kern w:val="21"/>
                <w:sz w:val="24"/>
                <w:szCs w:val="24"/>
                <w:highlight w:val="none"/>
              </w:rPr>
              <w:t>证明</w:t>
            </w:r>
            <w:r>
              <w:rPr>
                <w:rFonts w:hint="eastAsia" w:hAnsi="宋体" w:cs="宋体"/>
                <w:b/>
                <w:kern w:val="21"/>
                <w:sz w:val="24"/>
                <w:szCs w:val="24"/>
                <w:highlight w:val="none"/>
                <w:lang w:val="en-US" w:eastAsia="zh-CN"/>
              </w:rPr>
              <w:t>材料</w:t>
            </w:r>
            <w:r>
              <w:rPr>
                <w:rFonts w:hint="eastAsia" w:hAnsi="宋体" w:cs="宋体"/>
                <w:b/>
                <w:kern w:val="21"/>
                <w:sz w:val="24"/>
                <w:szCs w:val="24"/>
                <w:highlight w:val="none"/>
              </w:rPr>
              <w:t>应提供合同关键页，包括但不限于封面页、采购内容页、合同日期和金额页、签字盖章页（含双方盖章）</w:t>
            </w:r>
            <w:r>
              <w:rPr>
                <w:rFonts w:hint="eastAsia" w:hAnsi="宋体" w:cs="宋体"/>
                <w:b/>
                <w:kern w:val="21"/>
                <w:sz w:val="24"/>
                <w:szCs w:val="24"/>
                <w:highlight w:val="none"/>
                <w:lang w:val="en-US" w:eastAsia="zh-CN"/>
              </w:rPr>
              <w:t>等</w:t>
            </w:r>
            <w:r>
              <w:rPr>
                <w:rFonts w:hint="eastAsia" w:hAnsi="宋体" w:cs="宋体"/>
                <w:b/>
                <w:kern w:val="21"/>
                <w:sz w:val="24"/>
                <w:szCs w:val="24"/>
                <w:highlight w:val="none"/>
              </w:rPr>
              <w:t>，并加盖供应商公章。</w:t>
            </w:r>
          </w:p>
          <w:p w14:paraId="797B623F">
            <w:pPr>
              <w:pStyle w:val="19"/>
              <w:widowControl/>
              <w:spacing w:line="440" w:lineRule="exact"/>
              <w:ind w:firstLine="241" w:firstLineChars="100"/>
              <w:jc w:val="left"/>
              <w:rPr>
                <w:rFonts w:hint="eastAsia" w:hAnsi="宋体" w:cs="宋体"/>
                <w:b/>
                <w:bCs/>
                <w:sz w:val="24"/>
                <w:szCs w:val="24"/>
                <w:highlight w:val="none"/>
              </w:rPr>
            </w:pPr>
            <w:r>
              <w:rPr>
                <w:rFonts w:hint="eastAsia" w:hAnsi="宋体" w:cs="宋体"/>
                <w:b/>
                <w:bCs/>
                <w:sz w:val="24"/>
                <w:szCs w:val="24"/>
                <w:highlight w:val="none"/>
              </w:rPr>
              <w:t>二、企业荣誉（满分2分）</w:t>
            </w:r>
          </w:p>
          <w:p w14:paraId="4C24243E">
            <w:pPr>
              <w:pStyle w:val="19"/>
              <w:widowControl/>
              <w:spacing w:line="440" w:lineRule="exact"/>
              <w:ind w:firstLine="240" w:firstLineChars="100"/>
              <w:jc w:val="left"/>
              <w:rPr>
                <w:rFonts w:hint="eastAsia" w:hAnsi="宋体" w:cs="宋体"/>
                <w:bCs/>
                <w:kern w:val="21"/>
                <w:sz w:val="24"/>
                <w:szCs w:val="24"/>
                <w:highlight w:val="none"/>
              </w:rPr>
            </w:pPr>
            <w:r>
              <w:rPr>
                <w:rFonts w:hint="eastAsia" w:hAnsi="宋体" w:cs="宋体"/>
                <w:bCs/>
                <w:kern w:val="21"/>
                <w:sz w:val="24"/>
                <w:szCs w:val="24"/>
                <w:highlight w:val="none"/>
              </w:rPr>
              <w:t>供应商具有ISO27001信息安全管理体系认证证书、ISO20000信息技术服务管理体系认证证书的，每提供一个有效证书得1分，本项满分2分。</w:t>
            </w:r>
          </w:p>
          <w:p w14:paraId="3CDE7DDF">
            <w:pPr>
              <w:pStyle w:val="19"/>
              <w:widowControl/>
              <w:spacing w:line="440" w:lineRule="exact"/>
              <w:ind w:firstLine="241" w:firstLineChars="100"/>
              <w:jc w:val="left"/>
              <w:rPr>
                <w:rFonts w:hint="eastAsia" w:hAnsi="宋体" w:cs="宋体"/>
                <w:sz w:val="24"/>
                <w:szCs w:val="24"/>
                <w:highlight w:val="none"/>
              </w:rPr>
            </w:pPr>
            <w:r>
              <w:rPr>
                <w:rFonts w:hint="eastAsia" w:hAnsi="宋体" w:cs="宋体"/>
                <w:b/>
                <w:kern w:val="21"/>
                <w:sz w:val="24"/>
                <w:szCs w:val="24"/>
                <w:highlight w:val="none"/>
              </w:rPr>
              <w:t>注：须提供有效期内的证书复印件并加盖供应商公章，否则不予计分。</w:t>
            </w:r>
          </w:p>
        </w:tc>
        <w:tc>
          <w:tcPr>
            <w:tcW w:w="592" w:type="pct"/>
            <w:vAlign w:val="center"/>
          </w:tcPr>
          <w:p w14:paraId="082A9614">
            <w:pPr>
              <w:pStyle w:val="19"/>
              <w:spacing w:line="440" w:lineRule="exact"/>
              <w:jc w:val="center"/>
              <w:rPr>
                <w:rFonts w:hint="eastAsia" w:hAnsi="宋体" w:cs="宋体"/>
                <w:bCs/>
                <w:kern w:val="21"/>
                <w:sz w:val="24"/>
                <w:szCs w:val="24"/>
                <w:highlight w:val="none"/>
              </w:rPr>
            </w:pPr>
            <w:r>
              <w:rPr>
                <w:rFonts w:hint="eastAsia" w:hAnsi="宋体" w:cs="宋体"/>
                <w:bCs/>
                <w:kern w:val="21"/>
                <w:sz w:val="24"/>
                <w:szCs w:val="24"/>
                <w:highlight w:val="none"/>
              </w:rPr>
              <w:t>10分</w:t>
            </w:r>
          </w:p>
        </w:tc>
      </w:tr>
      <w:tr w14:paraId="733A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vAlign w:val="center"/>
          </w:tcPr>
          <w:p w14:paraId="7FF14915">
            <w:pPr>
              <w:pStyle w:val="19"/>
              <w:spacing w:line="440" w:lineRule="exact"/>
              <w:jc w:val="left"/>
              <w:rPr>
                <w:rFonts w:hint="eastAsia" w:hAnsi="宋体" w:cs="宋体"/>
                <w:bCs/>
                <w:kern w:val="21"/>
                <w:sz w:val="24"/>
                <w:szCs w:val="24"/>
                <w:highlight w:val="none"/>
              </w:rPr>
            </w:pPr>
            <w:r>
              <w:rPr>
                <w:rFonts w:hint="eastAsia" w:hAnsi="宋体" w:cs="宋体"/>
                <w:b/>
                <w:bCs/>
                <w:kern w:val="21"/>
                <w:sz w:val="24"/>
                <w:szCs w:val="24"/>
                <w:highlight w:val="none"/>
              </w:rPr>
              <w:t>总得分=1+2+3。</w:t>
            </w:r>
          </w:p>
        </w:tc>
      </w:tr>
    </w:tbl>
    <w:p w14:paraId="5602CAFD">
      <w:pPr>
        <w:spacing w:line="420" w:lineRule="exact"/>
        <w:ind w:firstLine="480" w:firstLineChars="200"/>
        <w:rPr>
          <w:rFonts w:hint="eastAsia" w:ascii="宋体" w:hAnsi="宋体" w:cs="宋体"/>
          <w:kern w:val="21"/>
          <w:sz w:val="24"/>
          <w:highlight w:val="none"/>
        </w:rPr>
      </w:pPr>
      <w:bookmarkStart w:id="68" w:name="_Toc80205935"/>
      <w:r>
        <w:rPr>
          <w:rFonts w:hint="eastAsia" w:ascii="宋体" w:hAnsi="宋体" w:cs="宋体"/>
          <w:kern w:val="21"/>
          <w:sz w:val="24"/>
          <w:highlight w:val="none"/>
        </w:rPr>
        <w:t>7.2 商务技术评审因素为客观评分项的，应在评分项目或评分标准中予以标注为“客观分”。对供应商的客观评分项目，各评审专家评分应当一致。</w:t>
      </w:r>
    </w:p>
    <w:p w14:paraId="0EED52B2">
      <w:pPr>
        <w:spacing w:line="420" w:lineRule="exact"/>
        <w:ind w:firstLine="480" w:firstLineChars="200"/>
        <w:rPr>
          <w:rFonts w:hint="eastAsia" w:ascii="宋体" w:hAnsi="宋体" w:cs="宋体"/>
          <w:kern w:val="21"/>
          <w:sz w:val="24"/>
          <w:highlight w:val="none"/>
        </w:rPr>
      </w:pPr>
      <w:r>
        <w:rPr>
          <w:rFonts w:hint="eastAsia" w:ascii="宋体" w:hAnsi="宋体" w:cs="宋体"/>
          <w:kern w:val="21"/>
          <w:sz w:val="24"/>
          <w:highlight w:val="none"/>
        </w:rPr>
        <w:t>7.3终止竞争性磋商采购活动</w:t>
      </w:r>
    </w:p>
    <w:p w14:paraId="433428A7">
      <w:pPr>
        <w:spacing w:line="420" w:lineRule="exact"/>
        <w:ind w:firstLine="480" w:firstLineChars="200"/>
        <w:rPr>
          <w:rFonts w:hint="eastAsia" w:ascii="宋体" w:hAnsi="宋体" w:cs="宋体"/>
          <w:kern w:val="21"/>
          <w:sz w:val="24"/>
          <w:highlight w:val="none"/>
        </w:rPr>
      </w:pPr>
      <w:r>
        <w:rPr>
          <w:rFonts w:hint="eastAsia" w:ascii="宋体" w:hAnsi="宋体" w:cs="宋体"/>
          <w:kern w:val="21"/>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1B40939">
      <w:pPr>
        <w:pStyle w:val="3"/>
        <w:spacing w:before="0" w:after="0" w:line="360" w:lineRule="auto"/>
        <w:ind w:firstLine="643" w:firstLineChars="200"/>
        <w:jc w:val="center"/>
        <w:rPr>
          <w:rFonts w:hint="eastAsia" w:ascii="宋体" w:hAnsi="宋体" w:cs="宋体"/>
          <w:bCs w:val="0"/>
          <w:kern w:val="21"/>
          <w:highlight w:val="none"/>
        </w:rPr>
      </w:pPr>
      <w:bookmarkStart w:id="69" w:name="_Toc28989"/>
      <w:r>
        <w:rPr>
          <w:rFonts w:hint="eastAsia" w:ascii="宋体" w:hAnsi="宋体" w:cs="宋体"/>
          <w:bCs w:val="0"/>
          <w:kern w:val="21"/>
          <w:highlight w:val="none"/>
        </w:rPr>
        <w:br w:type="page"/>
      </w:r>
      <w:bookmarkStart w:id="70" w:name="_Toc4847"/>
      <w:r>
        <w:rPr>
          <w:rFonts w:hint="eastAsia" w:ascii="宋体" w:hAnsi="宋体" w:cs="宋体"/>
          <w:bCs w:val="0"/>
          <w:kern w:val="21"/>
          <w:highlight w:val="none"/>
        </w:rPr>
        <w:t>第二节 评审报告</w:t>
      </w:r>
      <w:bookmarkEnd w:id="68"/>
      <w:bookmarkEnd w:id="69"/>
      <w:bookmarkEnd w:id="70"/>
    </w:p>
    <w:p w14:paraId="1EA6835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1.成交标准</w:t>
      </w:r>
    </w:p>
    <w:p w14:paraId="368D0EEA">
      <w:pPr>
        <w:spacing w:line="360" w:lineRule="auto"/>
        <w:ind w:firstLine="480" w:firstLineChars="200"/>
        <w:rPr>
          <w:rFonts w:hint="eastAsia" w:ascii="宋体" w:hAnsi="宋体" w:cs="宋体"/>
          <w:kern w:val="21"/>
          <w:sz w:val="24"/>
          <w:highlight w:val="none"/>
        </w:rPr>
      </w:pPr>
      <w:r>
        <w:rPr>
          <w:rFonts w:hint="eastAsia" w:ascii="宋体" w:hAnsi="宋体" w:cs="宋体"/>
          <w:bCs/>
          <w:kern w:val="21"/>
          <w:sz w:val="24"/>
          <w:highlight w:val="none"/>
        </w:rPr>
        <w:t>由磋商小组根据综合评分情况，按照评审得分由高到低顺序推荐3名以上成交候选供应商，</w:t>
      </w:r>
      <w:r>
        <w:rPr>
          <w:rFonts w:hint="eastAsia" w:ascii="宋体" w:hAnsi="宋体" w:cs="宋体"/>
          <w:kern w:val="21"/>
          <w:sz w:val="24"/>
          <w:highlight w:val="none"/>
        </w:rPr>
        <w:t>并在线编写电子评审报告</w:t>
      </w:r>
      <w:r>
        <w:rPr>
          <w:rFonts w:hint="eastAsia" w:ascii="宋体" w:hAnsi="宋体" w:cs="宋体"/>
          <w:bCs/>
          <w:kern w:val="21"/>
          <w:sz w:val="24"/>
          <w:highlight w:val="none"/>
        </w:rPr>
        <w:t>。符合本章第一节第5.3条情形的，可以推荐2家成交候选供应商。评审得分相同的，按照最后报价（不计算价格折扣）由低到高的顺序推荐。评审得分且最后报价（不计算价格折扣）相同的，依次按带“▲”的实质性要求正偏离项数多的优先、均无正偏离或者正偏离项数一致时负偏离项数少的优先、质量保证期长优先、交货期短优先、故障响应时间短优先的顺序排列。</w:t>
      </w:r>
    </w:p>
    <w:p w14:paraId="0905C53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2.评审争议事项处理</w:t>
      </w:r>
    </w:p>
    <w:p w14:paraId="519EDF9C">
      <w:pPr>
        <w:pStyle w:val="84"/>
        <w:adjustRightInd/>
        <w:spacing w:before="0"/>
        <w:ind w:firstLine="480"/>
        <w:rPr>
          <w:rFonts w:hint="eastAsia" w:ascii="宋体" w:hAnsi="宋体" w:cs="宋体"/>
          <w:kern w:val="21"/>
          <w:szCs w:val="24"/>
          <w:highlight w:val="none"/>
        </w:rPr>
      </w:pPr>
      <w:r>
        <w:rPr>
          <w:rFonts w:hint="eastAsia" w:ascii="宋体" w:hAnsi="宋体" w:cs="宋体"/>
          <w:kern w:val="21"/>
          <w:szCs w:val="24"/>
          <w:highlight w:val="none"/>
        </w:rPr>
        <w:t>磋商小组成员对需要共同认定的事项存在争议的，应当按照少数服从多数的原则作出结论。持不同意见的磋商小组成员应当在评审报告上签署不同意见及理由，否则视为同意评审报告。</w:t>
      </w:r>
    </w:p>
    <w:p w14:paraId="0EE3FC4C">
      <w:pPr>
        <w:pStyle w:val="84"/>
        <w:spacing w:before="0"/>
        <w:ind w:firstLine="420"/>
        <w:rPr>
          <w:rFonts w:hint="eastAsia" w:ascii="宋体" w:hAnsi="宋体" w:cs="宋体"/>
          <w:kern w:val="21"/>
          <w:sz w:val="21"/>
          <w:szCs w:val="24"/>
          <w:highlight w:val="none"/>
        </w:rPr>
      </w:pPr>
    </w:p>
    <w:p w14:paraId="185139D8">
      <w:pPr>
        <w:pStyle w:val="3"/>
        <w:spacing w:before="0" w:after="0" w:line="360" w:lineRule="auto"/>
        <w:ind w:firstLine="643" w:firstLineChars="200"/>
        <w:jc w:val="center"/>
        <w:rPr>
          <w:rFonts w:hint="eastAsia" w:ascii="宋体" w:hAnsi="宋体" w:cs="宋体"/>
          <w:bCs w:val="0"/>
          <w:kern w:val="21"/>
          <w:highlight w:val="none"/>
        </w:rPr>
      </w:pPr>
      <w:bookmarkStart w:id="71" w:name="_Toc2526"/>
      <w:bookmarkStart w:id="72" w:name="_Toc80205936"/>
      <w:bookmarkStart w:id="73" w:name="_Toc25024"/>
      <w:r>
        <w:rPr>
          <w:rFonts w:hint="eastAsia" w:ascii="宋体" w:hAnsi="宋体" w:cs="宋体"/>
          <w:bCs w:val="0"/>
          <w:kern w:val="21"/>
          <w:highlight w:val="none"/>
        </w:rPr>
        <w:t>第三节 评审过程的保密与录像</w:t>
      </w:r>
      <w:bookmarkEnd w:id="71"/>
      <w:bookmarkEnd w:id="72"/>
      <w:bookmarkEnd w:id="73"/>
    </w:p>
    <w:p w14:paraId="2184C04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1.保密。</w:t>
      </w:r>
    </w:p>
    <w:p w14:paraId="29C807E7">
      <w:pPr>
        <w:widowControl/>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347D29B">
      <w:pPr>
        <w:widowControl/>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2.录音录像。</w:t>
      </w:r>
    </w:p>
    <w:p w14:paraId="7D19EEA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采购代理机构对评审工作现场及操作屏幕进行全过程录音录像，录音录像资料作为采购项目文件随其他文件一并存档。</w:t>
      </w:r>
    </w:p>
    <w:p w14:paraId="0D9DAE42">
      <w:pPr>
        <w:keepNext/>
        <w:keepLines/>
        <w:spacing w:line="416" w:lineRule="auto"/>
        <w:jc w:val="center"/>
        <w:rPr>
          <w:rFonts w:hint="eastAsia" w:ascii="宋体" w:hAnsi="宋体" w:cs="宋体"/>
          <w:kern w:val="21"/>
          <w:highlight w:val="none"/>
        </w:rPr>
      </w:pPr>
      <w:r>
        <w:rPr>
          <w:rFonts w:hint="eastAsia" w:ascii="宋体" w:hAnsi="宋体" w:cs="宋体"/>
          <w:kern w:val="21"/>
          <w:highlight w:val="none"/>
        </w:rPr>
        <w:br w:type="page"/>
      </w:r>
    </w:p>
    <w:p w14:paraId="3D065BC0">
      <w:pPr>
        <w:keepNext/>
        <w:keepLines/>
        <w:spacing w:line="416" w:lineRule="auto"/>
        <w:jc w:val="center"/>
        <w:rPr>
          <w:rFonts w:hint="eastAsia" w:ascii="宋体" w:hAnsi="宋体" w:cs="宋体"/>
          <w:kern w:val="21"/>
          <w:highlight w:val="none"/>
        </w:rPr>
      </w:pPr>
    </w:p>
    <w:p w14:paraId="6DCA2708">
      <w:pPr>
        <w:keepNext/>
        <w:keepLines/>
        <w:spacing w:line="416" w:lineRule="auto"/>
        <w:jc w:val="center"/>
        <w:rPr>
          <w:rFonts w:hint="eastAsia" w:ascii="宋体" w:hAnsi="宋体" w:cs="宋体"/>
          <w:kern w:val="21"/>
          <w:highlight w:val="none"/>
        </w:rPr>
      </w:pPr>
    </w:p>
    <w:p w14:paraId="42650E91">
      <w:pPr>
        <w:keepNext/>
        <w:keepLines/>
        <w:spacing w:line="416" w:lineRule="auto"/>
        <w:jc w:val="center"/>
        <w:rPr>
          <w:rFonts w:hint="eastAsia" w:ascii="宋体" w:hAnsi="宋体" w:cs="宋体"/>
          <w:kern w:val="21"/>
          <w:highlight w:val="none"/>
        </w:rPr>
      </w:pPr>
    </w:p>
    <w:p w14:paraId="6677993A">
      <w:pPr>
        <w:keepNext/>
        <w:keepLines/>
        <w:spacing w:line="416" w:lineRule="auto"/>
        <w:jc w:val="center"/>
        <w:rPr>
          <w:rFonts w:hint="eastAsia" w:ascii="宋体" w:hAnsi="宋体" w:cs="宋体"/>
          <w:kern w:val="21"/>
          <w:highlight w:val="none"/>
        </w:rPr>
      </w:pPr>
    </w:p>
    <w:p w14:paraId="6C142B7A">
      <w:pPr>
        <w:keepNext/>
        <w:keepLines/>
        <w:spacing w:line="416" w:lineRule="auto"/>
        <w:jc w:val="center"/>
        <w:rPr>
          <w:rFonts w:hint="eastAsia" w:ascii="宋体" w:hAnsi="宋体" w:cs="宋体"/>
          <w:kern w:val="21"/>
          <w:highlight w:val="none"/>
        </w:rPr>
      </w:pPr>
    </w:p>
    <w:p w14:paraId="67FC6CCF">
      <w:pPr>
        <w:pStyle w:val="2"/>
        <w:jc w:val="center"/>
        <w:rPr>
          <w:rFonts w:hint="eastAsia" w:ascii="宋体" w:hAnsi="宋体" w:cs="宋体"/>
          <w:kern w:val="21"/>
          <w:highlight w:val="none"/>
        </w:rPr>
        <w:sectPr>
          <w:footerReference r:id="rId11" w:type="first"/>
          <w:footerReference r:id="rId10" w:type="default"/>
          <w:pgSz w:w="11911" w:h="16838"/>
          <w:pgMar w:top="1440" w:right="1440" w:bottom="1440" w:left="1440" w:header="720" w:footer="720" w:gutter="0"/>
          <w:cols w:space="720" w:num="1"/>
        </w:sectPr>
      </w:pPr>
      <w:bookmarkStart w:id="74" w:name="_Toc31548"/>
      <w:bookmarkStart w:id="75" w:name="_Toc23951"/>
      <w:r>
        <w:rPr>
          <w:rFonts w:hint="eastAsia" w:ascii="宋体" w:hAnsi="宋体" w:cs="宋体"/>
          <w:kern w:val="21"/>
          <w:highlight w:val="none"/>
        </w:rPr>
        <w:t>第五章 响应文件格式</w:t>
      </w:r>
      <w:bookmarkEnd w:id="74"/>
      <w:bookmarkEnd w:id="75"/>
    </w:p>
    <w:p w14:paraId="230465DC">
      <w:pPr>
        <w:pStyle w:val="3"/>
        <w:jc w:val="center"/>
        <w:rPr>
          <w:rFonts w:hint="eastAsia" w:ascii="宋体" w:hAnsi="宋体" w:cs="宋体"/>
          <w:bCs w:val="0"/>
          <w:kern w:val="21"/>
          <w:highlight w:val="none"/>
        </w:rPr>
      </w:pPr>
      <w:bookmarkStart w:id="76" w:name="_Toc80205938"/>
      <w:bookmarkStart w:id="77" w:name="_Toc7051"/>
      <w:bookmarkStart w:id="78" w:name="_Toc18318"/>
      <w:r>
        <w:rPr>
          <w:rFonts w:hint="eastAsia" w:ascii="宋体" w:hAnsi="宋体" w:cs="宋体"/>
          <w:bCs w:val="0"/>
          <w:kern w:val="21"/>
          <w:highlight w:val="none"/>
        </w:rPr>
        <w:t>第一节 封面格式</w:t>
      </w:r>
      <w:bookmarkEnd w:id="76"/>
      <w:bookmarkEnd w:id="77"/>
      <w:bookmarkEnd w:id="78"/>
    </w:p>
    <w:p w14:paraId="2C2D59DA">
      <w:pPr>
        <w:rPr>
          <w:rFonts w:hint="eastAsia" w:ascii="宋体" w:hAnsi="宋体" w:cs="宋体"/>
          <w:b/>
          <w:bCs/>
          <w:kern w:val="21"/>
          <w:sz w:val="32"/>
          <w:szCs w:val="32"/>
          <w:highlight w:val="none"/>
        </w:rPr>
      </w:pPr>
      <w:r>
        <w:rPr>
          <w:rFonts w:hint="eastAsia" w:ascii="宋体" w:hAnsi="宋体" w:cs="宋体"/>
          <w:b/>
          <w:kern w:val="21"/>
          <w:sz w:val="32"/>
          <w:szCs w:val="32"/>
          <w:highlight w:val="none"/>
        </w:rPr>
        <w:t>（</w:t>
      </w:r>
      <w:r>
        <w:rPr>
          <w:rFonts w:hint="eastAsia" w:ascii="宋体" w:hAnsi="宋体" w:cs="宋体"/>
          <w:b/>
          <w:bCs/>
          <w:kern w:val="21"/>
          <w:sz w:val="32"/>
          <w:szCs w:val="32"/>
          <w:highlight w:val="none"/>
        </w:rPr>
        <w:t>响应文件外层包装封面格式</w:t>
      </w:r>
      <w:r>
        <w:rPr>
          <w:rFonts w:hint="eastAsia" w:ascii="宋体" w:hAnsi="宋体" w:cs="宋体"/>
          <w:b/>
          <w:kern w:val="21"/>
          <w:sz w:val="32"/>
          <w:szCs w:val="32"/>
          <w:highlight w:val="none"/>
        </w:rPr>
        <w:t xml:space="preserve"> ）</w:t>
      </w:r>
    </w:p>
    <w:p w14:paraId="524AD48B">
      <w:pPr>
        <w:snapToGrid w:val="0"/>
        <w:spacing w:before="120" w:beforeLines="50" w:after="50"/>
        <w:rPr>
          <w:rFonts w:hint="eastAsia" w:ascii="宋体" w:hAnsi="宋体" w:cs="宋体"/>
          <w:kern w:val="21"/>
          <w:sz w:val="24"/>
          <w:szCs w:val="20"/>
          <w:highlight w:val="none"/>
        </w:rPr>
      </w:pPr>
    </w:p>
    <w:p w14:paraId="63790685">
      <w:pPr>
        <w:snapToGrid w:val="0"/>
        <w:spacing w:before="120" w:beforeLines="50" w:after="50"/>
        <w:jc w:val="center"/>
        <w:rPr>
          <w:rFonts w:hint="eastAsia" w:ascii="宋体" w:hAnsi="宋体" w:cs="宋体"/>
          <w:bCs/>
          <w:kern w:val="21"/>
          <w:sz w:val="24"/>
          <w:szCs w:val="20"/>
          <w:highlight w:val="none"/>
        </w:rPr>
      </w:pPr>
    </w:p>
    <w:p w14:paraId="1D9084F7">
      <w:pPr>
        <w:snapToGrid w:val="0"/>
        <w:spacing w:before="120" w:beforeLines="50" w:after="50"/>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响  应  文  件</w:t>
      </w:r>
    </w:p>
    <w:p w14:paraId="54877968">
      <w:pPr>
        <w:snapToGrid w:val="0"/>
        <w:spacing w:before="120" w:beforeLines="50" w:after="50"/>
        <w:rPr>
          <w:rFonts w:hint="eastAsia" w:ascii="宋体" w:hAnsi="宋体" w:cs="宋体"/>
          <w:bCs/>
          <w:kern w:val="21"/>
          <w:sz w:val="24"/>
          <w:szCs w:val="20"/>
          <w:highlight w:val="none"/>
        </w:rPr>
      </w:pPr>
    </w:p>
    <w:p w14:paraId="1B95FD1F">
      <w:pPr>
        <w:snapToGrid w:val="0"/>
        <w:spacing w:before="120" w:beforeLines="50" w:after="50"/>
        <w:rPr>
          <w:rFonts w:hint="eastAsia" w:ascii="宋体" w:hAnsi="宋体" w:cs="宋体"/>
          <w:bCs/>
          <w:kern w:val="21"/>
          <w:sz w:val="24"/>
          <w:szCs w:val="20"/>
          <w:highlight w:val="none"/>
        </w:rPr>
      </w:pPr>
    </w:p>
    <w:p w14:paraId="7DFDA361">
      <w:pPr>
        <w:snapToGrid w:val="0"/>
        <w:spacing w:before="120" w:beforeLines="50" w:after="50"/>
        <w:rPr>
          <w:rFonts w:hint="eastAsia" w:ascii="宋体" w:hAnsi="宋体" w:cs="宋体"/>
          <w:bCs/>
          <w:kern w:val="21"/>
          <w:sz w:val="32"/>
          <w:szCs w:val="32"/>
          <w:highlight w:val="none"/>
        </w:rPr>
      </w:pPr>
    </w:p>
    <w:p w14:paraId="2F55FC80">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项目名称：</w:t>
      </w:r>
    </w:p>
    <w:p w14:paraId="6601E791">
      <w:pPr>
        <w:snapToGrid w:val="0"/>
        <w:spacing w:before="120" w:beforeLines="50" w:after="50"/>
        <w:ind w:firstLine="480" w:firstLineChars="150"/>
        <w:rPr>
          <w:rFonts w:hint="eastAsia" w:ascii="宋体" w:hAnsi="宋体" w:cs="宋体"/>
          <w:bCs/>
          <w:kern w:val="21"/>
          <w:sz w:val="32"/>
          <w:szCs w:val="32"/>
          <w:highlight w:val="none"/>
        </w:rPr>
      </w:pPr>
    </w:p>
    <w:p w14:paraId="760B8EF6">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项目编号：</w:t>
      </w:r>
    </w:p>
    <w:p w14:paraId="24320E44">
      <w:pPr>
        <w:snapToGrid w:val="0"/>
        <w:spacing w:before="120" w:beforeLines="50" w:after="50"/>
        <w:ind w:firstLine="480" w:firstLineChars="150"/>
        <w:rPr>
          <w:rFonts w:hint="eastAsia" w:ascii="宋体" w:hAnsi="宋体" w:cs="宋体"/>
          <w:bCs/>
          <w:kern w:val="21"/>
          <w:sz w:val="32"/>
          <w:szCs w:val="32"/>
          <w:highlight w:val="none"/>
        </w:rPr>
      </w:pPr>
    </w:p>
    <w:p w14:paraId="0BE73EC2">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2B4E5702">
      <w:pPr>
        <w:snapToGrid w:val="0"/>
        <w:spacing w:before="120" w:beforeLines="50" w:after="50"/>
        <w:rPr>
          <w:rFonts w:hint="eastAsia" w:ascii="宋体" w:hAnsi="宋体" w:cs="宋体"/>
          <w:bCs/>
          <w:kern w:val="21"/>
          <w:sz w:val="32"/>
          <w:szCs w:val="32"/>
          <w:highlight w:val="none"/>
        </w:rPr>
      </w:pPr>
    </w:p>
    <w:p w14:paraId="3CCB9D3F">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2537F3EF">
      <w:pPr>
        <w:snapToGrid w:val="0"/>
        <w:spacing w:before="120" w:beforeLines="50" w:after="50"/>
        <w:rPr>
          <w:rFonts w:hint="eastAsia" w:ascii="宋体" w:hAnsi="宋体" w:cs="宋体"/>
          <w:bCs/>
          <w:kern w:val="21"/>
          <w:sz w:val="32"/>
          <w:szCs w:val="32"/>
          <w:highlight w:val="none"/>
        </w:rPr>
      </w:pPr>
    </w:p>
    <w:p w14:paraId="580E2484">
      <w:pPr>
        <w:snapToGrid w:val="0"/>
        <w:spacing w:before="120" w:beforeLines="50" w:after="50"/>
        <w:ind w:firstLine="480" w:firstLineChars="150"/>
        <w:jc w:val="center"/>
        <w:rPr>
          <w:rFonts w:hint="eastAsia" w:ascii="宋体" w:hAnsi="宋体" w:cs="宋体"/>
          <w:bCs/>
          <w:kern w:val="21"/>
          <w:sz w:val="32"/>
          <w:szCs w:val="32"/>
          <w:highlight w:val="none"/>
        </w:rPr>
      </w:pPr>
      <w:r>
        <w:rPr>
          <w:rFonts w:hint="eastAsia" w:ascii="宋体" w:hAnsi="宋体" w:cs="宋体"/>
          <w:bCs/>
          <w:kern w:val="21"/>
          <w:sz w:val="32"/>
          <w:szCs w:val="32"/>
          <w:highlight w:val="none"/>
        </w:rPr>
        <w:t>首次响应文件提交截止时间前不得解密</w:t>
      </w:r>
    </w:p>
    <w:p w14:paraId="5E0B7F9B">
      <w:pPr>
        <w:snapToGrid w:val="0"/>
        <w:spacing w:before="120" w:beforeLines="50" w:after="50"/>
        <w:ind w:firstLine="5440" w:firstLineChars="1700"/>
        <w:jc w:val="center"/>
        <w:rPr>
          <w:rFonts w:hint="eastAsia" w:ascii="宋体" w:hAnsi="宋体" w:cs="宋体"/>
          <w:bCs/>
          <w:kern w:val="21"/>
          <w:sz w:val="32"/>
          <w:szCs w:val="32"/>
          <w:highlight w:val="none"/>
        </w:rPr>
      </w:pPr>
    </w:p>
    <w:p w14:paraId="2C475799">
      <w:pPr>
        <w:snapToGrid w:val="0"/>
        <w:spacing w:before="120" w:beforeLines="50" w:after="50"/>
        <w:ind w:firstLine="645"/>
        <w:jc w:val="center"/>
        <w:rPr>
          <w:rFonts w:hint="eastAsia" w:ascii="宋体" w:hAnsi="宋体" w:cs="宋体"/>
          <w:bCs/>
          <w:kern w:val="21"/>
          <w:sz w:val="32"/>
          <w:szCs w:val="32"/>
          <w:highlight w:val="none"/>
        </w:rPr>
      </w:pPr>
      <w:r>
        <w:rPr>
          <w:rFonts w:hint="eastAsia" w:ascii="宋体" w:hAnsi="宋体" w:cs="宋体"/>
          <w:bCs/>
          <w:kern w:val="21"/>
          <w:sz w:val="32"/>
          <w:szCs w:val="32"/>
          <w:highlight w:val="none"/>
        </w:rPr>
        <w:t>年    月    日</w:t>
      </w:r>
    </w:p>
    <w:p w14:paraId="719573E0">
      <w:pPr>
        <w:rPr>
          <w:rFonts w:hint="eastAsia" w:ascii="宋体" w:hAnsi="宋体" w:cs="宋体"/>
          <w:kern w:val="21"/>
          <w:highlight w:val="none"/>
        </w:rPr>
        <w:sectPr>
          <w:pgSz w:w="11911" w:h="16838"/>
          <w:pgMar w:top="1440" w:right="1440" w:bottom="1440" w:left="1440" w:header="720" w:footer="720" w:gutter="0"/>
          <w:cols w:space="720" w:num="1"/>
        </w:sectPr>
      </w:pPr>
    </w:p>
    <w:p w14:paraId="769CF997">
      <w:pPr>
        <w:pStyle w:val="3"/>
        <w:jc w:val="center"/>
        <w:rPr>
          <w:rFonts w:hint="eastAsia" w:ascii="宋体" w:hAnsi="宋体" w:cs="宋体"/>
          <w:bCs w:val="0"/>
          <w:kern w:val="21"/>
          <w:highlight w:val="none"/>
        </w:rPr>
      </w:pPr>
      <w:bookmarkStart w:id="79" w:name="_Toc80205939"/>
      <w:bookmarkStart w:id="80" w:name="_Toc22661"/>
      <w:bookmarkStart w:id="81" w:name="_Toc16652"/>
      <w:r>
        <w:rPr>
          <w:rFonts w:hint="eastAsia" w:ascii="宋体" w:hAnsi="宋体" w:cs="宋体"/>
          <w:bCs w:val="0"/>
          <w:kern w:val="21"/>
          <w:highlight w:val="none"/>
        </w:rPr>
        <w:t>第二节 资格证明文件格式</w:t>
      </w:r>
      <w:bookmarkEnd w:id="79"/>
      <w:bookmarkEnd w:id="80"/>
      <w:bookmarkEnd w:id="81"/>
    </w:p>
    <w:p w14:paraId="6A3DD1AC">
      <w:pPr>
        <w:snapToGrid w:val="0"/>
        <w:spacing w:before="120" w:beforeLines="50" w:after="50"/>
        <w:rPr>
          <w:rFonts w:hint="eastAsia"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57F5DAB8">
      <w:pPr>
        <w:snapToGrid w:val="0"/>
        <w:spacing w:before="120" w:beforeLines="50" w:after="50"/>
        <w:rPr>
          <w:rFonts w:hint="eastAsia" w:ascii="宋体" w:hAnsi="宋体" w:cs="宋体"/>
          <w:kern w:val="21"/>
          <w:sz w:val="24"/>
          <w:szCs w:val="20"/>
          <w:highlight w:val="none"/>
        </w:rPr>
      </w:pPr>
    </w:p>
    <w:p w14:paraId="2018FAF6">
      <w:pPr>
        <w:snapToGrid w:val="0"/>
        <w:spacing w:before="120" w:beforeLines="50" w:after="50"/>
        <w:rPr>
          <w:rFonts w:hint="eastAsia" w:ascii="宋体" w:hAnsi="宋体" w:cs="宋体"/>
          <w:kern w:val="21"/>
          <w:sz w:val="24"/>
          <w:szCs w:val="20"/>
          <w:highlight w:val="none"/>
        </w:rPr>
      </w:pPr>
    </w:p>
    <w:p w14:paraId="7B605C82">
      <w:pPr>
        <w:snapToGrid w:val="0"/>
        <w:spacing w:before="120" w:beforeLines="50" w:after="50"/>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资  格  证  明  文  件（封面）</w:t>
      </w:r>
    </w:p>
    <w:p w14:paraId="273C022A">
      <w:pPr>
        <w:snapToGrid w:val="0"/>
        <w:spacing w:before="120" w:beforeLines="50" w:after="50"/>
        <w:rPr>
          <w:rFonts w:hint="eastAsia" w:ascii="宋体" w:hAnsi="宋体" w:cs="宋体"/>
          <w:bCs/>
          <w:kern w:val="21"/>
          <w:sz w:val="24"/>
          <w:szCs w:val="20"/>
          <w:highlight w:val="none"/>
        </w:rPr>
      </w:pPr>
    </w:p>
    <w:p w14:paraId="00B8E4BF">
      <w:pPr>
        <w:snapToGrid w:val="0"/>
        <w:spacing w:before="120" w:beforeLines="50" w:after="50"/>
        <w:rPr>
          <w:rFonts w:hint="eastAsia" w:ascii="宋体" w:hAnsi="宋体" w:cs="宋体"/>
          <w:bCs/>
          <w:kern w:val="21"/>
          <w:sz w:val="24"/>
          <w:szCs w:val="20"/>
          <w:highlight w:val="none"/>
        </w:rPr>
      </w:pPr>
    </w:p>
    <w:p w14:paraId="26A85DA8">
      <w:pPr>
        <w:snapToGrid w:val="0"/>
        <w:spacing w:before="120" w:beforeLines="50" w:after="50"/>
        <w:rPr>
          <w:rFonts w:hint="eastAsia" w:ascii="宋体" w:hAnsi="宋体" w:cs="宋体"/>
          <w:bCs/>
          <w:kern w:val="21"/>
          <w:sz w:val="24"/>
          <w:szCs w:val="20"/>
          <w:highlight w:val="none"/>
        </w:rPr>
      </w:pPr>
    </w:p>
    <w:p w14:paraId="2808309C">
      <w:pPr>
        <w:snapToGrid w:val="0"/>
        <w:spacing w:before="120" w:beforeLines="50" w:after="50"/>
        <w:rPr>
          <w:rFonts w:hint="eastAsia" w:ascii="宋体" w:hAnsi="宋体" w:cs="宋体"/>
          <w:bCs/>
          <w:kern w:val="21"/>
          <w:sz w:val="24"/>
          <w:szCs w:val="20"/>
          <w:highlight w:val="none"/>
        </w:rPr>
      </w:pPr>
    </w:p>
    <w:p w14:paraId="7D1E4B4A">
      <w:pPr>
        <w:snapToGrid w:val="0"/>
        <w:spacing w:before="120" w:beforeLines="50" w:after="50"/>
        <w:rPr>
          <w:rFonts w:hint="eastAsia" w:ascii="宋体" w:hAnsi="宋体" w:cs="宋体"/>
          <w:bCs/>
          <w:kern w:val="21"/>
          <w:sz w:val="24"/>
          <w:szCs w:val="20"/>
          <w:highlight w:val="none"/>
        </w:rPr>
      </w:pPr>
    </w:p>
    <w:p w14:paraId="5EAC8670">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项目名称：</w:t>
      </w:r>
    </w:p>
    <w:p w14:paraId="10F1C5FC">
      <w:pPr>
        <w:snapToGrid w:val="0"/>
        <w:spacing w:before="120" w:beforeLines="50" w:after="50"/>
        <w:ind w:firstLine="720" w:firstLineChars="225"/>
        <w:rPr>
          <w:rFonts w:hint="eastAsia" w:ascii="宋体" w:hAnsi="宋体" w:cs="宋体"/>
          <w:bCs/>
          <w:kern w:val="21"/>
          <w:sz w:val="32"/>
          <w:szCs w:val="32"/>
          <w:highlight w:val="none"/>
        </w:rPr>
      </w:pPr>
    </w:p>
    <w:p w14:paraId="4B24211D">
      <w:pPr>
        <w:snapToGrid w:val="0"/>
        <w:spacing w:before="120" w:beforeLines="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项目编号：</w:t>
      </w:r>
    </w:p>
    <w:p w14:paraId="7F5B3689">
      <w:pPr>
        <w:snapToGrid w:val="0"/>
        <w:spacing w:before="120" w:beforeLines="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4264D3EB">
      <w:pPr>
        <w:snapToGrid w:val="0"/>
        <w:spacing w:before="120" w:beforeLines="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3F0514BB">
      <w:pPr>
        <w:snapToGrid w:val="0"/>
        <w:spacing w:before="120" w:beforeLines="50" w:after="50"/>
        <w:ind w:firstLine="720" w:firstLineChars="225"/>
        <w:rPr>
          <w:rFonts w:hint="eastAsia" w:ascii="宋体" w:hAnsi="宋体" w:cs="宋体"/>
          <w:bCs/>
          <w:kern w:val="21"/>
          <w:sz w:val="32"/>
          <w:szCs w:val="32"/>
          <w:highlight w:val="none"/>
        </w:rPr>
      </w:pPr>
    </w:p>
    <w:p w14:paraId="16D4D636">
      <w:pPr>
        <w:pStyle w:val="7"/>
        <w:snapToGrid w:val="0"/>
        <w:spacing w:before="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76BD640D">
      <w:pPr>
        <w:pStyle w:val="7"/>
        <w:snapToGrid w:val="0"/>
        <w:spacing w:before="50" w:after="50"/>
        <w:ind w:firstLine="720" w:firstLineChars="225"/>
        <w:rPr>
          <w:rFonts w:hint="eastAsia" w:ascii="宋体" w:hAnsi="宋体" w:cs="宋体"/>
          <w:bCs/>
          <w:kern w:val="21"/>
          <w:sz w:val="32"/>
          <w:szCs w:val="32"/>
          <w:highlight w:val="none"/>
        </w:rPr>
      </w:pPr>
    </w:p>
    <w:p w14:paraId="639076A7">
      <w:pPr>
        <w:pStyle w:val="7"/>
        <w:snapToGrid w:val="0"/>
        <w:spacing w:before="50" w:after="50"/>
        <w:ind w:firstLine="720" w:firstLineChars="225"/>
        <w:rPr>
          <w:rFonts w:hint="eastAsia" w:ascii="宋体" w:hAnsi="宋体" w:cs="宋体"/>
          <w:bCs/>
          <w:kern w:val="21"/>
          <w:sz w:val="32"/>
          <w:szCs w:val="32"/>
          <w:highlight w:val="none"/>
        </w:rPr>
      </w:pPr>
    </w:p>
    <w:p w14:paraId="7199BCA3">
      <w:pPr>
        <w:pStyle w:val="7"/>
        <w:snapToGrid w:val="0"/>
        <w:spacing w:before="50" w:after="50"/>
        <w:ind w:firstLine="720" w:firstLineChars="225"/>
        <w:rPr>
          <w:rFonts w:hint="eastAsia" w:ascii="宋体" w:hAnsi="宋体" w:cs="宋体"/>
          <w:bCs/>
          <w:kern w:val="21"/>
          <w:sz w:val="32"/>
          <w:szCs w:val="32"/>
          <w:highlight w:val="none"/>
        </w:rPr>
      </w:pPr>
    </w:p>
    <w:p w14:paraId="14A1FFC9">
      <w:pPr>
        <w:pStyle w:val="7"/>
        <w:snapToGrid w:val="0"/>
        <w:spacing w:before="50" w:after="50"/>
        <w:ind w:firstLine="1280" w:firstLineChars="400"/>
        <w:rPr>
          <w:rFonts w:hint="eastAsia" w:ascii="宋体" w:hAnsi="宋体" w:cs="宋体"/>
          <w:bCs/>
          <w:kern w:val="21"/>
          <w:sz w:val="32"/>
          <w:szCs w:val="32"/>
          <w:highlight w:val="none"/>
        </w:rPr>
      </w:pPr>
    </w:p>
    <w:p w14:paraId="0C1E1E1A">
      <w:pPr>
        <w:snapToGrid w:val="0"/>
        <w:spacing w:before="120" w:beforeLines="50" w:after="50"/>
        <w:jc w:val="center"/>
        <w:rPr>
          <w:rFonts w:hint="eastAsia" w:ascii="宋体" w:hAnsi="宋体" w:cs="宋体"/>
          <w:kern w:val="21"/>
          <w:sz w:val="32"/>
          <w:szCs w:val="32"/>
          <w:highlight w:val="none"/>
        </w:rPr>
      </w:pPr>
      <w:r>
        <w:rPr>
          <w:rFonts w:hint="eastAsia" w:ascii="宋体" w:hAnsi="宋体" w:cs="宋体"/>
          <w:kern w:val="21"/>
          <w:sz w:val="32"/>
          <w:szCs w:val="32"/>
          <w:highlight w:val="none"/>
        </w:rPr>
        <w:t>年    月    日</w:t>
      </w:r>
    </w:p>
    <w:p w14:paraId="78C82971">
      <w:pPr>
        <w:snapToGrid w:val="0"/>
        <w:spacing w:before="120" w:beforeLines="50" w:after="50" w:line="360" w:lineRule="auto"/>
        <w:jc w:val="center"/>
        <w:rPr>
          <w:rFonts w:hint="eastAsia" w:ascii="宋体" w:hAnsi="宋体" w:cs="宋体"/>
          <w:b/>
          <w:kern w:val="21"/>
          <w:sz w:val="36"/>
          <w:szCs w:val="36"/>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 xml:space="preserve"> </w:t>
      </w:r>
      <w:r>
        <w:rPr>
          <w:rFonts w:hint="eastAsia" w:ascii="宋体" w:hAnsi="宋体" w:cs="宋体"/>
          <w:b/>
          <w:kern w:val="21"/>
          <w:sz w:val="36"/>
          <w:szCs w:val="36"/>
          <w:highlight w:val="none"/>
        </w:rPr>
        <w:t>资格证明文件目录</w:t>
      </w:r>
    </w:p>
    <w:p w14:paraId="0392B5D6">
      <w:pPr>
        <w:snapToGrid w:val="0"/>
        <w:spacing w:line="360" w:lineRule="auto"/>
        <w:rPr>
          <w:rFonts w:hint="eastAsia" w:ascii="宋体" w:hAnsi="宋体" w:cs="宋体"/>
          <w:kern w:val="21"/>
          <w:sz w:val="24"/>
          <w:highlight w:val="none"/>
        </w:rPr>
      </w:pPr>
    </w:p>
    <w:p w14:paraId="572CB520">
      <w:pPr>
        <w:snapToGrid w:val="0"/>
        <w:spacing w:line="360" w:lineRule="auto"/>
        <w:rPr>
          <w:rFonts w:hint="eastAsia" w:ascii="宋体" w:hAnsi="宋体" w:cs="宋体"/>
          <w:kern w:val="21"/>
          <w:sz w:val="24"/>
          <w:highlight w:val="none"/>
        </w:rPr>
      </w:pPr>
      <w:r>
        <w:rPr>
          <w:rFonts w:hint="eastAsia" w:ascii="宋体" w:hAnsi="宋体" w:cs="宋体"/>
          <w:kern w:val="21"/>
          <w:sz w:val="24"/>
          <w:highlight w:val="none"/>
        </w:rPr>
        <w:t>一、营业执照（或事业法人登记证或其他工商等登记证明材料）复印件（供应商为自然人的，须提供自然人的身份证明）…………………………………………………（页码）</w:t>
      </w:r>
    </w:p>
    <w:p w14:paraId="11C04C39">
      <w:pPr>
        <w:snapToGrid w:val="0"/>
        <w:spacing w:line="360" w:lineRule="auto"/>
        <w:rPr>
          <w:rFonts w:hint="eastAsia" w:ascii="宋体" w:hAnsi="宋体" w:cs="宋体"/>
          <w:kern w:val="21"/>
          <w:sz w:val="24"/>
          <w:highlight w:val="none"/>
        </w:rPr>
      </w:pPr>
      <w:r>
        <w:rPr>
          <w:rFonts w:hint="eastAsia" w:ascii="宋体" w:hAnsi="宋体" w:cs="宋体"/>
          <w:kern w:val="21"/>
          <w:sz w:val="24"/>
          <w:highlight w:val="none"/>
        </w:rPr>
        <w:t>二、符合参与政府采购活动的资格条件依法缴纳税收、社会保障资金等方面的材料………………………………………………………………………………………（页码）</w:t>
      </w:r>
    </w:p>
    <w:p w14:paraId="6724AE84">
      <w:pPr>
        <w:snapToGrid w:val="0"/>
        <w:spacing w:line="360" w:lineRule="auto"/>
        <w:rPr>
          <w:rFonts w:hint="eastAsia" w:ascii="宋体" w:hAnsi="宋体" w:cs="宋体"/>
          <w:kern w:val="21"/>
          <w:sz w:val="24"/>
          <w:highlight w:val="none"/>
        </w:rPr>
      </w:pPr>
      <w:r>
        <w:rPr>
          <w:rFonts w:hint="eastAsia" w:ascii="宋体" w:hAnsi="宋体" w:cs="宋体"/>
          <w:kern w:val="21"/>
          <w:sz w:val="24"/>
          <w:highlight w:val="none"/>
        </w:rPr>
        <w:t>三、财务状况报告方面的材料………………………………………………………（页码）</w:t>
      </w:r>
    </w:p>
    <w:p w14:paraId="6134BCA1">
      <w:pPr>
        <w:snapToGrid w:val="0"/>
        <w:spacing w:line="360" w:lineRule="auto"/>
        <w:rPr>
          <w:rFonts w:hint="eastAsia" w:ascii="宋体" w:hAnsi="宋体" w:cs="宋体"/>
          <w:kern w:val="21"/>
          <w:sz w:val="24"/>
          <w:highlight w:val="none"/>
        </w:rPr>
      </w:pPr>
      <w:r>
        <w:rPr>
          <w:rFonts w:hint="eastAsia" w:ascii="宋体" w:hAnsi="宋体" w:cs="宋体"/>
          <w:kern w:val="21"/>
          <w:sz w:val="24"/>
          <w:highlight w:val="none"/>
        </w:rPr>
        <w:t>四、供应商直接控股股东信息………………………………………………………（页码）</w:t>
      </w:r>
    </w:p>
    <w:p w14:paraId="6316EA9A">
      <w:pPr>
        <w:snapToGrid w:val="0"/>
        <w:spacing w:line="360" w:lineRule="auto"/>
        <w:rPr>
          <w:rFonts w:hint="eastAsia" w:ascii="宋体" w:hAnsi="宋体" w:cs="宋体"/>
          <w:kern w:val="21"/>
          <w:sz w:val="24"/>
          <w:highlight w:val="none"/>
        </w:rPr>
      </w:pPr>
      <w:r>
        <w:rPr>
          <w:rFonts w:hint="eastAsia" w:ascii="宋体" w:hAnsi="宋体" w:cs="宋体"/>
          <w:kern w:val="21"/>
          <w:sz w:val="24"/>
          <w:highlight w:val="none"/>
        </w:rPr>
        <w:t>五、供应商直接关联关系信息表……………………………………………………（页码）</w:t>
      </w:r>
    </w:p>
    <w:p w14:paraId="5B9F6084">
      <w:pPr>
        <w:snapToGrid w:val="0"/>
        <w:spacing w:line="360" w:lineRule="auto"/>
        <w:rPr>
          <w:rFonts w:hint="eastAsia" w:ascii="宋体" w:hAnsi="宋体" w:cs="宋体"/>
          <w:kern w:val="21"/>
          <w:sz w:val="24"/>
          <w:highlight w:val="none"/>
        </w:rPr>
      </w:pPr>
      <w:r>
        <w:rPr>
          <w:rFonts w:hint="eastAsia" w:ascii="宋体" w:hAnsi="宋体" w:cs="宋体"/>
          <w:kern w:val="21"/>
          <w:sz w:val="24"/>
          <w:highlight w:val="none"/>
        </w:rPr>
        <w:t>六、资格声明函………………………………………………………………………（页码）</w:t>
      </w:r>
    </w:p>
    <w:p w14:paraId="1A97D3CE">
      <w:pPr>
        <w:snapToGrid w:val="0"/>
        <w:spacing w:line="360" w:lineRule="auto"/>
        <w:rPr>
          <w:rFonts w:hint="eastAsia" w:ascii="宋体" w:hAnsi="宋体" w:cs="宋体"/>
          <w:kern w:val="21"/>
          <w:sz w:val="24"/>
          <w:highlight w:val="none"/>
        </w:rPr>
      </w:pPr>
      <w:r>
        <w:rPr>
          <w:rFonts w:hint="eastAsia" w:ascii="宋体" w:hAnsi="宋体" w:cs="宋体"/>
          <w:kern w:val="21"/>
          <w:sz w:val="24"/>
          <w:highlight w:val="none"/>
        </w:rPr>
        <w:t>七、落实政府采购政策需满足的资格要求：本项目属于专门面向中小企业采购的项目，供应商应为中小微企业、监狱企业、残疾人福利性单位；中小企业须符合本项目采购标的所属行业对应的中小企业划分标准………………………………………………（页码）</w:t>
      </w:r>
    </w:p>
    <w:p w14:paraId="0134D531">
      <w:pPr>
        <w:snapToGrid w:val="0"/>
        <w:spacing w:line="360" w:lineRule="auto"/>
        <w:rPr>
          <w:rFonts w:hint="eastAsia" w:ascii="宋体" w:hAnsi="宋体" w:cs="宋体"/>
          <w:kern w:val="21"/>
          <w:sz w:val="24"/>
          <w:highlight w:val="none"/>
        </w:rPr>
      </w:pPr>
      <w:r>
        <w:rPr>
          <w:rFonts w:hint="eastAsia" w:ascii="宋体" w:hAnsi="宋体" w:cs="宋体"/>
          <w:kern w:val="21"/>
          <w:sz w:val="24"/>
          <w:highlight w:val="none"/>
        </w:rPr>
        <w:t>八、除磋商文件规定必须提供以外，供应商认为需要提供的其他证明材料……（页码）</w:t>
      </w:r>
    </w:p>
    <w:p w14:paraId="05E608B4">
      <w:pPr>
        <w:spacing w:line="360" w:lineRule="auto"/>
        <w:rPr>
          <w:rFonts w:hint="eastAsia" w:ascii="宋体" w:hAnsi="宋体" w:cs="宋体"/>
          <w:b/>
          <w:bCs/>
          <w:kern w:val="21"/>
          <w:sz w:val="24"/>
          <w:highlight w:val="none"/>
        </w:rPr>
      </w:pPr>
    </w:p>
    <w:p w14:paraId="060D54BD">
      <w:pPr>
        <w:spacing w:line="360" w:lineRule="auto"/>
        <w:rPr>
          <w:rFonts w:hint="eastAsia" w:ascii="宋体" w:hAnsi="宋体" w:cs="宋体"/>
          <w:b/>
          <w:bCs/>
          <w:kern w:val="21"/>
          <w:sz w:val="24"/>
          <w:highlight w:val="none"/>
        </w:rPr>
      </w:pPr>
      <w:r>
        <w:rPr>
          <w:rFonts w:hint="eastAsia" w:ascii="宋体" w:hAnsi="宋体" w:cs="宋体"/>
          <w:b/>
          <w:bCs/>
          <w:kern w:val="21"/>
          <w:sz w:val="24"/>
          <w:highlight w:val="none"/>
        </w:rPr>
        <w:t>注：以上目录是编制供应商响应文件的基本格式要求，各供应商可根据自身情况进一步细化。</w:t>
      </w:r>
    </w:p>
    <w:p w14:paraId="1A45F741">
      <w:pPr>
        <w:snapToGrid w:val="0"/>
        <w:spacing w:before="120" w:beforeLines="50" w:after="50" w:line="360" w:lineRule="auto"/>
        <w:ind w:left="142" w:firstLine="420" w:firstLineChars="200"/>
        <w:jc w:val="left"/>
        <w:rPr>
          <w:rFonts w:hint="eastAsia" w:ascii="宋体" w:hAnsi="宋体" w:cs="宋体"/>
          <w:kern w:val="21"/>
          <w:szCs w:val="21"/>
          <w:highlight w:val="none"/>
        </w:rPr>
      </w:pPr>
    </w:p>
    <w:p w14:paraId="06FBA7B4">
      <w:pPr>
        <w:spacing w:line="300" w:lineRule="auto"/>
        <w:rPr>
          <w:rFonts w:hint="eastAsia" w:ascii="宋体" w:hAnsi="宋体" w:cs="宋体"/>
          <w:kern w:val="21"/>
          <w:szCs w:val="21"/>
          <w:highlight w:val="none"/>
        </w:rPr>
      </w:pPr>
    </w:p>
    <w:p w14:paraId="3B8A6A1E">
      <w:pPr>
        <w:spacing w:line="300" w:lineRule="auto"/>
        <w:rPr>
          <w:rFonts w:hint="eastAsia" w:ascii="宋体" w:hAnsi="宋体" w:cs="宋体"/>
          <w:kern w:val="21"/>
          <w:szCs w:val="21"/>
          <w:highlight w:val="none"/>
        </w:rPr>
      </w:pPr>
    </w:p>
    <w:p w14:paraId="47B557FD">
      <w:pPr>
        <w:spacing w:line="300" w:lineRule="auto"/>
        <w:rPr>
          <w:rFonts w:hint="eastAsia" w:ascii="宋体" w:hAnsi="宋体" w:cs="宋体"/>
          <w:kern w:val="21"/>
          <w:szCs w:val="21"/>
          <w:highlight w:val="none"/>
        </w:rPr>
      </w:pPr>
    </w:p>
    <w:p w14:paraId="170A6D3C">
      <w:pPr>
        <w:spacing w:line="300" w:lineRule="auto"/>
        <w:rPr>
          <w:rFonts w:hint="eastAsia" w:ascii="宋体" w:hAnsi="宋体" w:cs="宋体"/>
          <w:kern w:val="21"/>
          <w:szCs w:val="21"/>
          <w:highlight w:val="none"/>
        </w:rPr>
      </w:pPr>
    </w:p>
    <w:p w14:paraId="00B26CDC">
      <w:pPr>
        <w:spacing w:line="300" w:lineRule="auto"/>
        <w:rPr>
          <w:rFonts w:hint="eastAsia" w:ascii="宋体" w:hAnsi="宋体" w:cs="宋体"/>
          <w:kern w:val="21"/>
          <w:szCs w:val="21"/>
          <w:highlight w:val="none"/>
        </w:rPr>
      </w:pPr>
    </w:p>
    <w:p w14:paraId="670FC274">
      <w:pPr>
        <w:spacing w:line="300" w:lineRule="auto"/>
        <w:rPr>
          <w:rFonts w:hint="eastAsia" w:ascii="宋体" w:hAnsi="宋体" w:cs="宋体"/>
          <w:kern w:val="21"/>
          <w:szCs w:val="21"/>
          <w:highlight w:val="none"/>
        </w:rPr>
      </w:pPr>
    </w:p>
    <w:p w14:paraId="556A711F">
      <w:pPr>
        <w:spacing w:line="300" w:lineRule="auto"/>
        <w:rPr>
          <w:rFonts w:hint="eastAsia" w:ascii="宋体" w:hAnsi="宋体" w:cs="宋体"/>
          <w:kern w:val="21"/>
          <w:szCs w:val="21"/>
          <w:highlight w:val="none"/>
        </w:rPr>
      </w:pPr>
    </w:p>
    <w:p w14:paraId="359BEEA3">
      <w:pPr>
        <w:spacing w:line="300" w:lineRule="auto"/>
        <w:rPr>
          <w:rFonts w:hint="eastAsia" w:ascii="宋体" w:hAnsi="宋体" w:cs="宋体"/>
          <w:kern w:val="21"/>
          <w:szCs w:val="21"/>
          <w:highlight w:val="none"/>
        </w:rPr>
      </w:pPr>
    </w:p>
    <w:p w14:paraId="64477A1E">
      <w:pPr>
        <w:spacing w:line="300" w:lineRule="auto"/>
        <w:rPr>
          <w:rFonts w:hint="eastAsia" w:ascii="宋体" w:hAnsi="宋体" w:cs="宋体"/>
          <w:kern w:val="21"/>
          <w:szCs w:val="21"/>
          <w:highlight w:val="none"/>
        </w:rPr>
      </w:pPr>
    </w:p>
    <w:p w14:paraId="411E1738">
      <w:pPr>
        <w:pStyle w:val="19"/>
        <w:spacing w:line="360" w:lineRule="auto"/>
        <w:ind w:firstLine="400" w:firstLineChars="200"/>
        <w:rPr>
          <w:rFonts w:hint="eastAsia" w:hAnsi="宋体" w:cs="宋体"/>
          <w:b/>
          <w:kern w:val="21"/>
          <w:sz w:val="30"/>
          <w:szCs w:val="30"/>
          <w:highlight w:val="none"/>
        </w:rPr>
      </w:pPr>
      <w:r>
        <w:rPr>
          <w:rFonts w:hint="eastAsia" w:hAnsi="宋体" w:cs="宋体"/>
          <w:kern w:val="21"/>
          <w:highlight w:val="none"/>
        </w:rPr>
        <w:br w:type="page"/>
      </w:r>
      <w:r>
        <w:rPr>
          <w:rFonts w:hint="eastAsia" w:hAnsi="宋体" w:cs="宋体"/>
          <w:kern w:val="21"/>
          <w:highlight w:val="none"/>
        </w:rPr>
        <w:t xml:space="preserve">   </w:t>
      </w:r>
      <w:r>
        <w:rPr>
          <w:rFonts w:hint="eastAsia" w:hAnsi="宋体" w:cs="宋体"/>
          <w:b/>
          <w:kern w:val="21"/>
          <w:sz w:val="30"/>
          <w:szCs w:val="30"/>
          <w:highlight w:val="none"/>
        </w:rPr>
        <w:t>一、营业执照（或事业法人登记证或其他工商等登记证明材料）复印件（供应商为自然人的，提供自然人的身份证明）</w:t>
      </w:r>
    </w:p>
    <w:p w14:paraId="6EBD71E7">
      <w:pPr>
        <w:pStyle w:val="19"/>
        <w:spacing w:line="360" w:lineRule="auto"/>
        <w:ind w:firstLine="602" w:firstLineChars="200"/>
        <w:rPr>
          <w:rFonts w:hint="eastAsia" w:hAnsi="宋体" w:cs="宋体"/>
          <w:b/>
          <w:kern w:val="21"/>
          <w:sz w:val="30"/>
          <w:szCs w:val="30"/>
          <w:highlight w:val="none"/>
        </w:rPr>
      </w:pPr>
    </w:p>
    <w:p w14:paraId="18AB0ECE">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6718B7CA">
      <w:pPr>
        <w:autoSpaceDE w:val="0"/>
        <w:autoSpaceDN w:val="0"/>
        <w:spacing w:line="360" w:lineRule="auto"/>
        <w:ind w:firstLine="6120" w:firstLineChars="255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135C6C74">
      <w:pPr>
        <w:snapToGrid w:val="0"/>
        <w:spacing w:before="120" w:beforeLines="50" w:after="50"/>
        <w:rPr>
          <w:rFonts w:hint="eastAsia" w:ascii="宋体" w:hAnsi="宋体" w:cs="宋体"/>
          <w:kern w:val="21"/>
          <w:sz w:val="24"/>
          <w:szCs w:val="20"/>
          <w:highlight w:val="none"/>
        </w:rPr>
      </w:pPr>
    </w:p>
    <w:p w14:paraId="48148B2D">
      <w:pPr>
        <w:pStyle w:val="19"/>
        <w:spacing w:line="360" w:lineRule="auto"/>
        <w:ind w:firstLine="602" w:firstLineChars="200"/>
        <w:rPr>
          <w:rFonts w:hint="eastAsia" w:hAnsi="宋体" w:cs="宋体"/>
          <w:b/>
          <w:kern w:val="21"/>
          <w:sz w:val="30"/>
          <w:szCs w:val="30"/>
          <w:highlight w:val="none"/>
        </w:rPr>
      </w:pPr>
      <w:r>
        <w:rPr>
          <w:rFonts w:hint="eastAsia" w:hAnsi="宋体" w:cs="宋体"/>
          <w:b/>
          <w:kern w:val="21"/>
          <w:sz w:val="30"/>
          <w:szCs w:val="30"/>
          <w:highlight w:val="none"/>
        </w:rPr>
        <w:t>二、符合参与政府采购活动的资格条件依法缴纳税收、社会保障资金等方面的材料</w:t>
      </w:r>
    </w:p>
    <w:p w14:paraId="6C57E6A0">
      <w:pPr>
        <w:spacing w:line="300" w:lineRule="auto"/>
        <w:rPr>
          <w:rFonts w:hint="eastAsia" w:ascii="宋体" w:hAnsi="宋体" w:cs="宋体"/>
          <w:kern w:val="21"/>
          <w:szCs w:val="21"/>
          <w:highlight w:val="none"/>
        </w:rPr>
      </w:pPr>
    </w:p>
    <w:p w14:paraId="675E27F7">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22F966E4">
      <w:pPr>
        <w:autoSpaceDE w:val="0"/>
        <w:autoSpaceDN w:val="0"/>
        <w:spacing w:line="360" w:lineRule="auto"/>
        <w:ind w:firstLine="6120" w:firstLineChars="255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3E895393">
      <w:pPr>
        <w:spacing w:line="300" w:lineRule="auto"/>
        <w:rPr>
          <w:rFonts w:hint="eastAsia" w:ascii="宋体" w:hAnsi="宋体" w:cs="宋体"/>
          <w:kern w:val="21"/>
          <w:szCs w:val="21"/>
          <w:highlight w:val="none"/>
        </w:rPr>
      </w:pPr>
    </w:p>
    <w:p w14:paraId="27EB761E">
      <w:pPr>
        <w:spacing w:line="300" w:lineRule="auto"/>
        <w:ind w:firstLine="596" w:firstLineChars="198"/>
        <w:rPr>
          <w:rFonts w:hint="eastAsia" w:ascii="宋体" w:hAnsi="宋体" w:cs="宋体"/>
          <w:b/>
          <w:kern w:val="21"/>
          <w:sz w:val="30"/>
          <w:szCs w:val="30"/>
          <w:highlight w:val="none"/>
        </w:rPr>
      </w:pPr>
      <w:r>
        <w:rPr>
          <w:rFonts w:hint="eastAsia" w:ascii="宋体" w:hAnsi="宋体" w:cs="宋体"/>
          <w:b/>
          <w:kern w:val="21"/>
          <w:sz w:val="30"/>
          <w:szCs w:val="30"/>
          <w:highlight w:val="none"/>
        </w:rPr>
        <w:t>三、财务状况报告方面的材料</w:t>
      </w:r>
    </w:p>
    <w:p w14:paraId="3DB99EDC">
      <w:pPr>
        <w:spacing w:line="300" w:lineRule="auto"/>
        <w:rPr>
          <w:rFonts w:hint="eastAsia" w:ascii="宋体" w:hAnsi="宋体" w:cs="宋体"/>
          <w:kern w:val="21"/>
          <w:szCs w:val="21"/>
          <w:highlight w:val="none"/>
        </w:rPr>
      </w:pPr>
    </w:p>
    <w:p w14:paraId="5C8A3042">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2CFE43C9">
      <w:pPr>
        <w:autoSpaceDE w:val="0"/>
        <w:autoSpaceDN w:val="0"/>
        <w:spacing w:line="360" w:lineRule="auto"/>
        <w:ind w:firstLine="6120" w:firstLineChars="255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4F991D57">
      <w:pPr>
        <w:spacing w:line="320" w:lineRule="exact"/>
        <w:jc w:val="left"/>
        <w:rPr>
          <w:rFonts w:hint="eastAsia" w:ascii="宋体" w:hAnsi="宋体" w:cs="宋体"/>
          <w:kern w:val="21"/>
          <w:szCs w:val="21"/>
          <w:highlight w:val="none"/>
        </w:rPr>
      </w:pPr>
      <w:r>
        <w:rPr>
          <w:rFonts w:hint="eastAsia" w:ascii="宋体" w:hAnsi="宋体" w:cs="宋体"/>
          <w:kern w:val="21"/>
          <w:szCs w:val="21"/>
          <w:highlight w:val="none"/>
        </w:rPr>
        <w:t xml:space="preserve"> </w:t>
      </w:r>
    </w:p>
    <w:p w14:paraId="46D428D3">
      <w:pPr>
        <w:snapToGrid w:val="0"/>
        <w:spacing w:before="120" w:beforeLines="50" w:after="50" w:line="360" w:lineRule="auto"/>
        <w:jc w:val="center"/>
        <w:rPr>
          <w:rFonts w:hint="eastAsia" w:ascii="宋体" w:hAnsi="宋体" w:cs="宋体"/>
          <w:b/>
          <w:kern w:val="21"/>
          <w:sz w:val="24"/>
          <w:highlight w:val="none"/>
        </w:rPr>
      </w:pPr>
    </w:p>
    <w:p w14:paraId="7A70D93C">
      <w:pPr>
        <w:spacing w:line="360" w:lineRule="auto"/>
        <w:ind w:firstLine="596" w:firstLineChars="198"/>
        <w:contextualSpacing/>
        <w:rPr>
          <w:rFonts w:hint="eastAsia" w:ascii="宋体" w:hAnsi="宋体" w:cs="宋体"/>
          <w:b/>
          <w:kern w:val="21"/>
          <w:sz w:val="30"/>
          <w:szCs w:val="30"/>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四、供应商直接控股股东信息</w:t>
      </w:r>
    </w:p>
    <w:p w14:paraId="3A0618D8">
      <w:pPr>
        <w:spacing w:line="360" w:lineRule="auto"/>
        <w:contextualSpacing/>
        <w:jc w:val="center"/>
        <w:rPr>
          <w:rFonts w:hint="eastAsia" w:ascii="宋体" w:hAnsi="宋体" w:cs="宋体"/>
          <w:b/>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07CC02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619240">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37A5AB">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EAE626">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02EBE5">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75D8E4">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备注</w:t>
            </w:r>
          </w:p>
        </w:tc>
      </w:tr>
      <w:tr w14:paraId="3D56566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008EA1">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CEBC41">
            <w:pPr>
              <w:widowControl/>
              <w:spacing w:line="360" w:lineRule="auto"/>
              <w:contextualSpacing/>
              <w:jc w:val="center"/>
              <w:rPr>
                <w:rFonts w:hint="eastAsia"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0F3EE9">
            <w:pPr>
              <w:widowControl/>
              <w:spacing w:line="360" w:lineRule="auto"/>
              <w:contextualSpacing/>
              <w:jc w:val="center"/>
              <w:rPr>
                <w:rFonts w:hint="eastAsia"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1E0AD5">
            <w:pPr>
              <w:widowControl/>
              <w:spacing w:line="360" w:lineRule="auto"/>
              <w:contextualSpacing/>
              <w:jc w:val="center"/>
              <w:rPr>
                <w:rFonts w:hint="eastAsia"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7BA981">
            <w:pPr>
              <w:widowControl/>
              <w:spacing w:line="360" w:lineRule="auto"/>
              <w:contextualSpacing/>
              <w:jc w:val="center"/>
              <w:rPr>
                <w:rFonts w:hint="eastAsia" w:ascii="宋体" w:hAnsi="宋体" w:cs="宋体"/>
                <w:kern w:val="21"/>
                <w:sz w:val="24"/>
                <w:highlight w:val="none"/>
              </w:rPr>
            </w:pPr>
          </w:p>
        </w:tc>
      </w:tr>
      <w:tr w14:paraId="7A499AE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BF39E8">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061577">
            <w:pPr>
              <w:widowControl/>
              <w:spacing w:line="360" w:lineRule="auto"/>
              <w:contextualSpacing/>
              <w:jc w:val="center"/>
              <w:rPr>
                <w:rFonts w:hint="eastAsia"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FD43D8">
            <w:pPr>
              <w:widowControl/>
              <w:spacing w:line="360" w:lineRule="auto"/>
              <w:contextualSpacing/>
              <w:jc w:val="center"/>
              <w:rPr>
                <w:rFonts w:hint="eastAsia"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FB72D1">
            <w:pPr>
              <w:widowControl/>
              <w:spacing w:line="360" w:lineRule="auto"/>
              <w:contextualSpacing/>
              <w:jc w:val="center"/>
              <w:rPr>
                <w:rFonts w:hint="eastAsia"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FE231B">
            <w:pPr>
              <w:widowControl/>
              <w:spacing w:line="360" w:lineRule="auto"/>
              <w:contextualSpacing/>
              <w:jc w:val="center"/>
              <w:rPr>
                <w:rFonts w:hint="eastAsia" w:ascii="宋体" w:hAnsi="宋体" w:cs="宋体"/>
                <w:kern w:val="21"/>
                <w:sz w:val="24"/>
                <w:highlight w:val="none"/>
              </w:rPr>
            </w:pPr>
          </w:p>
        </w:tc>
      </w:tr>
      <w:tr w14:paraId="525D5ED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1F40BF">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CA40CF">
            <w:pPr>
              <w:widowControl/>
              <w:spacing w:line="360" w:lineRule="auto"/>
              <w:contextualSpacing/>
              <w:jc w:val="center"/>
              <w:rPr>
                <w:rFonts w:hint="eastAsia"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9CC1F1">
            <w:pPr>
              <w:widowControl/>
              <w:spacing w:line="360" w:lineRule="auto"/>
              <w:contextualSpacing/>
              <w:jc w:val="center"/>
              <w:rPr>
                <w:rFonts w:hint="eastAsia"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513832">
            <w:pPr>
              <w:widowControl/>
              <w:spacing w:line="360" w:lineRule="auto"/>
              <w:contextualSpacing/>
              <w:jc w:val="center"/>
              <w:rPr>
                <w:rFonts w:hint="eastAsia"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66408F">
            <w:pPr>
              <w:widowControl/>
              <w:spacing w:line="360" w:lineRule="auto"/>
              <w:contextualSpacing/>
              <w:jc w:val="center"/>
              <w:rPr>
                <w:rFonts w:hint="eastAsia" w:ascii="宋体" w:hAnsi="宋体" w:cs="宋体"/>
                <w:kern w:val="21"/>
                <w:sz w:val="24"/>
                <w:highlight w:val="none"/>
              </w:rPr>
            </w:pPr>
          </w:p>
        </w:tc>
      </w:tr>
      <w:tr w14:paraId="420129F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EB1DF9">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18B3D0">
            <w:pPr>
              <w:widowControl/>
              <w:spacing w:line="360" w:lineRule="auto"/>
              <w:contextualSpacing/>
              <w:jc w:val="center"/>
              <w:rPr>
                <w:rFonts w:hint="eastAsia"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4225AC">
            <w:pPr>
              <w:widowControl/>
              <w:spacing w:line="360" w:lineRule="auto"/>
              <w:contextualSpacing/>
              <w:jc w:val="center"/>
              <w:rPr>
                <w:rFonts w:hint="eastAsia"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23984">
            <w:pPr>
              <w:widowControl/>
              <w:spacing w:line="360" w:lineRule="auto"/>
              <w:contextualSpacing/>
              <w:jc w:val="center"/>
              <w:rPr>
                <w:rFonts w:hint="eastAsia"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FE0891">
            <w:pPr>
              <w:widowControl/>
              <w:spacing w:line="360" w:lineRule="auto"/>
              <w:contextualSpacing/>
              <w:jc w:val="center"/>
              <w:rPr>
                <w:rFonts w:hint="eastAsia" w:ascii="宋体" w:hAnsi="宋体" w:cs="宋体"/>
                <w:kern w:val="21"/>
                <w:sz w:val="24"/>
                <w:highlight w:val="none"/>
              </w:rPr>
            </w:pPr>
          </w:p>
        </w:tc>
      </w:tr>
    </w:tbl>
    <w:p w14:paraId="0959AE86">
      <w:pPr>
        <w:spacing w:line="360" w:lineRule="auto"/>
        <w:contextualSpacing/>
        <w:jc w:val="left"/>
        <w:rPr>
          <w:rFonts w:hint="eastAsia" w:ascii="宋体" w:hAnsi="宋体" w:cs="宋体"/>
          <w:kern w:val="21"/>
          <w:sz w:val="24"/>
          <w:highlight w:val="none"/>
        </w:rPr>
      </w:pPr>
      <w:r>
        <w:rPr>
          <w:rFonts w:hint="eastAsia" w:ascii="宋体" w:hAnsi="宋体" w:cs="宋体"/>
          <w:kern w:val="21"/>
          <w:sz w:val="24"/>
          <w:highlight w:val="none"/>
        </w:rPr>
        <w:t>注：</w:t>
      </w:r>
    </w:p>
    <w:p w14:paraId="3B841D8B">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334094A">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2.本表所指的控股关系仅限于直接控股关系，不包括间接的控股关系。公司实际控制人与公司之间的关系不属于本表所指的直接控股关系。</w:t>
      </w:r>
    </w:p>
    <w:p w14:paraId="33467253">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3.供应商不存在直接控股股东的，则填“无”。</w:t>
      </w:r>
    </w:p>
    <w:p w14:paraId="26EA6A89">
      <w:pPr>
        <w:snapToGrid w:val="0"/>
        <w:spacing w:line="360" w:lineRule="auto"/>
        <w:jc w:val="left"/>
        <w:rPr>
          <w:rFonts w:hint="eastAsia" w:ascii="宋体" w:hAnsi="宋体" w:cs="宋体"/>
          <w:kern w:val="21"/>
          <w:sz w:val="24"/>
          <w:highlight w:val="none"/>
        </w:rPr>
      </w:pPr>
    </w:p>
    <w:p w14:paraId="65BCB1A0">
      <w:pPr>
        <w:snapToGrid w:val="0"/>
        <w:spacing w:line="360" w:lineRule="auto"/>
        <w:jc w:val="left"/>
        <w:rPr>
          <w:rFonts w:hint="eastAsia" w:ascii="宋体" w:hAnsi="宋体" w:cs="宋体"/>
          <w:kern w:val="21"/>
          <w:sz w:val="24"/>
          <w:highlight w:val="none"/>
        </w:rPr>
      </w:pPr>
    </w:p>
    <w:p w14:paraId="5CF6B0A7">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5B2C2592">
      <w:pPr>
        <w:autoSpaceDE w:val="0"/>
        <w:autoSpaceDN w:val="0"/>
        <w:spacing w:line="360" w:lineRule="auto"/>
        <w:ind w:firstLine="6120" w:firstLineChars="255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74DC0C60">
      <w:pPr>
        <w:snapToGrid w:val="0"/>
        <w:rPr>
          <w:rFonts w:hint="eastAsia" w:ascii="宋体" w:hAnsi="宋体" w:cs="宋体"/>
          <w:b/>
          <w:kern w:val="21"/>
          <w:sz w:val="30"/>
          <w:szCs w:val="30"/>
          <w:highlight w:val="none"/>
        </w:rPr>
      </w:pPr>
    </w:p>
    <w:p w14:paraId="27842BC7">
      <w:pPr>
        <w:snapToGrid w:val="0"/>
        <w:ind w:firstLine="596" w:firstLineChars="198"/>
        <w:rPr>
          <w:rFonts w:hint="eastAsia" w:ascii="宋体" w:hAnsi="宋体" w:cs="宋体"/>
          <w:b/>
          <w:kern w:val="21"/>
          <w:sz w:val="30"/>
          <w:szCs w:val="30"/>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五、供应商直接管理关系信息表</w:t>
      </w:r>
    </w:p>
    <w:p w14:paraId="171D29FE">
      <w:pPr>
        <w:snapToGrid w:val="0"/>
        <w:spacing w:line="360" w:lineRule="auto"/>
        <w:jc w:val="center"/>
        <w:rPr>
          <w:rFonts w:hint="eastAsia" w:ascii="宋体" w:hAnsi="宋体" w:cs="宋体"/>
          <w:b/>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827D87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54D56">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5CB209">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600E7E">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A89DFA">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备注</w:t>
            </w:r>
          </w:p>
        </w:tc>
      </w:tr>
      <w:tr w14:paraId="6011922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2D3E24">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774F18">
            <w:pPr>
              <w:widowControl/>
              <w:spacing w:line="360" w:lineRule="auto"/>
              <w:contextualSpacing/>
              <w:jc w:val="center"/>
              <w:rPr>
                <w:rFonts w:hint="eastAsia"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19176B">
            <w:pPr>
              <w:widowControl/>
              <w:spacing w:line="360" w:lineRule="auto"/>
              <w:contextualSpacing/>
              <w:jc w:val="center"/>
              <w:rPr>
                <w:rFonts w:hint="eastAsia"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13AA4C">
            <w:pPr>
              <w:widowControl/>
              <w:spacing w:line="360" w:lineRule="auto"/>
              <w:contextualSpacing/>
              <w:jc w:val="center"/>
              <w:rPr>
                <w:rFonts w:hint="eastAsia" w:ascii="宋体" w:hAnsi="宋体" w:cs="宋体"/>
                <w:kern w:val="21"/>
                <w:sz w:val="24"/>
                <w:highlight w:val="none"/>
              </w:rPr>
            </w:pPr>
          </w:p>
        </w:tc>
      </w:tr>
      <w:tr w14:paraId="58511F7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9BAC6B">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DFB93B">
            <w:pPr>
              <w:widowControl/>
              <w:spacing w:line="360" w:lineRule="auto"/>
              <w:contextualSpacing/>
              <w:jc w:val="center"/>
              <w:rPr>
                <w:rFonts w:hint="eastAsia"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BE3408">
            <w:pPr>
              <w:widowControl/>
              <w:spacing w:line="360" w:lineRule="auto"/>
              <w:contextualSpacing/>
              <w:jc w:val="center"/>
              <w:rPr>
                <w:rFonts w:hint="eastAsia"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28E854">
            <w:pPr>
              <w:widowControl/>
              <w:spacing w:line="360" w:lineRule="auto"/>
              <w:contextualSpacing/>
              <w:jc w:val="center"/>
              <w:rPr>
                <w:rFonts w:hint="eastAsia" w:ascii="宋体" w:hAnsi="宋体" w:cs="宋体"/>
                <w:kern w:val="21"/>
                <w:sz w:val="24"/>
                <w:highlight w:val="none"/>
              </w:rPr>
            </w:pPr>
          </w:p>
        </w:tc>
      </w:tr>
      <w:tr w14:paraId="29A1C27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FDBFB1">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574938">
            <w:pPr>
              <w:widowControl/>
              <w:spacing w:line="360" w:lineRule="auto"/>
              <w:contextualSpacing/>
              <w:jc w:val="center"/>
              <w:rPr>
                <w:rFonts w:hint="eastAsia"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D00C38">
            <w:pPr>
              <w:widowControl/>
              <w:spacing w:line="360" w:lineRule="auto"/>
              <w:contextualSpacing/>
              <w:jc w:val="center"/>
              <w:rPr>
                <w:rFonts w:hint="eastAsia"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7DB4BD">
            <w:pPr>
              <w:widowControl/>
              <w:spacing w:line="360" w:lineRule="auto"/>
              <w:contextualSpacing/>
              <w:jc w:val="center"/>
              <w:rPr>
                <w:rFonts w:hint="eastAsia" w:ascii="宋体" w:hAnsi="宋体" w:cs="宋体"/>
                <w:kern w:val="21"/>
                <w:sz w:val="24"/>
                <w:highlight w:val="none"/>
              </w:rPr>
            </w:pPr>
          </w:p>
        </w:tc>
      </w:tr>
      <w:tr w14:paraId="16AC1BF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049173">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33A0F1">
            <w:pPr>
              <w:widowControl/>
              <w:spacing w:line="360" w:lineRule="auto"/>
              <w:contextualSpacing/>
              <w:jc w:val="center"/>
              <w:rPr>
                <w:rFonts w:hint="eastAsia"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A4B555">
            <w:pPr>
              <w:widowControl/>
              <w:spacing w:line="360" w:lineRule="auto"/>
              <w:contextualSpacing/>
              <w:jc w:val="center"/>
              <w:rPr>
                <w:rFonts w:hint="eastAsia"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29BD17">
            <w:pPr>
              <w:widowControl/>
              <w:spacing w:line="360" w:lineRule="auto"/>
              <w:contextualSpacing/>
              <w:jc w:val="center"/>
              <w:rPr>
                <w:rFonts w:hint="eastAsia" w:ascii="宋体" w:hAnsi="宋体" w:cs="宋体"/>
                <w:kern w:val="21"/>
                <w:sz w:val="24"/>
                <w:highlight w:val="none"/>
              </w:rPr>
            </w:pPr>
          </w:p>
        </w:tc>
      </w:tr>
    </w:tbl>
    <w:p w14:paraId="68FC5CE8">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注：</w:t>
      </w:r>
    </w:p>
    <w:p w14:paraId="7C854598">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1.管理关系：是指不具有出资持股关系的其他单位之间存在的管理与被管理关系，如一些上下级关系的事业单位和团体组织。</w:t>
      </w:r>
    </w:p>
    <w:p w14:paraId="186E911B">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2.本表所指的管理关系仅限于直接管理关系，不包括间接的管理关系。</w:t>
      </w:r>
    </w:p>
    <w:p w14:paraId="26650AD1">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3.供应商不存在直接管理关系的，则填“无”。</w:t>
      </w:r>
    </w:p>
    <w:p w14:paraId="0016811A">
      <w:pPr>
        <w:spacing w:line="360" w:lineRule="auto"/>
        <w:contextualSpacing/>
        <w:jc w:val="left"/>
        <w:rPr>
          <w:rFonts w:hint="eastAsia" w:ascii="宋体" w:hAnsi="宋体" w:cs="宋体"/>
          <w:kern w:val="21"/>
          <w:sz w:val="24"/>
          <w:highlight w:val="none"/>
        </w:rPr>
      </w:pPr>
    </w:p>
    <w:p w14:paraId="78A28561">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1515BF55">
      <w:pPr>
        <w:autoSpaceDE w:val="0"/>
        <w:autoSpaceDN w:val="0"/>
        <w:spacing w:line="360" w:lineRule="auto"/>
        <w:ind w:firstLine="6120" w:firstLineChars="255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34F76805">
      <w:pPr>
        <w:spacing w:line="320" w:lineRule="exact"/>
        <w:ind w:firstLine="602" w:firstLineChars="200"/>
        <w:jc w:val="left"/>
        <w:rPr>
          <w:rFonts w:hint="eastAsia" w:ascii="宋体" w:hAnsi="宋体" w:cs="宋体"/>
          <w:kern w:val="21"/>
          <w:sz w:val="28"/>
          <w:szCs w:val="28"/>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六、资格声明函</w:t>
      </w:r>
    </w:p>
    <w:p w14:paraId="1EAE1257">
      <w:pPr>
        <w:spacing w:line="320" w:lineRule="exact"/>
        <w:jc w:val="center"/>
        <w:rPr>
          <w:rFonts w:hint="eastAsia" w:ascii="宋体" w:hAnsi="宋体" w:cs="宋体"/>
          <w:b/>
          <w:kern w:val="21"/>
          <w:sz w:val="32"/>
          <w:szCs w:val="32"/>
          <w:highlight w:val="none"/>
        </w:rPr>
      </w:pPr>
    </w:p>
    <w:p w14:paraId="58B9ABB9">
      <w:pPr>
        <w:spacing w:line="320" w:lineRule="exact"/>
        <w:jc w:val="center"/>
        <w:rPr>
          <w:rFonts w:hint="eastAsia" w:ascii="宋体" w:hAnsi="宋体" w:cs="宋体"/>
          <w:b/>
          <w:kern w:val="21"/>
          <w:sz w:val="32"/>
          <w:szCs w:val="32"/>
          <w:highlight w:val="none"/>
        </w:rPr>
      </w:pPr>
      <w:r>
        <w:rPr>
          <w:rFonts w:hint="eastAsia" w:ascii="宋体" w:hAnsi="宋体" w:cs="宋体"/>
          <w:b/>
          <w:kern w:val="21"/>
          <w:sz w:val="32"/>
          <w:szCs w:val="32"/>
          <w:highlight w:val="none"/>
        </w:rPr>
        <w:t>资格声明函</w:t>
      </w:r>
    </w:p>
    <w:p w14:paraId="76ABFB2D">
      <w:pPr>
        <w:spacing w:line="320" w:lineRule="exact"/>
        <w:jc w:val="center"/>
        <w:rPr>
          <w:rFonts w:hint="eastAsia" w:ascii="宋体" w:hAnsi="宋体" w:cs="宋体"/>
          <w:kern w:val="21"/>
          <w:sz w:val="24"/>
          <w:szCs w:val="20"/>
          <w:highlight w:val="none"/>
        </w:rPr>
      </w:pPr>
    </w:p>
    <w:p w14:paraId="5987D3BB">
      <w:pPr>
        <w:spacing w:line="360" w:lineRule="auto"/>
        <w:contextualSpacing/>
        <w:rPr>
          <w:rFonts w:hint="eastAsia" w:ascii="宋体" w:hAnsi="宋体" w:cs="宋体"/>
          <w:kern w:val="21"/>
          <w:sz w:val="24"/>
          <w:highlight w:val="none"/>
        </w:rPr>
      </w:pPr>
      <w:r>
        <w:rPr>
          <w:rFonts w:hint="eastAsia" w:ascii="宋体" w:hAnsi="宋体" w:cs="宋体"/>
          <w:kern w:val="21"/>
          <w:sz w:val="24"/>
          <w:highlight w:val="none"/>
        </w:rPr>
        <w:t>致</w:t>
      </w:r>
      <w:r>
        <w:rPr>
          <w:rFonts w:hint="eastAsia" w:ascii="宋体" w:hAnsi="宋体" w:cs="宋体"/>
          <w:kern w:val="21"/>
          <w:sz w:val="24"/>
          <w:highlight w:val="none"/>
          <w:u w:val="single"/>
        </w:rPr>
        <w:t>（采购代理机构名称）</w:t>
      </w:r>
      <w:r>
        <w:rPr>
          <w:rFonts w:hint="eastAsia" w:ascii="宋体" w:hAnsi="宋体" w:cs="宋体"/>
          <w:kern w:val="21"/>
          <w:sz w:val="24"/>
          <w:highlight w:val="none"/>
        </w:rPr>
        <w:t>：</w:t>
      </w:r>
    </w:p>
    <w:p w14:paraId="52F8ECD7">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u w:val="single"/>
        </w:rPr>
        <w:t>（供应商名称）</w:t>
      </w:r>
      <w:r>
        <w:rPr>
          <w:rFonts w:hint="eastAsia" w:ascii="宋体" w:hAnsi="宋体" w:cs="宋体"/>
          <w:kern w:val="21"/>
          <w:sz w:val="24"/>
          <w:highlight w:val="none"/>
        </w:rPr>
        <w:t>系中华人民共和国合法供应商，经营地址</w:t>
      </w:r>
      <w:r>
        <w:rPr>
          <w:rFonts w:hint="eastAsia" w:ascii="宋体" w:hAnsi="宋体" w:cs="宋体"/>
          <w:kern w:val="21"/>
          <w:sz w:val="24"/>
          <w:highlight w:val="none"/>
          <w:u w:val="single"/>
        </w:rPr>
        <w:t xml:space="preserve">                              </w:t>
      </w:r>
      <w:r>
        <w:rPr>
          <w:rFonts w:hint="eastAsia" w:ascii="宋体" w:hAnsi="宋体" w:cs="宋体"/>
          <w:kern w:val="21"/>
          <w:sz w:val="24"/>
          <w:highlight w:val="none"/>
        </w:rPr>
        <w:t>。</w:t>
      </w:r>
    </w:p>
    <w:p w14:paraId="1AC6B3D9">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我方愿意参加贵方组织的</w:t>
      </w:r>
      <w:r>
        <w:rPr>
          <w:rFonts w:hint="eastAsia" w:ascii="宋体" w:hAnsi="宋体" w:cs="宋体"/>
          <w:kern w:val="21"/>
          <w:sz w:val="24"/>
          <w:highlight w:val="none"/>
          <w:u w:val="single"/>
        </w:rPr>
        <w:t>（项目名称）</w:t>
      </w:r>
      <w:r>
        <w:rPr>
          <w:rFonts w:hint="eastAsia" w:ascii="宋体" w:hAnsi="宋体" w:cs="宋体"/>
          <w:kern w:val="21"/>
          <w:sz w:val="24"/>
          <w:highlight w:val="none"/>
        </w:rPr>
        <w:t>项目的竞标，为便于贵方公正、择优地确定成交供应商及其竞标产品和服务，我方就本次竞标有关事项郑重声明如下：</w:t>
      </w:r>
    </w:p>
    <w:p w14:paraId="28AEAE71">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1.我方向贵方提交的所有响应文件、资料都是准确的和真实的。</w:t>
      </w:r>
    </w:p>
    <w:p w14:paraId="2A2BD84D">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E287773">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3.在此，我方宣布同意如下：</w:t>
      </w:r>
    </w:p>
    <w:p w14:paraId="6E5F361C">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（1）将按磋商文件的约定履行合同责任和义务；</w:t>
      </w:r>
    </w:p>
    <w:p w14:paraId="0AD1D49E">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（2）已详细审查全部磋商文件，包括澄清或者更正公告（如有）；</w:t>
      </w:r>
    </w:p>
    <w:p w14:paraId="66206BDB">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（3）同意提供按照贵方可能要求的与磋商有关的一切数据或者资料；</w:t>
      </w:r>
    </w:p>
    <w:p w14:paraId="20B74DAE">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（4）响应磋商文件规定的竞标有效期。</w:t>
      </w:r>
    </w:p>
    <w:p w14:paraId="066A59E9">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4.我方承诺符合《中华人民共和国政府采购法》第二十二条规定：</w:t>
      </w:r>
    </w:p>
    <w:p w14:paraId="192A47BC">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（1）具有独立承担民事责任的能力；</w:t>
      </w:r>
    </w:p>
    <w:p w14:paraId="01CBEE27">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（2）具有良好的商业信誉和健全的财务会计制度；</w:t>
      </w:r>
    </w:p>
    <w:p w14:paraId="4B6B32F6">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（3）具有履行合同所必需的设备和专业技术能力；</w:t>
      </w:r>
    </w:p>
    <w:p w14:paraId="0FEC28E0">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（4）有依法缴纳税收和社会保障资金的良好记录；</w:t>
      </w:r>
    </w:p>
    <w:p w14:paraId="513FAB50">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（5）参加政府采购活动前三年内，在经营活动中没有重大违法记录；</w:t>
      </w:r>
    </w:p>
    <w:p w14:paraId="2E41F972">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（6）法律、行政法规规定的其他条件。</w:t>
      </w:r>
    </w:p>
    <w:p w14:paraId="04468396">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546A82F">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1B303A4">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□我方本次响应文件内容中未涉及商业秘密；</w:t>
      </w:r>
    </w:p>
    <w:p w14:paraId="2D219065">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□我方本次响应文件涉及商业秘密的内容有：</w:t>
      </w:r>
      <w:r>
        <w:rPr>
          <w:rFonts w:hint="eastAsia" w:ascii="宋体" w:hAnsi="宋体" w:cs="宋体"/>
          <w:kern w:val="21"/>
          <w:sz w:val="24"/>
          <w:highlight w:val="none"/>
          <w:u w:val="single"/>
        </w:rPr>
        <w:t xml:space="preserve">                         </w:t>
      </w:r>
      <w:r>
        <w:rPr>
          <w:rFonts w:hint="eastAsia" w:ascii="宋体" w:hAnsi="宋体" w:cs="宋体"/>
          <w:kern w:val="21"/>
          <w:sz w:val="24"/>
          <w:highlight w:val="none"/>
        </w:rPr>
        <w:t>；</w:t>
      </w:r>
    </w:p>
    <w:p w14:paraId="70235D1C">
      <w:pPr>
        <w:pStyle w:val="19"/>
        <w:spacing w:line="360" w:lineRule="auto"/>
        <w:ind w:firstLine="480" w:firstLineChars="200"/>
        <w:contextualSpacing/>
        <w:rPr>
          <w:rFonts w:hint="eastAsia" w:hAnsi="宋体" w:cs="宋体"/>
          <w:kern w:val="21"/>
          <w:sz w:val="24"/>
          <w:szCs w:val="24"/>
          <w:highlight w:val="none"/>
          <w:u w:val="single"/>
        </w:rPr>
      </w:pPr>
      <w:r>
        <w:rPr>
          <w:rFonts w:hint="eastAsia" w:hAnsi="宋体" w:cs="宋体"/>
          <w:kern w:val="21"/>
          <w:sz w:val="24"/>
          <w:szCs w:val="24"/>
          <w:highlight w:val="none"/>
        </w:rPr>
        <w:t>7.与本磋商有关的一切正式往来信函请寄：</w:t>
      </w:r>
      <w:r>
        <w:rPr>
          <w:rFonts w:hint="eastAsia" w:hAnsi="宋体" w:cs="宋体"/>
          <w:kern w:val="21"/>
          <w:sz w:val="24"/>
          <w:szCs w:val="24"/>
          <w:highlight w:val="none"/>
          <w:u w:val="single"/>
        </w:rPr>
        <w:t xml:space="preserve">                  </w:t>
      </w:r>
      <w:r>
        <w:rPr>
          <w:rFonts w:hint="eastAsia" w:hAnsi="宋体" w:cs="宋体"/>
          <w:kern w:val="21"/>
          <w:sz w:val="24"/>
          <w:szCs w:val="24"/>
          <w:highlight w:val="none"/>
        </w:rPr>
        <w:t>邮政编号：</w:t>
      </w:r>
      <w:r>
        <w:rPr>
          <w:rFonts w:hint="eastAsia" w:hAnsi="宋体" w:cs="宋体"/>
          <w:kern w:val="21"/>
          <w:sz w:val="24"/>
          <w:szCs w:val="24"/>
          <w:highlight w:val="none"/>
          <w:u w:val="single"/>
        </w:rPr>
        <w:t xml:space="preserve">        </w:t>
      </w:r>
    </w:p>
    <w:p w14:paraId="21A5B367">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电话/传真：</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电子函件：</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w:t>
      </w:r>
    </w:p>
    <w:p w14:paraId="7AFF3ED5">
      <w:pPr>
        <w:pStyle w:val="17"/>
        <w:tabs>
          <w:tab w:val="left" w:pos="939"/>
        </w:tabs>
        <w:spacing w:line="360" w:lineRule="auto"/>
        <w:ind w:left="141" w:leftChars="67" w:firstLine="360" w:firstLineChars="150"/>
        <w:rPr>
          <w:rFonts w:hint="eastAsia" w:ascii="宋体" w:hAnsi="宋体" w:cs="宋体"/>
          <w:kern w:val="21"/>
          <w:sz w:val="24"/>
          <w:highlight w:val="none"/>
        </w:rPr>
      </w:pPr>
      <w:r>
        <w:rPr>
          <w:rFonts w:hint="eastAsia" w:ascii="宋体" w:hAnsi="宋体" w:cs="宋体"/>
          <w:kern w:val="21"/>
          <w:sz w:val="24"/>
          <w:highlight w:val="none"/>
        </w:rPr>
        <w:t>开户银行：</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账号：</w:t>
      </w:r>
      <w:r>
        <w:rPr>
          <w:rFonts w:hint="eastAsia" w:ascii="宋体" w:hAnsi="宋体" w:cs="宋体"/>
          <w:kern w:val="21"/>
          <w:sz w:val="24"/>
          <w:highlight w:val="none"/>
          <w:u w:val="single"/>
        </w:rPr>
        <w:t xml:space="preserve">                               </w:t>
      </w:r>
    </w:p>
    <w:p w14:paraId="57E6CB59">
      <w:pPr>
        <w:pStyle w:val="17"/>
        <w:tabs>
          <w:tab w:val="left" w:pos="939"/>
        </w:tabs>
        <w:spacing w:line="360" w:lineRule="auto"/>
        <w:ind w:left="0" w:leftChars="0" w:firstLine="480" w:firstLineChars="200"/>
        <w:rPr>
          <w:rFonts w:hint="eastAsia" w:ascii="宋体" w:hAnsi="宋体" w:cs="宋体"/>
          <w:kern w:val="21"/>
          <w:sz w:val="24"/>
          <w:highlight w:val="none"/>
        </w:rPr>
      </w:pPr>
      <w:r>
        <w:rPr>
          <w:rFonts w:hint="eastAsia" w:ascii="宋体" w:hAnsi="宋体" w:cs="宋体"/>
          <w:kern w:val="21"/>
          <w:sz w:val="24"/>
          <w:highlight w:val="none"/>
        </w:rPr>
        <w:t>8.以上事项如有虚假或者隐瞒，我方愿意承担一切后果，并不再寻求任何旨在减轻或者免除法律责任的辩解。</w:t>
      </w:r>
    </w:p>
    <w:p w14:paraId="405B5C4D">
      <w:pPr>
        <w:pStyle w:val="17"/>
        <w:tabs>
          <w:tab w:val="left" w:pos="939"/>
        </w:tabs>
        <w:spacing w:line="360" w:lineRule="auto"/>
        <w:ind w:left="141" w:leftChars="67" w:firstLine="360" w:firstLineChars="150"/>
        <w:rPr>
          <w:rFonts w:hint="eastAsia" w:ascii="宋体" w:hAnsi="宋体" w:cs="宋体"/>
          <w:kern w:val="21"/>
          <w:sz w:val="24"/>
          <w:highlight w:val="none"/>
        </w:rPr>
      </w:pPr>
      <w:r>
        <w:rPr>
          <w:rFonts w:hint="eastAsia" w:ascii="宋体" w:hAnsi="宋体" w:cs="宋体"/>
          <w:kern w:val="21"/>
          <w:sz w:val="24"/>
          <w:highlight w:val="none"/>
        </w:rPr>
        <w:t>特此承诺。</w:t>
      </w:r>
    </w:p>
    <w:p w14:paraId="369C32D1">
      <w:pPr>
        <w:pStyle w:val="17"/>
        <w:tabs>
          <w:tab w:val="left" w:pos="939"/>
        </w:tabs>
        <w:spacing w:line="360" w:lineRule="auto"/>
        <w:ind w:left="0" w:leftChars="0" w:firstLine="480" w:firstLineChars="200"/>
        <w:rPr>
          <w:rFonts w:hint="eastAsia" w:ascii="宋体" w:hAnsi="宋体" w:cs="宋体"/>
          <w:kern w:val="21"/>
          <w:sz w:val="24"/>
          <w:highlight w:val="none"/>
        </w:rPr>
      </w:pPr>
      <w:r>
        <w:rPr>
          <w:rFonts w:hint="eastAsia" w:ascii="宋体" w:hAnsi="宋体" w:cs="宋体"/>
          <w:kern w:val="21"/>
          <w:sz w:val="24"/>
          <w:highlight w:val="none"/>
        </w:rPr>
        <w:t>注：如为联合体竞标，盖章处须加盖联合体各方公章，否则其响应文件按无效响应处理。</w:t>
      </w:r>
    </w:p>
    <w:p w14:paraId="19E9982D">
      <w:pPr>
        <w:pStyle w:val="17"/>
        <w:tabs>
          <w:tab w:val="left" w:pos="939"/>
        </w:tabs>
        <w:spacing w:line="360" w:lineRule="auto"/>
        <w:ind w:left="0" w:leftChars="0" w:firstLine="480" w:firstLineChars="200"/>
        <w:rPr>
          <w:rFonts w:hint="eastAsia" w:ascii="宋体" w:hAnsi="宋体" w:cs="宋体"/>
          <w:kern w:val="21"/>
          <w:sz w:val="24"/>
          <w:highlight w:val="none"/>
        </w:rPr>
      </w:pPr>
    </w:p>
    <w:p w14:paraId="580F0E5C">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供应商名称（公章）：</w:t>
      </w:r>
    </w:p>
    <w:p w14:paraId="08688B8C">
      <w:pPr>
        <w:autoSpaceDE w:val="0"/>
        <w:autoSpaceDN w:val="0"/>
        <w:spacing w:line="360" w:lineRule="auto"/>
        <w:ind w:firstLine="6120" w:firstLineChars="2550"/>
        <w:rPr>
          <w:rFonts w:hint="eastAsia" w:ascii="宋体" w:hAnsi="宋体" w:cs="宋体"/>
          <w:kern w:val="21"/>
          <w:sz w:val="24"/>
          <w:highlight w:val="none"/>
          <w:lang w:val="zh-CN"/>
        </w:rPr>
        <w:sectPr>
          <w:pgSz w:w="11911" w:h="16838"/>
          <w:pgMar w:top="1440" w:right="1440" w:bottom="1440" w:left="1440" w:header="720" w:footer="720" w:gutter="0"/>
          <w:cols w:space="720" w:num="1"/>
        </w:sectPr>
      </w:pPr>
      <w:r>
        <w:rPr>
          <w:rFonts w:hint="eastAsia" w:ascii="宋体" w:hAnsi="宋体" w:cs="宋体"/>
          <w:kern w:val="21"/>
          <w:sz w:val="24"/>
          <w:highlight w:val="none"/>
          <w:lang w:val="zh-CN"/>
        </w:rPr>
        <w:t>日期：  年  月   日</w:t>
      </w:r>
    </w:p>
    <w:p w14:paraId="1216B276">
      <w:pPr>
        <w:spacing w:line="320" w:lineRule="exact"/>
        <w:ind w:firstLine="602" w:firstLineChars="200"/>
        <w:jc w:val="left"/>
        <w:rPr>
          <w:rFonts w:hint="eastAsia" w:ascii="宋体" w:hAnsi="宋体" w:cs="宋体"/>
          <w:b/>
          <w:kern w:val="21"/>
          <w:sz w:val="30"/>
          <w:szCs w:val="30"/>
          <w:highlight w:val="none"/>
          <w:lang w:bidi="ar"/>
        </w:rPr>
      </w:pPr>
      <w:r>
        <w:rPr>
          <w:rFonts w:hint="eastAsia" w:ascii="宋体" w:hAnsi="宋体" w:cs="宋体"/>
          <w:b/>
          <w:kern w:val="21"/>
          <w:sz w:val="30"/>
          <w:szCs w:val="30"/>
          <w:highlight w:val="none"/>
        </w:rPr>
        <w:t>七、落实政府采购政策需满足的资格要求：本项目属于专门面向中小企业采购的项目，供应商应为中小微企业、监狱企业、残疾人福利性单位；中小企业须符合本项目采购标的所属行业对应的中小企业划分标准。</w:t>
      </w:r>
    </w:p>
    <w:p w14:paraId="4BBC3170">
      <w:pPr>
        <w:spacing w:line="300" w:lineRule="auto"/>
        <w:jc w:val="center"/>
        <w:rPr>
          <w:rFonts w:hint="eastAsia" w:ascii="宋体" w:hAnsi="宋体"/>
          <w:b/>
          <w:sz w:val="32"/>
          <w:szCs w:val="32"/>
          <w:highlight w:val="none"/>
        </w:rPr>
      </w:pPr>
    </w:p>
    <w:p w14:paraId="62CA8F4B">
      <w:pPr>
        <w:spacing w:line="300" w:lineRule="auto"/>
        <w:jc w:val="center"/>
        <w:rPr>
          <w:rFonts w:hint="eastAsia" w:ascii="宋体" w:hAnsi="宋体" w:cs="仿宋_GB2312"/>
          <w:sz w:val="32"/>
          <w:szCs w:val="32"/>
          <w:highlight w:val="none"/>
        </w:rPr>
      </w:pPr>
      <w:r>
        <w:rPr>
          <w:rFonts w:hint="eastAsia" w:ascii="宋体" w:hAnsi="宋体"/>
          <w:b/>
          <w:sz w:val="32"/>
          <w:szCs w:val="32"/>
          <w:highlight w:val="none"/>
        </w:rPr>
        <w:t>中小企业声明函</w:t>
      </w:r>
    </w:p>
    <w:p w14:paraId="5C024E8A">
      <w:pPr>
        <w:spacing w:line="360" w:lineRule="auto"/>
        <w:ind w:firstLine="420" w:firstLineChars="200"/>
        <w:rPr>
          <w:rFonts w:hint="eastAsia" w:ascii="宋体" w:hAnsi="宋体" w:cs="仿宋_GB2312"/>
          <w:szCs w:val="21"/>
          <w:highlight w:val="none"/>
        </w:rPr>
      </w:pPr>
    </w:p>
    <w:p w14:paraId="70EEB508">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本公司（联合体）郑重声明，根据《政府采购促进中小企业发展管理办法》(财库( 2020 )46号)的规定，本公司（联合体）参加</w:t>
      </w:r>
      <w:r>
        <w:rPr>
          <w:rFonts w:hint="eastAsia" w:ascii="宋体" w:hAnsi="宋体" w:cs="仿宋_GB2312"/>
          <w:szCs w:val="21"/>
          <w:highlight w:val="none"/>
          <w:u w:val="single"/>
        </w:rPr>
        <w:t xml:space="preserve">(单位名称)  </w:t>
      </w:r>
      <w:r>
        <w:rPr>
          <w:rFonts w:hint="eastAsia" w:ascii="宋体" w:hAnsi="宋体" w:cs="仿宋_GB2312"/>
          <w:szCs w:val="21"/>
          <w:highlight w:val="none"/>
        </w:rPr>
        <w:t>的</w:t>
      </w:r>
      <w:r>
        <w:rPr>
          <w:rFonts w:hint="eastAsia" w:ascii="宋体" w:hAnsi="宋体" w:cs="仿宋_GB2312"/>
          <w:szCs w:val="21"/>
          <w:highlight w:val="none"/>
          <w:u w:val="single"/>
        </w:rPr>
        <w:t xml:space="preserve">(项目名称)  </w:t>
      </w:r>
      <w:r>
        <w:rPr>
          <w:rFonts w:hint="eastAsia" w:ascii="宋体" w:hAnsi="宋体" w:cs="仿宋_GB2312"/>
          <w:szCs w:val="21"/>
          <w:highlight w:val="none"/>
        </w:rPr>
        <w:t>采购活动，提供的服务全部由符合政策要求的中小企业承接。相关企业(含联合体中的中小企业、签订分包意向协议的中小企业)的具体情况如下：</w:t>
      </w:r>
    </w:p>
    <w:p w14:paraId="7C7BFBC5">
      <w:pPr>
        <w:tabs>
          <w:tab w:val="left" w:pos="1384"/>
          <w:tab w:val="left" w:pos="4562"/>
          <w:tab w:val="left" w:pos="6803"/>
        </w:tabs>
        <w:spacing w:line="360" w:lineRule="auto"/>
        <w:ind w:firstLine="420" w:firstLineChars="200"/>
        <w:contextualSpacing/>
        <w:rPr>
          <w:rFonts w:hint="eastAsia" w:ascii="宋体" w:hAnsi="宋体"/>
          <w:kern w:val="24"/>
          <w:szCs w:val="21"/>
          <w:highlight w:val="none"/>
        </w:rPr>
      </w:pPr>
      <w:r>
        <w:rPr>
          <w:rFonts w:ascii="宋体" w:hAnsi="宋体"/>
          <w:kern w:val="24"/>
          <w:szCs w:val="21"/>
          <w:highlight w:val="none"/>
        </w:rPr>
        <w:t>1.</w:t>
      </w:r>
      <w:r>
        <w:rPr>
          <w:rFonts w:ascii="宋体" w:hAnsi="宋体"/>
          <w:kern w:val="24"/>
          <w:szCs w:val="21"/>
          <w:highlight w:val="none"/>
          <w:u w:val="single"/>
        </w:rPr>
        <w:t>（标的名称）</w:t>
      </w:r>
      <w:r>
        <w:rPr>
          <w:rFonts w:ascii="宋体" w:hAnsi="宋体"/>
          <w:kern w:val="24"/>
          <w:szCs w:val="21"/>
          <w:highlight w:val="none"/>
        </w:rPr>
        <w:t>，属于</w:t>
      </w:r>
      <w:r>
        <w:rPr>
          <w:rFonts w:ascii="宋体" w:hAnsi="宋体"/>
          <w:kern w:val="24"/>
          <w:szCs w:val="21"/>
          <w:highlight w:val="none"/>
          <w:u w:val="single"/>
        </w:rPr>
        <w:t>（采购文件中明确的所属行业）</w:t>
      </w:r>
      <w:r>
        <w:rPr>
          <w:rFonts w:ascii="宋体" w:hAnsi="宋体"/>
          <w:kern w:val="24"/>
          <w:szCs w:val="21"/>
          <w:highlight w:val="none"/>
        </w:rPr>
        <w:t>行业；</w:t>
      </w:r>
      <w:r>
        <w:rPr>
          <w:rFonts w:hint="eastAsia" w:ascii="宋体" w:hAnsi="宋体"/>
          <w:kern w:val="24"/>
          <w:szCs w:val="21"/>
          <w:highlight w:val="none"/>
        </w:rPr>
        <w:t>承建（承接）企业</w:t>
      </w:r>
      <w:r>
        <w:rPr>
          <w:rFonts w:ascii="宋体" w:hAnsi="宋体"/>
          <w:kern w:val="24"/>
          <w:szCs w:val="21"/>
          <w:highlight w:val="none"/>
        </w:rPr>
        <w:t>为</w:t>
      </w:r>
      <w:r>
        <w:rPr>
          <w:rFonts w:ascii="宋体" w:hAnsi="宋体"/>
          <w:kern w:val="24"/>
          <w:szCs w:val="21"/>
          <w:highlight w:val="none"/>
          <w:u w:val="single"/>
        </w:rPr>
        <w:t>（企业名称）</w:t>
      </w:r>
      <w:r>
        <w:rPr>
          <w:rFonts w:ascii="宋体" w:hAnsi="宋体"/>
          <w:kern w:val="24"/>
          <w:szCs w:val="21"/>
          <w:highlight w:val="none"/>
        </w:rPr>
        <w:t>，从业人员</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人，营业收入为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万元，资产总额为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万元，属于</w:t>
      </w:r>
      <w:r>
        <w:rPr>
          <w:rFonts w:ascii="宋体" w:hAnsi="宋体"/>
          <w:kern w:val="24"/>
          <w:szCs w:val="21"/>
          <w:highlight w:val="none"/>
          <w:u w:val="single"/>
        </w:rPr>
        <w:t>（中型企业、小型企业、微型企业）</w:t>
      </w:r>
      <w:r>
        <w:rPr>
          <w:rFonts w:ascii="宋体" w:hAnsi="宋体"/>
          <w:kern w:val="24"/>
          <w:szCs w:val="21"/>
          <w:highlight w:val="none"/>
        </w:rPr>
        <w:t>；</w:t>
      </w:r>
    </w:p>
    <w:p w14:paraId="2563ABD7">
      <w:pPr>
        <w:tabs>
          <w:tab w:val="left" w:pos="1065"/>
          <w:tab w:val="left" w:pos="6477"/>
        </w:tabs>
        <w:spacing w:line="360" w:lineRule="auto"/>
        <w:ind w:firstLine="420" w:firstLineChars="200"/>
        <w:contextualSpacing/>
        <w:rPr>
          <w:rFonts w:hint="eastAsia" w:ascii="宋体" w:hAnsi="宋体"/>
          <w:kern w:val="24"/>
          <w:szCs w:val="21"/>
          <w:highlight w:val="none"/>
        </w:rPr>
      </w:pPr>
      <w:r>
        <w:rPr>
          <w:rFonts w:ascii="宋体" w:hAnsi="宋体"/>
          <w:kern w:val="24"/>
          <w:szCs w:val="21"/>
          <w:highlight w:val="none"/>
        </w:rPr>
        <w:t>2.</w:t>
      </w:r>
      <w:r>
        <w:rPr>
          <w:rFonts w:ascii="宋体" w:hAnsi="宋体"/>
          <w:kern w:val="24"/>
          <w:szCs w:val="21"/>
          <w:highlight w:val="none"/>
          <w:u w:val="single"/>
        </w:rPr>
        <w:t>（标的名称）</w:t>
      </w:r>
      <w:r>
        <w:rPr>
          <w:rFonts w:ascii="宋体" w:hAnsi="宋体"/>
          <w:kern w:val="24"/>
          <w:szCs w:val="21"/>
          <w:highlight w:val="none"/>
        </w:rPr>
        <w:t>，属于</w:t>
      </w:r>
      <w:r>
        <w:rPr>
          <w:rFonts w:ascii="宋体" w:hAnsi="宋体"/>
          <w:kern w:val="24"/>
          <w:szCs w:val="21"/>
          <w:highlight w:val="none"/>
          <w:u w:val="single"/>
        </w:rPr>
        <w:t>（采购文件中明确的所属行业）</w:t>
      </w:r>
      <w:r>
        <w:rPr>
          <w:rFonts w:ascii="宋体" w:hAnsi="宋体"/>
          <w:kern w:val="24"/>
          <w:szCs w:val="21"/>
          <w:highlight w:val="none"/>
        </w:rPr>
        <w:t>行业；</w:t>
      </w:r>
      <w:r>
        <w:rPr>
          <w:rFonts w:hint="eastAsia" w:ascii="宋体" w:hAnsi="宋体"/>
          <w:kern w:val="24"/>
          <w:szCs w:val="21"/>
          <w:highlight w:val="none"/>
        </w:rPr>
        <w:t>承建（承接）企业</w:t>
      </w:r>
      <w:r>
        <w:rPr>
          <w:rFonts w:ascii="宋体" w:hAnsi="宋体"/>
          <w:kern w:val="24"/>
          <w:szCs w:val="21"/>
          <w:highlight w:val="none"/>
        </w:rPr>
        <w:t>为</w:t>
      </w:r>
      <w:r>
        <w:rPr>
          <w:rFonts w:ascii="宋体" w:hAnsi="宋体"/>
          <w:kern w:val="24"/>
          <w:szCs w:val="21"/>
          <w:highlight w:val="none"/>
          <w:u w:val="single"/>
        </w:rPr>
        <w:t>（企业名称）</w:t>
      </w:r>
      <w:r>
        <w:rPr>
          <w:rFonts w:ascii="宋体" w:hAnsi="宋体"/>
          <w:kern w:val="24"/>
          <w:szCs w:val="21"/>
          <w:highlight w:val="none"/>
        </w:rPr>
        <w:t>，从业人员</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人，营业收入为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万元，资产总额为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万元，属于</w:t>
      </w:r>
      <w:r>
        <w:rPr>
          <w:rFonts w:ascii="宋体" w:hAnsi="宋体"/>
          <w:kern w:val="24"/>
          <w:szCs w:val="21"/>
          <w:highlight w:val="none"/>
          <w:u w:val="single"/>
        </w:rPr>
        <w:t>（中型企业、小型企业、微型企业）</w:t>
      </w:r>
      <w:r>
        <w:rPr>
          <w:rFonts w:ascii="宋体" w:hAnsi="宋体"/>
          <w:kern w:val="24"/>
          <w:szCs w:val="21"/>
          <w:highlight w:val="none"/>
        </w:rPr>
        <w:t>；</w:t>
      </w:r>
    </w:p>
    <w:p w14:paraId="1382EDCA">
      <w:pPr>
        <w:pStyle w:val="14"/>
        <w:spacing w:after="0" w:line="360" w:lineRule="auto"/>
        <w:ind w:firstLine="420" w:firstLineChars="200"/>
        <w:contextualSpacing/>
        <w:rPr>
          <w:rFonts w:hint="eastAsia" w:ascii="宋体" w:hAnsi="宋体"/>
          <w:kern w:val="24"/>
          <w:highlight w:val="none"/>
        </w:rPr>
      </w:pPr>
      <w:r>
        <w:rPr>
          <w:rFonts w:ascii="宋体" w:hAnsi="宋体"/>
          <w:kern w:val="24"/>
          <w:highlight w:val="none"/>
        </w:rPr>
        <w:t xml:space="preserve">…… </w:t>
      </w:r>
    </w:p>
    <w:p w14:paraId="0B3269DA">
      <w:pPr>
        <w:pStyle w:val="14"/>
        <w:spacing w:after="0" w:line="360" w:lineRule="auto"/>
        <w:ind w:firstLine="420" w:firstLineChars="200"/>
        <w:contextualSpacing/>
        <w:rPr>
          <w:rFonts w:hint="eastAsia" w:ascii="宋体" w:hAnsi="宋体"/>
          <w:kern w:val="24"/>
          <w:highlight w:val="none"/>
        </w:rPr>
      </w:pPr>
      <w:r>
        <w:rPr>
          <w:rFonts w:ascii="宋体" w:hAnsi="宋体"/>
          <w:kern w:val="24"/>
          <w:highlight w:val="none"/>
        </w:rPr>
        <w:t>以上企业，不属于大企业的分支机构，不存在控股股东为大企业的情形，也不存在与大企业的负责人为同一人的情形。</w:t>
      </w:r>
    </w:p>
    <w:p w14:paraId="631FB77D">
      <w:pPr>
        <w:spacing w:line="360" w:lineRule="auto"/>
        <w:ind w:firstLine="420" w:firstLineChars="200"/>
        <w:rPr>
          <w:rFonts w:hint="eastAsia" w:ascii="宋体" w:hAnsi="宋体" w:cs="仿宋_GB2312"/>
          <w:szCs w:val="21"/>
          <w:highlight w:val="none"/>
        </w:rPr>
      </w:pPr>
      <w:r>
        <w:rPr>
          <w:rFonts w:ascii="宋体" w:hAnsi="宋体"/>
          <w:kern w:val="24"/>
          <w:highlight w:val="none"/>
        </w:rPr>
        <w:t>本企业对上述声明内容的真实性负责。如有虚假，将依法承担相应责任。</w:t>
      </w:r>
    </w:p>
    <w:p w14:paraId="2590A08C">
      <w:pPr>
        <w:spacing w:line="360" w:lineRule="auto"/>
        <w:ind w:firstLine="420" w:firstLineChars="200"/>
        <w:rPr>
          <w:rFonts w:hint="eastAsia" w:ascii="宋体" w:hAnsi="宋体" w:cs="仿宋_GB2312"/>
          <w:szCs w:val="21"/>
          <w:highlight w:val="none"/>
        </w:rPr>
      </w:pPr>
    </w:p>
    <w:p w14:paraId="2568FB6B">
      <w:pPr>
        <w:spacing w:line="360" w:lineRule="auto"/>
        <w:ind w:firstLine="420" w:firstLineChars="200"/>
        <w:jc w:val="left"/>
        <w:rPr>
          <w:rFonts w:hint="eastAsia" w:ascii="宋体" w:hAnsi="宋体" w:cs="仿宋_GB2312"/>
          <w:szCs w:val="21"/>
          <w:highlight w:val="none"/>
        </w:rPr>
      </w:pPr>
      <w:r>
        <w:rPr>
          <w:rFonts w:hint="eastAsia" w:ascii="宋体" w:hAnsi="宋体" w:cs="仿宋_GB2312"/>
          <w:szCs w:val="21"/>
          <w:highlight w:val="none"/>
        </w:rPr>
        <w:t xml:space="preserve">                         企业名称（电子签章）：</w:t>
      </w:r>
    </w:p>
    <w:p w14:paraId="11D27052">
      <w:pPr>
        <w:spacing w:line="360" w:lineRule="auto"/>
        <w:ind w:firstLine="420" w:firstLineChars="200"/>
        <w:jc w:val="center"/>
        <w:rPr>
          <w:rFonts w:hint="eastAsia" w:ascii="宋体" w:hAnsi="宋体" w:cs="仿宋_GB2312"/>
          <w:szCs w:val="21"/>
          <w:highlight w:val="none"/>
        </w:rPr>
      </w:pPr>
      <w:r>
        <w:rPr>
          <w:rFonts w:hint="eastAsia" w:ascii="宋体" w:hAnsi="宋体" w:cs="仿宋_GB2312"/>
          <w:szCs w:val="21"/>
          <w:highlight w:val="none"/>
        </w:rPr>
        <w:t xml:space="preserve"> 年 </w:t>
      </w:r>
      <w:r>
        <w:rPr>
          <w:rFonts w:ascii="宋体" w:hAnsi="宋体" w:cs="仿宋_GB2312"/>
          <w:szCs w:val="21"/>
          <w:highlight w:val="none"/>
        </w:rPr>
        <w:t xml:space="preserve">   </w:t>
      </w:r>
      <w:r>
        <w:rPr>
          <w:rFonts w:hint="eastAsia" w:ascii="宋体" w:hAnsi="宋体" w:cs="仿宋_GB2312"/>
          <w:szCs w:val="21"/>
          <w:highlight w:val="none"/>
        </w:rPr>
        <w:t xml:space="preserve">月 </w:t>
      </w:r>
      <w:r>
        <w:rPr>
          <w:rFonts w:ascii="宋体" w:hAnsi="宋体" w:cs="仿宋_GB2312"/>
          <w:szCs w:val="21"/>
          <w:highlight w:val="none"/>
        </w:rPr>
        <w:t xml:space="preserve">   </w:t>
      </w:r>
      <w:r>
        <w:rPr>
          <w:rFonts w:hint="eastAsia" w:ascii="宋体" w:hAnsi="宋体" w:cs="仿宋_GB2312"/>
          <w:szCs w:val="21"/>
          <w:highlight w:val="none"/>
        </w:rPr>
        <w:t>日</w:t>
      </w:r>
    </w:p>
    <w:p w14:paraId="10CDDFB7">
      <w:pPr>
        <w:spacing w:line="360" w:lineRule="auto"/>
        <w:rPr>
          <w:rFonts w:hint="eastAsia" w:ascii="宋体" w:hAnsi="宋体" w:cs="仿宋_GB2312"/>
          <w:szCs w:val="21"/>
          <w:highlight w:val="none"/>
        </w:rPr>
      </w:pPr>
      <w:r>
        <w:rPr>
          <w:rFonts w:hint="eastAsia" w:ascii="宋体" w:hAnsi="宋体" w:cs="仿宋_GB2312"/>
          <w:szCs w:val="21"/>
          <w:highlight w:val="none"/>
        </w:rPr>
        <w:t>注：</w:t>
      </w:r>
    </w:p>
    <w:p w14:paraId="0BA43DA0">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（1）请根据自己的真实情况出具《中小企业声明函》。依法享受中小企业优惠政策的，采购人或者采购代理机构在公告成交结果时，同时公告其《中小企业声明函》，接受社会监督。</w:t>
      </w:r>
    </w:p>
    <w:p w14:paraId="72F29CFE">
      <w:pPr>
        <w:spacing w:line="360" w:lineRule="auto"/>
        <w:ind w:firstLine="420" w:firstLineChars="200"/>
        <w:rPr>
          <w:rFonts w:hint="eastAsia" w:ascii="宋体" w:hAnsi="宋体"/>
          <w:highlight w:val="none"/>
        </w:rPr>
      </w:pPr>
      <w:r>
        <w:rPr>
          <w:rFonts w:hint="eastAsia" w:ascii="宋体" w:hAnsi="宋体"/>
          <w:highlight w:val="none"/>
        </w:rPr>
        <w:t>（2）从业人员、营业收入、资产总额填报上一年度数据，无上一年度数据的新成立企业可不填报。</w:t>
      </w:r>
    </w:p>
    <w:p w14:paraId="2D1C8E2B">
      <w:pPr>
        <w:widowControl/>
        <w:spacing w:line="360" w:lineRule="auto"/>
        <w:ind w:firstLine="422" w:firstLineChars="200"/>
        <w:jc w:val="left"/>
        <w:rPr>
          <w:rFonts w:hint="eastAsia" w:ascii="宋体" w:hAnsi="宋体"/>
          <w:b/>
          <w:szCs w:val="21"/>
          <w:highlight w:val="none"/>
        </w:rPr>
      </w:pPr>
      <w:r>
        <w:rPr>
          <w:rFonts w:ascii="宋体" w:hAnsi="宋体"/>
          <w:b/>
          <w:szCs w:val="21"/>
          <w:highlight w:val="none"/>
        </w:rPr>
        <w:br w:type="page"/>
      </w:r>
    </w:p>
    <w:p w14:paraId="22BCFBEB">
      <w:pPr>
        <w:snapToGrid w:val="0"/>
        <w:spacing w:before="120" w:beforeLines="50" w:after="240" w:afterLines="100"/>
        <w:jc w:val="center"/>
        <w:rPr>
          <w:rFonts w:hint="eastAsia" w:ascii="宋体" w:hAnsi="宋体"/>
          <w:b/>
          <w:sz w:val="32"/>
          <w:szCs w:val="32"/>
          <w:highlight w:val="none"/>
        </w:rPr>
      </w:pPr>
      <w:r>
        <w:rPr>
          <w:rFonts w:hint="eastAsia" w:ascii="宋体" w:hAnsi="宋体"/>
          <w:b/>
          <w:sz w:val="32"/>
          <w:szCs w:val="32"/>
          <w:highlight w:val="none"/>
        </w:rPr>
        <w:t>监狱企业声明函</w:t>
      </w:r>
    </w:p>
    <w:p w14:paraId="2686849B">
      <w:pPr>
        <w:autoSpaceDE w:val="0"/>
        <w:autoSpaceDN w:val="0"/>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本公司郑重声明，根据《关于政府采购支持监狱企业发展有关问题的通知》（财库</w:t>
      </w:r>
      <w:r>
        <w:rPr>
          <w:rFonts w:ascii="宋体" w:hAnsi="宋体"/>
          <w:kern w:val="0"/>
          <w:szCs w:val="21"/>
          <w:highlight w:val="none"/>
        </w:rPr>
        <w:t>[2014]68</w:t>
      </w:r>
      <w:r>
        <w:rPr>
          <w:rFonts w:hint="eastAsia" w:ascii="宋体" w:hAnsi="宋体"/>
          <w:kern w:val="0"/>
          <w:szCs w:val="21"/>
          <w:highlight w:val="none"/>
        </w:rPr>
        <w:t>号）的规定，本公司为监狱企业。即，本公司同时满足以下条件：</w:t>
      </w:r>
    </w:p>
    <w:p w14:paraId="6C55C74D">
      <w:pPr>
        <w:autoSpaceDE w:val="0"/>
        <w:autoSpaceDN w:val="0"/>
        <w:spacing w:line="360" w:lineRule="auto"/>
        <w:ind w:firstLine="420" w:firstLineChars="200"/>
        <w:jc w:val="left"/>
        <w:rPr>
          <w:rFonts w:hint="eastAsia"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根据《关于政府采购支持监狱企业发展有关问题的通知》（财库</w:t>
      </w:r>
      <w:r>
        <w:rPr>
          <w:rFonts w:ascii="宋体" w:hAnsi="宋体"/>
          <w:kern w:val="0"/>
          <w:szCs w:val="21"/>
          <w:highlight w:val="none"/>
        </w:rPr>
        <w:t>[2014]68</w:t>
      </w:r>
      <w:r>
        <w:rPr>
          <w:rFonts w:hint="eastAsia" w:ascii="宋体" w:hAnsi="宋体"/>
          <w:kern w:val="0"/>
          <w:szCs w:val="21"/>
          <w:highlight w:val="none"/>
        </w:rPr>
        <w:t>号）规定的标准，本公司是由司法部认定的为罪犯、戒毒人员提供生产项目和劳动对象，且全部产权属于司法部监狱管理局、戒毒管理局、直属煤矿管理局，各省、自治区、直辖市监狱管理局、戒毒管理局，各地</w:t>
      </w:r>
      <w:r>
        <w:rPr>
          <w:rFonts w:ascii="宋体" w:hAnsi="宋体"/>
          <w:kern w:val="0"/>
          <w:szCs w:val="21"/>
          <w:highlight w:val="none"/>
        </w:rPr>
        <w:t>(</w:t>
      </w:r>
      <w:r>
        <w:rPr>
          <w:rFonts w:hint="eastAsia" w:ascii="宋体" w:hAnsi="宋体"/>
          <w:kern w:val="0"/>
          <w:szCs w:val="21"/>
          <w:highlight w:val="none"/>
        </w:rPr>
        <w:t>设区的市</w:t>
      </w:r>
      <w:r>
        <w:rPr>
          <w:rFonts w:ascii="宋体" w:hAnsi="宋体"/>
          <w:kern w:val="0"/>
          <w:szCs w:val="21"/>
          <w:highlight w:val="none"/>
        </w:rPr>
        <w:t>)</w:t>
      </w:r>
      <w:r>
        <w:rPr>
          <w:rFonts w:hint="eastAsia" w:ascii="宋体" w:hAnsi="宋体"/>
          <w:kern w:val="0"/>
          <w:szCs w:val="21"/>
          <w:highlight w:val="none"/>
        </w:rPr>
        <w:t>监狱、强制隔离戒毒所、戒毒康复所，以及新疆生产建设兵团监狱管理局、戒毒管理局的企业。</w:t>
      </w:r>
    </w:p>
    <w:p w14:paraId="29777B3D">
      <w:pPr>
        <w:autoSpaceDE w:val="0"/>
        <w:autoSpaceDN w:val="0"/>
        <w:spacing w:line="360" w:lineRule="auto"/>
        <w:ind w:firstLine="420" w:firstLineChars="200"/>
        <w:jc w:val="left"/>
        <w:rPr>
          <w:rFonts w:hint="eastAsia"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本公司参加</w:t>
      </w:r>
      <w:r>
        <w:rPr>
          <w:rFonts w:ascii="宋体" w:hAnsi="宋体"/>
          <w:kern w:val="0"/>
          <w:szCs w:val="21"/>
          <w:highlight w:val="none"/>
          <w:u w:val="single"/>
        </w:rPr>
        <w:t xml:space="preserve">    </w:t>
      </w:r>
      <w:r>
        <w:rPr>
          <w:rFonts w:hint="eastAsia" w:ascii="宋体" w:hAnsi="宋体"/>
          <w:kern w:val="0"/>
          <w:szCs w:val="21"/>
          <w:highlight w:val="none"/>
          <w:u w:val="single"/>
        </w:rPr>
        <w:t>（项目名称）</w:t>
      </w:r>
      <w:r>
        <w:rPr>
          <w:rFonts w:ascii="宋体" w:hAnsi="宋体"/>
          <w:kern w:val="0"/>
          <w:szCs w:val="21"/>
          <w:highlight w:val="none"/>
          <w:u w:val="single"/>
        </w:rPr>
        <w:t xml:space="preserve">    </w:t>
      </w:r>
      <w:r>
        <w:rPr>
          <w:rFonts w:hint="eastAsia" w:ascii="宋体" w:hAnsi="宋体"/>
          <w:kern w:val="0"/>
          <w:szCs w:val="21"/>
          <w:highlight w:val="none"/>
        </w:rPr>
        <w:t>项目（项目编号：</w:t>
      </w:r>
      <w:r>
        <w:rPr>
          <w:rFonts w:ascii="宋体" w:hAnsi="宋体"/>
          <w:kern w:val="0"/>
          <w:szCs w:val="21"/>
          <w:highlight w:val="none"/>
          <w:u w:val="single"/>
        </w:rPr>
        <w:t xml:space="preserve">            </w:t>
      </w:r>
      <w:r>
        <w:rPr>
          <w:rFonts w:hint="eastAsia" w:ascii="宋体" w:hAnsi="宋体"/>
          <w:kern w:val="0"/>
          <w:szCs w:val="21"/>
          <w:highlight w:val="none"/>
        </w:rPr>
        <w:t>）采购活动时由本企业提供的服务。</w:t>
      </w:r>
    </w:p>
    <w:p w14:paraId="3A0F24D3">
      <w:pPr>
        <w:autoSpaceDE w:val="0"/>
        <w:autoSpaceDN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本公司对上述声明的真实性负责。如有虚假，将依法承担相应责任。</w:t>
      </w:r>
    </w:p>
    <w:p w14:paraId="1B988068">
      <w:pPr>
        <w:autoSpaceDE w:val="0"/>
        <w:autoSpaceDN w:val="0"/>
        <w:spacing w:line="360" w:lineRule="auto"/>
        <w:ind w:firstLine="422" w:firstLineChars="200"/>
        <w:jc w:val="left"/>
        <w:rPr>
          <w:rFonts w:hint="eastAsia" w:ascii="宋体" w:hAnsi="宋体"/>
          <w:b/>
          <w:kern w:val="0"/>
          <w:szCs w:val="21"/>
          <w:highlight w:val="none"/>
        </w:rPr>
      </w:pPr>
    </w:p>
    <w:p w14:paraId="669654EC">
      <w:pPr>
        <w:autoSpaceDE w:val="0"/>
        <w:autoSpaceDN w:val="0"/>
        <w:spacing w:line="360" w:lineRule="auto"/>
        <w:ind w:firstLine="422" w:firstLineChars="200"/>
        <w:jc w:val="left"/>
        <w:rPr>
          <w:rFonts w:hint="eastAsia" w:ascii="宋体" w:hAnsi="宋体"/>
          <w:b/>
          <w:kern w:val="0"/>
          <w:szCs w:val="21"/>
          <w:highlight w:val="none"/>
        </w:rPr>
      </w:pPr>
      <w:r>
        <w:rPr>
          <w:rFonts w:hint="eastAsia" w:ascii="宋体" w:hAnsi="宋体"/>
          <w:b/>
          <w:kern w:val="0"/>
          <w:szCs w:val="21"/>
          <w:highlight w:val="none"/>
        </w:rPr>
        <w:t>附件：省级以上监狱管理局、戒毒管理局</w:t>
      </w:r>
      <w:r>
        <w:rPr>
          <w:rFonts w:ascii="宋体" w:hAnsi="宋体"/>
          <w:b/>
          <w:kern w:val="0"/>
          <w:szCs w:val="21"/>
          <w:highlight w:val="none"/>
        </w:rPr>
        <w:t>(</w:t>
      </w:r>
      <w:r>
        <w:rPr>
          <w:rFonts w:hint="eastAsia" w:ascii="宋体" w:hAnsi="宋体"/>
          <w:b/>
          <w:kern w:val="0"/>
          <w:szCs w:val="21"/>
          <w:highlight w:val="none"/>
        </w:rPr>
        <w:t>含新疆生产建设兵团</w:t>
      </w:r>
      <w:r>
        <w:rPr>
          <w:rFonts w:ascii="宋体" w:hAnsi="宋体"/>
          <w:b/>
          <w:kern w:val="0"/>
          <w:szCs w:val="21"/>
          <w:highlight w:val="none"/>
        </w:rPr>
        <w:t>)</w:t>
      </w:r>
      <w:r>
        <w:rPr>
          <w:rFonts w:hint="eastAsia" w:ascii="宋体" w:hAnsi="宋体"/>
          <w:b/>
          <w:kern w:val="0"/>
          <w:szCs w:val="21"/>
          <w:highlight w:val="none"/>
        </w:rPr>
        <w:t>出具的属于监狱企业的证明文件</w:t>
      </w:r>
    </w:p>
    <w:p w14:paraId="52EC6E09">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 xml:space="preserve">                   企业名称（电子签章）：</w:t>
      </w:r>
    </w:p>
    <w:p w14:paraId="2E8A8000">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 xml:space="preserve">                               日  期：</w:t>
      </w:r>
    </w:p>
    <w:p w14:paraId="759F9A42">
      <w:pPr>
        <w:spacing w:line="360" w:lineRule="auto"/>
        <w:rPr>
          <w:rFonts w:hint="eastAsia" w:ascii="宋体" w:hAnsi="宋体" w:cs="仿宋_GB2312"/>
          <w:szCs w:val="21"/>
          <w:highlight w:val="none"/>
        </w:rPr>
      </w:pPr>
      <w:r>
        <w:rPr>
          <w:rFonts w:hint="eastAsia" w:ascii="宋体" w:hAnsi="宋体" w:cs="仿宋_GB2312"/>
          <w:szCs w:val="21"/>
          <w:highlight w:val="none"/>
        </w:rPr>
        <w:t>注：</w:t>
      </w:r>
    </w:p>
    <w:p w14:paraId="52501441">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（1）请根据自己的真实情况出具《监狱企业声明函》。依法享受中小企业优惠政策的，采购人或者采购代理机构在公告成交结果时，同时公告其《监狱企业声明函》，接受社会监督。</w:t>
      </w:r>
    </w:p>
    <w:p w14:paraId="085CEF52">
      <w:pPr>
        <w:spacing w:line="360" w:lineRule="auto"/>
        <w:jc w:val="center"/>
        <w:rPr>
          <w:rFonts w:hint="eastAsia" w:ascii="宋体" w:hAnsi="宋体" w:cs="仿宋_GB2312"/>
          <w:szCs w:val="21"/>
          <w:highlight w:val="none"/>
        </w:rPr>
      </w:pPr>
      <w:r>
        <w:rPr>
          <w:rFonts w:ascii="宋体" w:hAnsi="宋体"/>
          <w:szCs w:val="21"/>
          <w:highlight w:val="none"/>
        </w:rPr>
        <w:br w:type="page"/>
      </w:r>
      <w:r>
        <w:rPr>
          <w:rFonts w:hint="eastAsia" w:ascii="宋体" w:hAnsi="宋体"/>
          <w:b/>
          <w:sz w:val="30"/>
          <w:szCs w:val="30"/>
          <w:highlight w:val="none"/>
        </w:rPr>
        <w:t>残疾人福利性单位声明函</w:t>
      </w:r>
    </w:p>
    <w:p w14:paraId="2FB264D6">
      <w:pPr>
        <w:spacing w:line="360" w:lineRule="auto"/>
        <w:ind w:firstLine="420" w:firstLineChars="200"/>
        <w:rPr>
          <w:rFonts w:hint="eastAsia" w:ascii="宋体" w:hAnsi="宋体" w:cs="仿宋_GB2312"/>
          <w:szCs w:val="21"/>
          <w:highlight w:val="none"/>
        </w:rPr>
      </w:pPr>
    </w:p>
    <w:p w14:paraId="77C1B108">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Cs w:val="21"/>
          <w:highlight w:val="none"/>
          <w:u w:val="single"/>
        </w:rPr>
        <w:t xml:space="preserve">       </w:t>
      </w:r>
      <w:r>
        <w:rPr>
          <w:rFonts w:hint="eastAsia" w:ascii="宋体" w:hAnsi="宋体" w:cs="仿宋_GB2312"/>
          <w:szCs w:val="21"/>
          <w:highlight w:val="none"/>
        </w:rPr>
        <w:t>单位的</w:t>
      </w:r>
      <w:r>
        <w:rPr>
          <w:rFonts w:hint="eastAsia" w:ascii="宋体" w:hAnsi="宋体" w:cs="仿宋_GB2312"/>
          <w:szCs w:val="21"/>
          <w:highlight w:val="none"/>
          <w:u w:val="single"/>
        </w:rPr>
        <w:t xml:space="preserve">    </w:t>
      </w:r>
      <w:r>
        <w:rPr>
          <w:rFonts w:hint="eastAsia" w:ascii="宋体" w:hAnsi="宋体"/>
          <w:kern w:val="0"/>
          <w:szCs w:val="21"/>
          <w:highlight w:val="none"/>
          <w:u w:val="single"/>
        </w:rPr>
        <w:t>（项目名称）</w:t>
      </w:r>
      <w:r>
        <w:rPr>
          <w:rFonts w:hint="eastAsia" w:ascii="宋体" w:hAnsi="宋体" w:cs="仿宋_GB2312"/>
          <w:szCs w:val="21"/>
          <w:highlight w:val="none"/>
          <w:u w:val="single"/>
        </w:rPr>
        <w:t xml:space="preserve">    </w:t>
      </w:r>
      <w:r>
        <w:rPr>
          <w:rFonts w:hint="eastAsia" w:ascii="宋体" w:hAnsi="宋体" w:cs="仿宋_GB2312"/>
          <w:szCs w:val="21"/>
          <w:highlight w:val="none"/>
        </w:rPr>
        <w:t>项目采购活动提供由本单位提供服务。</w:t>
      </w:r>
    </w:p>
    <w:p w14:paraId="1304B45E">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本单位对上述声明的真实性负责。如有虚假，将依法承担相应责任。</w:t>
      </w:r>
    </w:p>
    <w:p w14:paraId="3657AE07">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企业名称（电子签章）：</w:t>
      </w:r>
    </w:p>
    <w:p w14:paraId="19A699AA">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日  期：</w:t>
      </w:r>
    </w:p>
    <w:p w14:paraId="20BC0686">
      <w:pPr>
        <w:spacing w:line="360" w:lineRule="auto"/>
        <w:ind w:firstLine="420" w:firstLineChars="200"/>
        <w:rPr>
          <w:rFonts w:hint="eastAsia" w:ascii="宋体" w:hAnsi="宋体" w:cs="仿宋_GB2312"/>
          <w:szCs w:val="21"/>
          <w:highlight w:val="none"/>
        </w:rPr>
      </w:pPr>
    </w:p>
    <w:p w14:paraId="540B0C69">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6385D6B">
      <w:pPr>
        <w:snapToGrid w:val="0"/>
        <w:spacing w:line="360" w:lineRule="auto"/>
        <w:ind w:firstLine="602" w:firstLineChars="200"/>
        <w:rPr>
          <w:rFonts w:hint="eastAsia" w:ascii="宋体" w:hAnsi="宋体" w:cs="宋体"/>
          <w:b/>
          <w:color w:val="auto"/>
          <w:kern w:val="21"/>
          <w:sz w:val="30"/>
          <w:szCs w:val="30"/>
          <w:highlight w:val="none"/>
        </w:rPr>
      </w:pPr>
    </w:p>
    <w:p w14:paraId="164447AF">
      <w:pPr>
        <w:snapToGrid w:val="0"/>
        <w:spacing w:line="360" w:lineRule="auto"/>
        <w:ind w:firstLine="602" w:firstLineChars="200"/>
        <w:rPr>
          <w:rFonts w:hint="eastAsia" w:ascii="宋体" w:hAnsi="宋体" w:cs="宋体"/>
          <w:b/>
          <w:color w:val="auto"/>
          <w:kern w:val="21"/>
          <w:sz w:val="30"/>
          <w:szCs w:val="30"/>
          <w:highlight w:val="none"/>
        </w:rPr>
      </w:pPr>
    </w:p>
    <w:p w14:paraId="55F4ABAE">
      <w:pPr>
        <w:snapToGrid w:val="0"/>
        <w:spacing w:line="360" w:lineRule="auto"/>
        <w:ind w:firstLine="602" w:firstLineChars="200"/>
        <w:rPr>
          <w:rFonts w:hint="eastAsia" w:ascii="宋体" w:hAnsi="宋体" w:cs="宋体"/>
          <w:b/>
          <w:color w:val="auto"/>
          <w:kern w:val="21"/>
          <w:sz w:val="30"/>
          <w:szCs w:val="30"/>
          <w:highlight w:val="none"/>
        </w:rPr>
      </w:pPr>
    </w:p>
    <w:p w14:paraId="668DE273">
      <w:pPr>
        <w:snapToGrid w:val="0"/>
        <w:spacing w:line="360" w:lineRule="auto"/>
        <w:ind w:firstLine="602" w:firstLineChars="200"/>
        <w:rPr>
          <w:rFonts w:hint="eastAsia" w:ascii="宋体" w:hAnsi="宋体" w:cs="宋体"/>
          <w:b/>
          <w:color w:val="auto"/>
          <w:kern w:val="21"/>
          <w:sz w:val="30"/>
          <w:szCs w:val="30"/>
          <w:highlight w:val="none"/>
        </w:rPr>
      </w:pPr>
    </w:p>
    <w:p w14:paraId="4F702DBB">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color w:val="auto"/>
          <w:kern w:val="21"/>
          <w:sz w:val="30"/>
          <w:szCs w:val="30"/>
          <w:highlight w:val="none"/>
          <w:lang w:val="en-US" w:eastAsia="zh-CN"/>
        </w:rPr>
        <w:t>八</w:t>
      </w:r>
      <w:r>
        <w:rPr>
          <w:rFonts w:hint="eastAsia" w:ascii="宋体" w:hAnsi="宋体" w:cs="宋体"/>
          <w:b/>
          <w:color w:val="auto"/>
          <w:kern w:val="21"/>
          <w:sz w:val="30"/>
          <w:szCs w:val="30"/>
          <w:highlight w:val="none"/>
        </w:rPr>
        <w:t>、</w:t>
      </w:r>
      <w:r>
        <w:rPr>
          <w:rFonts w:hint="eastAsia" w:ascii="宋体" w:hAnsi="宋体" w:cs="宋体"/>
          <w:b/>
          <w:kern w:val="21"/>
          <w:sz w:val="30"/>
          <w:szCs w:val="30"/>
          <w:highlight w:val="none"/>
        </w:rPr>
        <w:t>除磋商文件规定必须提供以外，供应商认为需要提供的其他证明材料</w:t>
      </w:r>
    </w:p>
    <w:p w14:paraId="093AC4C4">
      <w:pPr>
        <w:pStyle w:val="41"/>
        <w:rPr>
          <w:rFonts w:hint="eastAsia" w:ascii="宋体" w:hAnsi="宋体" w:cs="宋体"/>
          <w:color w:val="auto"/>
          <w:kern w:val="21"/>
          <w:highlight w:val="none"/>
          <w:lang w:val="zh-CN"/>
        </w:rPr>
      </w:pPr>
    </w:p>
    <w:p w14:paraId="45F3C843">
      <w:pPr>
        <w:pStyle w:val="41"/>
        <w:rPr>
          <w:rFonts w:hint="eastAsia" w:ascii="宋体" w:hAnsi="宋体" w:cs="宋体"/>
          <w:color w:val="auto"/>
          <w:kern w:val="21"/>
          <w:highlight w:val="none"/>
          <w:lang w:val="zh-CN"/>
        </w:rPr>
      </w:pPr>
    </w:p>
    <w:p w14:paraId="3CF0E9B1">
      <w:pPr>
        <w:pStyle w:val="41"/>
        <w:rPr>
          <w:rFonts w:hint="eastAsia" w:ascii="宋体" w:hAnsi="宋体" w:cs="宋体"/>
          <w:color w:val="auto"/>
          <w:kern w:val="21"/>
          <w:highlight w:val="none"/>
          <w:lang w:val="zh-CN"/>
        </w:rPr>
      </w:pPr>
    </w:p>
    <w:p w14:paraId="6915FD54">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5F1FD5D1">
      <w:pPr>
        <w:autoSpaceDE w:val="0"/>
        <w:autoSpaceDN w:val="0"/>
        <w:spacing w:line="360" w:lineRule="auto"/>
        <w:ind w:firstLine="6480" w:firstLineChars="2700"/>
        <w:rPr>
          <w:rFonts w:hint="eastAsia" w:ascii="宋体" w:hAnsi="宋体" w:cs="宋体"/>
          <w:kern w:val="21"/>
          <w:sz w:val="24"/>
          <w:highlight w:val="none"/>
          <w:lang w:val="zh-CN"/>
        </w:rPr>
      </w:pPr>
      <w:r>
        <w:rPr>
          <w:rFonts w:hint="eastAsia" w:ascii="宋体" w:hAnsi="宋体" w:cs="宋体"/>
          <w:kern w:val="21"/>
          <w:sz w:val="24"/>
          <w:highlight w:val="none"/>
          <w:lang w:val="zh-CN"/>
        </w:rPr>
        <w:t>日期：  年  月   日</w:t>
      </w:r>
    </w:p>
    <w:p w14:paraId="14237627">
      <w:pPr>
        <w:pStyle w:val="41"/>
        <w:rPr>
          <w:rFonts w:hint="eastAsia" w:ascii="宋体" w:hAnsi="宋体" w:cs="宋体"/>
          <w:color w:val="auto"/>
          <w:kern w:val="21"/>
          <w:highlight w:val="none"/>
          <w:lang w:val="zh-CN"/>
        </w:rPr>
        <w:sectPr>
          <w:pgSz w:w="11911" w:h="16838"/>
          <w:pgMar w:top="1440" w:right="1440" w:bottom="1440" w:left="1440" w:header="720" w:footer="720" w:gutter="0"/>
          <w:cols w:space="720" w:num="1"/>
        </w:sectPr>
      </w:pPr>
    </w:p>
    <w:p w14:paraId="6DDE7F36">
      <w:pPr>
        <w:pStyle w:val="3"/>
        <w:jc w:val="center"/>
        <w:rPr>
          <w:rFonts w:hint="eastAsia" w:ascii="宋体" w:hAnsi="宋体" w:cs="宋体"/>
          <w:kern w:val="21"/>
          <w:highlight w:val="none"/>
        </w:rPr>
      </w:pPr>
      <w:bookmarkStart w:id="82" w:name="_Toc80205940"/>
      <w:bookmarkStart w:id="83" w:name="_Toc32331"/>
      <w:bookmarkStart w:id="84" w:name="_Toc5917"/>
      <w:r>
        <w:rPr>
          <w:rFonts w:hint="eastAsia" w:ascii="宋体" w:hAnsi="宋体" w:cs="宋体"/>
          <w:kern w:val="21"/>
          <w:highlight w:val="none"/>
        </w:rPr>
        <w:t>第三节 商务技术文件格式</w:t>
      </w:r>
      <w:bookmarkEnd w:id="82"/>
      <w:bookmarkEnd w:id="83"/>
      <w:bookmarkEnd w:id="84"/>
    </w:p>
    <w:p w14:paraId="36C2862B">
      <w:pPr>
        <w:snapToGrid w:val="0"/>
        <w:spacing w:before="120" w:beforeLines="50" w:after="50"/>
        <w:rPr>
          <w:rFonts w:hint="eastAsia"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69364D99">
      <w:pPr>
        <w:snapToGrid w:val="0"/>
        <w:spacing w:before="120" w:beforeLines="50" w:after="50"/>
        <w:rPr>
          <w:rFonts w:hint="eastAsia" w:ascii="宋体" w:hAnsi="宋体" w:cs="宋体"/>
          <w:kern w:val="21"/>
          <w:sz w:val="24"/>
          <w:szCs w:val="20"/>
          <w:highlight w:val="none"/>
        </w:rPr>
      </w:pPr>
    </w:p>
    <w:p w14:paraId="1E270856">
      <w:pPr>
        <w:snapToGrid w:val="0"/>
        <w:spacing w:before="120" w:beforeLines="50" w:after="50"/>
        <w:rPr>
          <w:rFonts w:hint="eastAsia" w:ascii="宋体" w:hAnsi="宋体" w:cs="宋体"/>
          <w:kern w:val="21"/>
          <w:sz w:val="24"/>
          <w:szCs w:val="20"/>
          <w:highlight w:val="none"/>
        </w:rPr>
      </w:pPr>
    </w:p>
    <w:p w14:paraId="0454A860">
      <w:pPr>
        <w:snapToGrid w:val="0"/>
        <w:spacing w:before="120" w:beforeLines="50" w:after="50"/>
        <w:rPr>
          <w:rFonts w:hint="eastAsia" w:ascii="宋体" w:hAnsi="宋体" w:cs="宋体"/>
          <w:kern w:val="21"/>
          <w:sz w:val="24"/>
          <w:szCs w:val="20"/>
          <w:highlight w:val="none"/>
        </w:rPr>
      </w:pPr>
    </w:p>
    <w:p w14:paraId="7F64DF1C">
      <w:pPr>
        <w:snapToGrid w:val="0"/>
        <w:spacing w:before="120" w:beforeLines="50" w:after="50"/>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商  务  技  术  文  件（封面）</w:t>
      </w:r>
    </w:p>
    <w:p w14:paraId="35D30AD9">
      <w:pPr>
        <w:snapToGrid w:val="0"/>
        <w:spacing w:before="120" w:beforeLines="50" w:after="50"/>
        <w:rPr>
          <w:rFonts w:hint="eastAsia" w:ascii="宋体" w:hAnsi="宋体" w:cs="宋体"/>
          <w:bCs/>
          <w:kern w:val="21"/>
          <w:sz w:val="24"/>
          <w:szCs w:val="20"/>
          <w:highlight w:val="none"/>
        </w:rPr>
      </w:pPr>
    </w:p>
    <w:p w14:paraId="4B4D71C0">
      <w:pPr>
        <w:snapToGrid w:val="0"/>
        <w:spacing w:before="120" w:beforeLines="50" w:after="50"/>
        <w:rPr>
          <w:rFonts w:hint="eastAsia" w:ascii="宋体" w:hAnsi="宋体" w:cs="宋体"/>
          <w:bCs/>
          <w:kern w:val="21"/>
          <w:sz w:val="24"/>
          <w:szCs w:val="20"/>
          <w:highlight w:val="none"/>
        </w:rPr>
      </w:pPr>
    </w:p>
    <w:p w14:paraId="75CACF98">
      <w:pPr>
        <w:snapToGrid w:val="0"/>
        <w:spacing w:before="120" w:beforeLines="50" w:after="50"/>
        <w:rPr>
          <w:rFonts w:hint="eastAsia" w:ascii="宋体" w:hAnsi="宋体" w:cs="宋体"/>
          <w:bCs/>
          <w:kern w:val="21"/>
          <w:sz w:val="24"/>
          <w:szCs w:val="20"/>
          <w:highlight w:val="none"/>
        </w:rPr>
      </w:pPr>
    </w:p>
    <w:p w14:paraId="4650673C">
      <w:pPr>
        <w:snapToGrid w:val="0"/>
        <w:spacing w:before="120" w:beforeLines="50" w:after="50"/>
        <w:rPr>
          <w:rFonts w:hint="eastAsia" w:ascii="宋体" w:hAnsi="宋体" w:cs="宋体"/>
          <w:bCs/>
          <w:kern w:val="21"/>
          <w:sz w:val="24"/>
          <w:szCs w:val="20"/>
          <w:highlight w:val="none"/>
        </w:rPr>
      </w:pPr>
    </w:p>
    <w:p w14:paraId="6561358C">
      <w:pPr>
        <w:snapToGrid w:val="0"/>
        <w:spacing w:before="120" w:beforeLines="50" w:after="50"/>
        <w:rPr>
          <w:rFonts w:hint="eastAsia" w:ascii="宋体" w:hAnsi="宋体" w:cs="宋体"/>
          <w:bCs/>
          <w:kern w:val="21"/>
          <w:sz w:val="24"/>
          <w:szCs w:val="20"/>
          <w:highlight w:val="none"/>
        </w:rPr>
      </w:pPr>
    </w:p>
    <w:p w14:paraId="05E1929C">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项目名称：</w:t>
      </w:r>
    </w:p>
    <w:p w14:paraId="44117343">
      <w:pPr>
        <w:snapToGrid w:val="0"/>
        <w:spacing w:before="120" w:beforeLines="50" w:after="50"/>
        <w:ind w:firstLine="720" w:firstLineChars="225"/>
        <w:rPr>
          <w:rFonts w:hint="eastAsia" w:ascii="宋体" w:hAnsi="宋体" w:cs="宋体"/>
          <w:bCs/>
          <w:kern w:val="21"/>
          <w:sz w:val="32"/>
          <w:szCs w:val="32"/>
          <w:highlight w:val="none"/>
        </w:rPr>
      </w:pPr>
    </w:p>
    <w:p w14:paraId="6CDF7377">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项目编号：</w:t>
      </w:r>
    </w:p>
    <w:p w14:paraId="36D5CC6F">
      <w:pPr>
        <w:snapToGrid w:val="0"/>
        <w:spacing w:before="120" w:beforeLines="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384E4BF5">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31FC53DE">
      <w:pPr>
        <w:snapToGrid w:val="0"/>
        <w:spacing w:before="120" w:beforeLines="50" w:after="50"/>
        <w:ind w:firstLine="720" w:firstLineChars="225"/>
        <w:rPr>
          <w:rFonts w:hint="eastAsia" w:ascii="宋体" w:hAnsi="宋体" w:cs="宋体"/>
          <w:bCs/>
          <w:kern w:val="21"/>
          <w:sz w:val="32"/>
          <w:szCs w:val="32"/>
          <w:highlight w:val="none"/>
        </w:rPr>
      </w:pPr>
    </w:p>
    <w:p w14:paraId="65763622">
      <w:pPr>
        <w:pStyle w:val="7"/>
        <w:snapToGrid w:val="0"/>
        <w:spacing w:before="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01C3ADE2">
      <w:pPr>
        <w:pStyle w:val="7"/>
        <w:snapToGrid w:val="0"/>
        <w:spacing w:before="50" w:after="50"/>
        <w:ind w:firstLine="720" w:firstLineChars="225"/>
        <w:rPr>
          <w:rFonts w:hint="eastAsia" w:ascii="宋体" w:hAnsi="宋体" w:cs="宋体"/>
          <w:bCs/>
          <w:kern w:val="21"/>
          <w:sz w:val="32"/>
          <w:szCs w:val="32"/>
          <w:highlight w:val="none"/>
        </w:rPr>
      </w:pPr>
    </w:p>
    <w:p w14:paraId="55941492">
      <w:pPr>
        <w:pStyle w:val="7"/>
        <w:snapToGrid w:val="0"/>
        <w:spacing w:before="50" w:after="50"/>
        <w:ind w:firstLine="720" w:firstLineChars="225"/>
        <w:rPr>
          <w:rFonts w:hint="eastAsia" w:ascii="宋体" w:hAnsi="宋体" w:cs="宋体"/>
          <w:bCs/>
          <w:kern w:val="21"/>
          <w:sz w:val="32"/>
          <w:szCs w:val="32"/>
          <w:highlight w:val="none"/>
        </w:rPr>
      </w:pPr>
    </w:p>
    <w:p w14:paraId="0ADAB7C5">
      <w:pPr>
        <w:pStyle w:val="7"/>
        <w:snapToGrid w:val="0"/>
        <w:spacing w:before="50" w:after="50"/>
        <w:ind w:firstLine="1280" w:firstLineChars="400"/>
        <w:rPr>
          <w:rFonts w:hint="eastAsia" w:ascii="宋体" w:hAnsi="宋体" w:cs="宋体"/>
          <w:bCs/>
          <w:kern w:val="21"/>
          <w:sz w:val="32"/>
          <w:szCs w:val="32"/>
          <w:highlight w:val="none"/>
        </w:rPr>
      </w:pPr>
    </w:p>
    <w:p w14:paraId="2EA88576">
      <w:pPr>
        <w:snapToGrid w:val="0"/>
        <w:spacing w:before="120" w:beforeLines="50" w:after="50"/>
        <w:jc w:val="center"/>
        <w:rPr>
          <w:rFonts w:hint="eastAsia" w:ascii="宋体" w:hAnsi="宋体" w:cs="宋体"/>
          <w:kern w:val="21"/>
          <w:sz w:val="32"/>
          <w:szCs w:val="32"/>
          <w:highlight w:val="none"/>
        </w:rPr>
      </w:pPr>
      <w:r>
        <w:rPr>
          <w:rFonts w:hint="eastAsia" w:ascii="宋体" w:hAnsi="宋体" w:cs="宋体"/>
          <w:kern w:val="21"/>
          <w:sz w:val="32"/>
          <w:szCs w:val="32"/>
          <w:highlight w:val="none"/>
        </w:rPr>
        <w:t>年    月    日</w:t>
      </w:r>
    </w:p>
    <w:p w14:paraId="0C675FFF">
      <w:pPr>
        <w:snapToGrid w:val="0"/>
        <w:spacing w:before="120" w:beforeLines="50" w:after="50" w:line="360" w:lineRule="auto"/>
        <w:ind w:left="142" w:firstLine="643" w:firstLineChars="200"/>
        <w:jc w:val="left"/>
        <w:rPr>
          <w:rFonts w:hint="eastAsia" w:ascii="宋体" w:hAnsi="宋体" w:cs="宋体"/>
          <w:b/>
          <w:bCs/>
          <w:kern w:val="21"/>
          <w:sz w:val="32"/>
          <w:szCs w:val="32"/>
          <w:highlight w:val="none"/>
        </w:rPr>
        <w:sectPr>
          <w:pgSz w:w="11911" w:h="16838"/>
          <w:pgMar w:top="1440" w:right="1440" w:bottom="1440" w:left="1440" w:header="720" w:footer="720" w:gutter="0"/>
          <w:cols w:space="720" w:num="1"/>
        </w:sectPr>
      </w:pPr>
    </w:p>
    <w:p w14:paraId="7F1623CD">
      <w:pPr>
        <w:jc w:val="center"/>
        <w:rPr>
          <w:rFonts w:hint="eastAsia" w:ascii="宋体" w:hAnsi="宋体" w:cs="宋体"/>
          <w:b/>
          <w:kern w:val="21"/>
          <w:sz w:val="28"/>
          <w:szCs w:val="28"/>
          <w:highlight w:val="none"/>
        </w:rPr>
      </w:pPr>
      <w:r>
        <w:rPr>
          <w:rFonts w:hint="eastAsia" w:ascii="宋体" w:hAnsi="宋体" w:cs="宋体"/>
          <w:b/>
          <w:kern w:val="21"/>
          <w:sz w:val="28"/>
          <w:szCs w:val="28"/>
          <w:highlight w:val="none"/>
        </w:rPr>
        <w:t>商务技术文件目录</w:t>
      </w:r>
    </w:p>
    <w:p w14:paraId="12797665">
      <w:pPr>
        <w:jc w:val="center"/>
        <w:rPr>
          <w:rFonts w:hint="eastAsia" w:ascii="宋体" w:hAnsi="宋体" w:cs="宋体"/>
          <w:b/>
          <w:kern w:val="21"/>
          <w:sz w:val="28"/>
          <w:szCs w:val="28"/>
          <w:highlight w:val="none"/>
        </w:rPr>
      </w:pPr>
    </w:p>
    <w:p w14:paraId="41A836BE">
      <w:pPr>
        <w:pStyle w:val="85"/>
        <w:spacing w:line="360" w:lineRule="auto"/>
        <w:rPr>
          <w:rFonts w:hint="eastAsia" w:ascii="宋体" w:hAnsi="宋体" w:eastAsia="宋体" w:cs="宋体"/>
          <w:kern w:val="21"/>
          <w:highlight w:val="none"/>
        </w:rPr>
      </w:pPr>
      <w:r>
        <w:rPr>
          <w:rFonts w:hint="eastAsia" w:ascii="宋体" w:hAnsi="宋体" w:eastAsia="宋体" w:cs="宋体"/>
          <w:kern w:val="21"/>
          <w:highlight w:val="none"/>
        </w:rPr>
        <w:t>一、无串标行为承诺函………………………………………………………（页码）</w:t>
      </w:r>
    </w:p>
    <w:p w14:paraId="2E433CC6">
      <w:pPr>
        <w:pStyle w:val="85"/>
        <w:spacing w:line="360" w:lineRule="auto"/>
        <w:rPr>
          <w:rFonts w:hint="eastAsia" w:ascii="宋体" w:hAnsi="宋体" w:eastAsia="宋体" w:cs="宋体"/>
          <w:kern w:val="21"/>
          <w:highlight w:val="none"/>
        </w:rPr>
      </w:pPr>
      <w:r>
        <w:rPr>
          <w:rFonts w:hint="eastAsia" w:ascii="宋体" w:hAnsi="宋体" w:eastAsia="宋体" w:cs="宋体"/>
          <w:kern w:val="21"/>
          <w:highlight w:val="none"/>
        </w:rPr>
        <w:t>二、法定代表人身份证明及法定代表人有效身份证正反面复印件………（页码）</w:t>
      </w:r>
    </w:p>
    <w:p w14:paraId="66D863D0">
      <w:pPr>
        <w:pStyle w:val="85"/>
        <w:spacing w:line="360" w:lineRule="auto"/>
        <w:rPr>
          <w:rFonts w:hint="eastAsia" w:ascii="宋体" w:hAnsi="宋体" w:eastAsia="宋体" w:cs="宋体"/>
          <w:kern w:val="21"/>
          <w:highlight w:val="none"/>
        </w:rPr>
      </w:pPr>
      <w:r>
        <w:rPr>
          <w:rFonts w:hint="eastAsia" w:ascii="宋体" w:hAnsi="宋体" w:eastAsia="宋体" w:cs="宋体"/>
          <w:kern w:val="21"/>
          <w:highlight w:val="none"/>
        </w:rPr>
        <w:t>三、法定代表人授权委托书（如有委托时）………………………………（页码）</w:t>
      </w:r>
    </w:p>
    <w:p w14:paraId="2BE0144A">
      <w:pPr>
        <w:pStyle w:val="85"/>
        <w:spacing w:line="360" w:lineRule="auto"/>
        <w:rPr>
          <w:rFonts w:hint="eastAsia" w:ascii="宋体" w:hAnsi="宋体" w:eastAsia="宋体" w:cs="宋体"/>
          <w:kern w:val="21"/>
          <w:highlight w:val="none"/>
        </w:rPr>
      </w:pPr>
      <w:r>
        <w:rPr>
          <w:rFonts w:hint="eastAsia" w:ascii="宋体" w:hAnsi="宋体" w:eastAsia="宋体" w:cs="宋体"/>
          <w:kern w:val="21"/>
          <w:highlight w:val="none"/>
        </w:rPr>
        <w:t>四、</w:t>
      </w:r>
      <w:r>
        <w:rPr>
          <w:rFonts w:hint="eastAsia" w:ascii="宋体" w:hAnsi="宋体" w:eastAsia="宋体" w:cs="宋体"/>
          <w:kern w:val="21"/>
          <w:highlight w:val="none"/>
          <w:lang w:val="zh-CN"/>
        </w:rPr>
        <w:t>商务条款偏离表………………………………</w:t>
      </w:r>
      <w:r>
        <w:rPr>
          <w:rFonts w:hint="eastAsia" w:ascii="宋体" w:hAnsi="宋体" w:eastAsia="宋体" w:cs="宋体"/>
          <w:kern w:val="21"/>
          <w:highlight w:val="none"/>
        </w:rPr>
        <w:t>…………………………（页码）</w:t>
      </w:r>
    </w:p>
    <w:p w14:paraId="0513A6AA">
      <w:pPr>
        <w:pStyle w:val="85"/>
        <w:spacing w:line="360" w:lineRule="auto"/>
        <w:rPr>
          <w:rFonts w:hint="eastAsia" w:ascii="宋体" w:hAnsi="宋体" w:eastAsia="宋体" w:cs="宋体"/>
          <w:kern w:val="21"/>
          <w:highlight w:val="none"/>
        </w:rPr>
      </w:pPr>
      <w:bookmarkStart w:id="85" w:name="OLE_LINK6"/>
      <w:bookmarkStart w:id="86" w:name="OLE_LINK7"/>
      <w:bookmarkStart w:id="87" w:name="OLE_LINK5"/>
      <w:r>
        <w:rPr>
          <w:rFonts w:hint="eastAsia" w:ascii="宋体" w:hAnsi="宋体" w:eastAsia="宋体" w:cs="宋体"/>
          <w:kern w:val="21"/>
          <w:highlight w:val="none"/>
        </w:rPr>
        <w:t>五、磋商保证金的相关证明复印件</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p w14:paraId="3BA14CBD">
      <w:pPr>
        <w:pStyle w:val="85"/>
        <w:spacing w:line="360" w:lineRule="auto"/>
        <w:rPr>
          <w:rFonts w:hint="eastAsia" w:ascii="宋体" w:hAnsi="宋体" w:eastAsia="宋体" w:cs="宋体"/>
          <w:kern w:val="21"/>
          <w:highlight w:val="none"/>
        </w:rPr>
      </w:pPr>
      <w:r>
        <w:rPr>
          <w:rFonts w:hint="eastAsia" w:ascii="宋体" w:hAnsi="宋体" w:eastAsia="宋体" w:cs="宋体"/>
          <w:kern w:val="21"/>
          <w:highlight w:val="none"/>
        </w:rPr>
        <w:t>六、竞标人情况介绍</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p w14:paraId="12F97838">
      <w:pPr>
        <w:pStyle w:val="85"/>
        <w:spacing w:line="360" w:lineRule="auto"/>
        <w:rPr>
          <w:rFonts w:hint="eastAsia" w:ascii="宋体" w:hAnsi="宋体" w:eastAsia="宋体" w:cs="宋体"/>
          <w:kern w:val="21"/>
          <w:highlight w:val="none"/>
        </w:rPr>
      </w:pPr>
      <w:r>
        <w:rPr>
          <w:rFonts w:hint="eastAsia" w:ascii="宋体" w:hAnsi="宋体" w:eastAsia="宋体" w:cs="宋体"/>
          <w:kern w:val="21"/>
          <w:highlight w:val="none"/>
        </w:rPr>
        <w:t>七、供应商类似业绩的证明文件（如有要求）</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bookmarkEnd w:id="85"/>
      <w:bookmarkEnd w:id="86"/>
    </w:p>
    <w:bookmarkEnd w:id="87"/>
    <w:p w14:paraId="25527A21">
      <w:pPr>
        <w:pStyle w:val="85"/>
        <w:spacing w:line="360" w:lineRule="auto"/>
        <w:rPr>
          <w:rFonts w:hint="eastAsia" w:ascii="宋体" w:hAnsi="宋体" w:eastAsia="宋体" w:cs="宋体"/>
          <w:kern w:val="21"/>
          <w:highlight w:val="none"/>
        </w:rPr>
      </w:pPr>
      <w:r>
        <w:rPr>
          <w:rFonts w:hint="eastAsia" w:ascii="宋体" w:hAnsi="宋体" w:eastAsia="宋体" w:cs="宋体"/>
          <w:kern w:val="21"/>
          <w:highlight w:val="none"/>
        </w:rPr>
        <w:t>八、服务需求偏离表…………………………………………………………（页码）</w:t>
      </w:r>
    </w:p>
    <w:p w14:paraId="62903488">
      <w:pPr>
        <w:pStyle w:val="85"/>
        <w:spacing w:line="360" w:lineRule="auto"/>
        <w:rPr>
          <w:rFonts w:hint="eastAsia" w:ascii="宋体" w:hAnsi="宋体" w:eastAsia="宋体" w:cs="宋体"/>
          <w:kern w:val="21"/>
          <w:highlight w:val="none"/>
        </w:rPr>
      </w:pPr>
      <w:r>
        <w:rPr>
          <w:rFonts w:hint="eastAsia" w:ascii="宋体" w:hAnsi="宋体" w:eastAsia="宋体" w:cs="宋体"/>
          <w:kern w:val="21"/>
          <w:highlight w:val="none"/>
        </w:rPr>
        <w:t>九、技术服务方案……………………………………………………………（页码）</w:t>
      </w:r>
    </w:p>
    <w:p w14:paraId="24B98301">
      <w:pPr>
        <w:pStyle w:val="85"/>
        <w:spacing w:line="360" w:lineRule="auto"/>
        <w:rPr>
          <w:rFonts w:hint="eastAsia" w:ascii="宋体" w:hAnsi="宋体" w:eastAsia="宋体" w:cs="宋体"/>
          <w:kern w:val="21"/>
          <w:highlight w:val="none"/>
        </w:rPr>
      </w:pPr>
      <w:r>
        <w:rPr>
          <w:rFonts w:hint="eastAsia" w:ascii="宋体" w:hAnsi="宋体" w:eastAsia="宋体" w:cs="宋体"/>
          <w:kern w:val="21"/>
          <w:highlight w:val="none"/>
        </w:rPr>
        <w:t>十、售后服务方案………………………………</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p w14:paraId="57FE8B26">
      <w:pPr>
        <w:pStyle w:val="85"/>
        <w:spacing w:line="360" w:lineRule="auto"/>
        <w:rPr>
          <w:rFonts w:hint="eastAsia" w:ascii="宋体" w:hAnsi="宋体" w:eastAsia="宋体" w:cs="宋体"/>
          <w:kern w:val="21"/>
          <w:highlight w:val="none"/>
        </w:rPr>
      </w:pPr>
      <w:r>
        <w:rPr>
          <w:rFonts w:hint="eastAsia" w:ascii="宋体" w:hAnsi="宋体" w:eastAsia="宋体" w:cs="宋体"/>
          <w:kern w:val="21"/>
          <w:highlight w:val="none"/>
        </w:rPr>
        <w:t>十一、</w:t>
      </w:r>
      <w:r>
        <w:rPr>
          <w:rFonts w:hint="eastAsia" w:ascii="宋体" w:hAnsi="宋体" w:eastAsia="宋体" w:cs="宋体"/>
          <w:kern w:val="21"/>
          <w:highlight w:val="none"/>
          <w:lang w:val="zh-CN"/>
        </w:rPr>
        <w:t>项目实施人员一览表……………………………</w:t>
      </w:r>
      <w:r>
        <w:rPr>
          <w:rFonts w:hint="eastAsia" w:ascii="宋体" w:hAnsi="宋体" w:eastAsia="宋体" w:cs="宋体"/>
          <w:kern w:val="21"/>
          <w:highlight w:val="none"/>
        </w:rPr>
        <w:t>……………………（页码）</w:t>
      </w:r>
    </w:p>
    <w:p w14:paraId="3B52D887">
      <w:pPr>
        <w:pStyle w:val="85"/>
        <w:spacing w:line="360" w:lineRule="auto"/>
        <w:rPr>
          <w:rFonts w:hint="eastAsia" w:ascii="宋体" w:hAnsi="宋体" w:eastAsia="宋体" w:cs="宋体"/>
          <w:kern w:val="21"/>
          <w:highlight w:val="none"/>
        </w:rPr>
      </w:pPr>
      <w:r>
        <w:rPr>
          <w:rFonts w:hint="eastAsia" w:ascii="宋体" w:hAnsi="宋体" w:eastAsia="宋体" w:cs="宋体"/>
          <w:kern w:val="21"/>
          <w:highlight w:val="none"/>
        </w:rPr>
        <w:t>十二、服务需求、商务条款要求提供的其他材料</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p w14:paraId="6277FDFA">
      <w:pPr>
        <w:spacing w:line="360" w:lineRule="auto"/>
        <w:rPr>
          <w:rFonts w:hint="eastAsia" w:ascii="宋体" w:hAnsi="宋体" w:cs="宋体"/>
          <w:b/>
          <w:bCs/>
          <w:kern w:val="21"/>
          <w:sz w:val="24"/>
          <w:highlight w:val="none"/>
        </w:rPr>
      </w:pPr>
      <w:r>
        <w:rPr>
          <w:rFonts w:hint="eastAsia" w:ascii="宋体" w:hAnsi="宋体" w:cs="宋体"/>
          <w:b/>
          <w:bCs/>
          <w:kern w:val="21"/>
          <w:sz w:val="24"/>
          <w:highlight w:val="none"/>
        </w:rPr>
        <w:t>注：以上目录是基本格式要求，各供应商可根据自身情况进一步向下增加内容或细化。</w:t>
      </w:r>
    </w:p>
    <w:p w14:paraId="46D86A4B">
      <w:pPr>
        <w:spacing w:line="400" w:lineRule="exact"/>
        <w:rPr>
          <w:rFonts w:hint="eastAsia" w:ascii="宋体" w:hAnsi="宋体" w:cs="宋体"/>
          <w:kern w:val="21"/>
          <w:sz w:val="32"/>
          <w:szCs w:val="32"/>
          <w:highlight w:val="none"/>
        </w:rPr>
      </w:pPr>
    </w:p>
    <w:p w14:paraId="5403B4AA">
      <w:pPr>
        <w:spacing w:line="520" w:lineRule="exact"/>
        <w:ind w:firstLine="880" w:firstLineChars="200"/>
        <w:rPr>
          <w:rFonts w:hint="eastAsia" w:ascii="宋体" w:hAnsi="宋体" w:cs="宋体"/>
          <w:kern w:val="21"/>
          <w:sz w:val="44"/>
          <w:szCs w:val="44"/>
          <w:highlight w:val="none"/>
        </w:rPr>
      </w:pPr>
      <w:r>
        <w:rPr>
          <w:rFonts w:hint="eastAsia" w:ascii="宋体" w:hAnsi="宋体" w:cs="宋体"/>
          <w:kern w:val="21"/>
          <w:sz w:val="44"/>
          <w:szCs w:val="44"/>
          <w:highlight w:val="none"/>
        </w:rPr>
        <w:br w:type="page"/>
      </w:r>
      <w:r>
        <w:rPr>
          <w:rFonts w:hint="eastAsia" w:ascii="宋体" w:hAnsi="宋体" w:cs="宋体"/>
          <w:b/>
          <w:kern w:val="21"/>
          <w:sz w:val="30"/>
          <w:szCs w:val="30"/>
          <w:highlight w:val="none"/>
        </w:rPr>
        <w:t>一、无串标行为承诺函</w:t>
      </w:r>
    </w:p>
    <w:p w14:paraId="3EAA763C">
      <w:pPr>
        <w:spacing w:line="520" w:lineRule="exact"/>
        <w:jc w:val="center"/>
        <w:rPr>
          <w:rFonts w:hint="eastAsia" w:ascii="宋体" w:hAnsi="宋体" w:cs="宋体"/>
          <w:kern w:val="21"/>
          <w:sz w:val="44"/>
          <w:szCs w:val="44"/>
          <w:highlight w:val="none"/>
        </w:rPr>
      </w:pPr>
    </w:p>
    <w:p w14:paraId="5B05DA6C">
      <w:pPr>
        <w:spacing w:line="520" w:lineRule="exact"/>
        <w:jc w:val="center"/>
        <w:rPr>
          <w:rFonts w:hint="eastAsia" w:ascii="宋体" w:hAnsi="宋体" w:cs="宋体"/>
          <w:kern w:val="21"/>
          <w:sz w:val="32"/>
          <w:szCs w:val="32"/>
          <w:highlight w:val="none"/>
        </w:rPr>
      </w:pPr>
      <w:r>
        <w:rPr>
          <w:rFonts w:hint="eastAsia" w:ascii="宋体" w:hAnsi="宋体" w:cs="宋体"/>
          <w:kern w:val="21"/>
          <w:sz w:val="44"/>
          <w:szCs w:val="44"/>
          <w:highlight w:val="none"/>
        </w:rPr>
        <w:t>无串通竞标行为的承诺函</w:t>
      </w:r>
    </w:p>
    <w:p w14:paraId="2C939623">
      <w:pPr>
        <w:spacing w:line="520" w:lineRule="exact"/>
        <w:ind w:firstLine="640" w:firstLineChars="200"/>
        <w:rPr>
          <w:rFonts w:hint="eastAsia" w:ascii="宋体" w:hAnsi="宋体" w:cs="宋体"/>
          <w:kern w:val="21"/>
          <w:sz w:val="32"/>
          <w:szCs w:val="32"/>
          <w:highlight w:val="none"/>
        </w:rPr>
      </w:pPr>
    </w:p>
    <w:p w14:paraId="5AC0EA65">
      <w:pPr>
        <w:spacing w:line="360" w:lineRule="auto"/>
        <w:ind w:firstLine="482" w:firstLineChars="200"/>
        <w:contextualSpacing/>
        <w:rPr>
          <w:rFonts w:hint="eastAsia" w:ascii="宋体" w:hAnsi="宋体" w:cs="宋体"/>
          <w:b/>
          <w:bCs/>
          <w:kern w:val="21"/>
          <w:sz w:val="24"/>
          <w:highlight w:val="none"/>
        </w:rPr>
      </w:pPr>
      <w:r>
        <w:rPr>
          <w:rFonts w:hint="eastAsia" w:ascii="宋体" w:hAnsi="宋体" w:cs="宋体"/>
          <w:b/>
          <w:bCs/>
          <w:kern w:val="21"/>
          <w:sz w:val="24"/>
          <w:highlight w:val="none"/>
        </w:rPr>
        <w:t>一、我方承诺无下列相互串通竞标的情形：</w:t>
      </w:r>
    </w:p>
    <w:p w14:paraId="182C5C23">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1.</w:t>
      </w:r>
      <w:r>
        <w:rPr>
          <w:rFonts w:hint="eastAsia" w:ascii="宋体" w:hAnsi="宋体" w:cs="宋体"/>
          <w:kern w:val="21"/>
          <w:highlight w:val="none"/>
        </w:rPr>
        <w:t xml:space="preserve"> </w:t>
      </w:r>
      <w:r>
        <w:rPr>
          <w:rFonts w:hint="eastAsia" w:ascii="宋体" w:hAnsi="宋体" w:cs="宋体"/>
          <w:kern w:val="21"/>
          <w:sz w:val="24"/>
          <w:highlight w:val="none"/>
        </w:rPr>
        <w:t xml:space="preserve">不同供应商的响应文件由同一单位或者个人编制；或者不同供应商报名的IP地址一致的；或者编制响应文件硬件设备CPU编号、硬盘编号、网卡地址一致的情况； </w:t>
      </w:r>
    </w:p>
    <w:p w14:paraId="149D5B24">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2.不同供应商委托同一单位或者个人办理竞标事宜；</w:t>
      </w:r>
    </w:p>
    <w:p w14:paraId="159CFA08">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3.不同供应商的响应文件载明的项目管理员为同一个人；</w:t>
      </w:r>
    </w:p>
    <w:p w14:paraId="79D3C12E">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4.不同供应商的响应文件异常一致或者响应报价呈规律性差异；</w:t>
      </w:r>
    </w:p>
    <w:p w14:paraId="062F1EF2">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5.不同供应商的响应文件相互混装；</w:t>
      </w:r>
    </w:p>
    <w:p w14:paraId="636FE3F3">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6.不同供应商的磋商保证金从同一单位或者个人账户转出。</w:t>
      </w:r>
    </w:p>
    <w:p w14:paraId="4CD52FE9">
      <w:pPr>
        <w:spacing w:line="360" w:lineRule="auto"/>
        <w:ind w:firstLine="482" w:firstLineChars="200"/>
        <w:contextualSpacing/>
        <w:rPr>
          <w:rFonts w:hint="eastAsia" w:ascii="宋体" w:hAnsi="宋体" w:cs="宋体"/>
          <w:b/>
          <w:bCs/>
          <w:kern w:val="21"/>
          <w:sz w:val="24"/>
          <w:highlight w:val="none"/>
        </w:rPr>
      </w:pPr>
      <w:r>
        <w:rPr>
          <w:rFonts w:hint="eastAsia" w:ascii="宋体" w:hAnsi="宋体" w:cs="宋体"/>
          <w:b/>
          <w:bCs/>
          <w:kern w:val="21"/>
          <w:sz w:val="24"/>
          <w:highlight w:val="none"/>
        </w:rPr>
        <w:t>二、我方承诺无下列恶意串通的情形：</w:t>
      </w:r>
    </w:p>
    <w:p w14:paraId="460A9F51">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1.供应商直接或者间接从采购人或者采购代理机构处获得其他供应商的相关信息并修改其响应文件；</w:t>
      </w:r>
    </w:p>
    <w:p w14:paraId="2AAB6867">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2.供应商按照采购人或者采购代理机构的授意撤换、修改响应文件；</w:t>
      </w:r>
    </w:p>
    <w:p w14:paraId="22A6004B">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3.供应商之间协商报价、技术方案等响应文件的实质性内容；</w:t>
      </w:r>
    </w:p>
    <w:p w14:paraId="2661BFCD">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4.属于同一集团、协会、商会等组织成员的供应商按照该组织要求协同参加政府采购活动；</w:t>
      </w:r>
    </w:p>
    <w:p w14:paraId="0E7612E1">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5.供应商之间事先约定一致抬高或者压低响应报价，或者在竞争性磋商项目中事先约定轮流以高价位或者低价位成交，或者事先约定由某一特定供应商成交，然后再参加竞标；</w:t>
      </w:r>
    </w:p>
    <w:p w14:paraId="47A0083F">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6.供应商之间商定部分供应商放弃参加政府采购活动或者放弃成交；</w:t>
      </w:r>
    </w:p>
    <w:p w14:paraId="707D5E82">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7.供应商与采购人或者采购代理机构之间、供应商相互之间，为谋求特定供应商成交或者排斥其他供应商的其他串通行为。</w:t>
      </w:r>
    </w:p>
    <w:p w14:paraId="54A49E34">
      <w:pPr>
        <w:spacing w:line="360" w:lineRule="auto"/>
        <w:ind w:firstLine="482" w:firstLineChars="200"/>
        <w:contextualSpacing/>
        <w:rPr>
          <w:rFonts w:hint="eastAsia" w:ascii="宋体" w:hAnsi="宋体" w:cs="宋体"/>
          <w:b/>
          <w:bCs/>
          <w:kern w:val="21"/>
          <w:sz w:val="24"/>
          <w:highlight w:val="none"/>
        </w:rPr>
      </w:pPr>
      <w:r>
        <w:rPr>
          <w:rFonts w:hint="eastAsia" w:ascii="宋体" w:hAnsi="宋体" w:cs="宋体"/>
          <w:b/>
          <w:bCs/>
          <w:kern w:val="21"/>
          <w:sz w:val="24"/>
          <w:highlight w:val="none"/>
        </w:rPr>
        <w:t>以上情形一经核查属实，接受政府采购监管部门对我方认定存在围标串标行为，我方愿意承担一切后果，并不再寻求任何旨在减轻或者免除法律责任的辩解。</w:t>
      </w:r>
    </w:p>
    <w:p w14:paraId="19D58418">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7BF1A877">
      <w:pPr>
        <w:spacing w:line="520" w:lineRule="exact"/>
        <w:ind w:left="239" w:leftChars="114" w:firstLine="6120" w:firstLineChars="2550"/>
        <w:jc w:val="left"/>
        <w:rPr>
          <w:rFonts w:hint="eastAsia" w:ascii="宋体" w:hAnsi="宋体" w:cs="宋体"/>
          <w:bCs/>
          <w:kern w:val="21"/>
          <w:sz w:val="44"/>
          <w:szCs w:val="44"/>
          <w:highlight w:val="none"/>
        </w:rPr>
      </w:pPr>
      <w:r>
        <w:rPr>
          <w:rFonts w:hint="eastAsia" w:ascii="宋体" w:hAnsi="宋体" w:cs="宋体"/>
          <w:kern w:val="21"/>
          <w:sz w:val="24"/>
          <w:highlight w:val="none"/>
          <w:lang w:val="zh-CN"/>
        </w:rPr>
        <w:t xml:space="preserve">日期：  年  月   日   </w:t>
      </w:r>
      <w:r>
        <w:rPr>
          <w:rFonts w:hint="eastAsia" w:ascii="宋体" w:hAnsi="宋体" w:cs="宋体"/>
          <w:b/>
          <w:bCs/>
          <w:kern w:val="21"/>
          <w:sz w:val="32"/>
          <w:szCs w:val="32"/>
          <w:highlight w:val="none"/>
        </w:rPr>
        <w:br w:type="page"/>
      </w:r>
      <w:r>
        <w:rPr>
          <w:rFonts w:hint="eastAsia" w:ascii="宋体" w:hAnsi="宋体" w:cs="宋体"/>
          <w:b/>
          <w:kern w:val="21"/>
          <w:sz w:val="30"/>
          <w:szCs w:val="30"/>
          <w:highlight w:val="none"/>
        </w:rPr>
        <w:t>二、法定代表人身份证明及法定代表人有效身份证正反面复印件</w:t>
      </w:r>
    </w:p>
    <w:p w14:paraId="7623E837">
      <w:pPr>
        <w:spacing w:line="520" w:lineRule="exact"/>
        <w:jc w:val="center"/>
        <w:rPr>
          <w:rFonts w:hint="eastAsia" w:ascii="宋体" w:hAnsi="宋体" w:cs="宋体"/>
          <w:bCs/>
          <w:kern w:val="21"/>
          <w:sz w:val="44"/>
          <w:szCs w:val="44"/>
          <w:highlight w:val="none"/>
        </w:rPr>
      </w:pPr>
    </w:p>
    <w:p w14:paraId="4F071EA1">
      <w:pPr>
        <w:spacing w:line="520" w:lineRule="exact"/>
        <w:jc w:val="center"/>
        <w:rPr>
          <w:rFonts w:hint="eastAsia" w:ascii="宋体" w:hAnsi="宋体" w:cs="宋体"/>
          <w:kern w:val="21"/>
          <w:sz w:val="32"/>
          <w:szCs w:val="32"/>
          <w:highlight w:val="none"/>
        </w:rPr>
      </w:pPr>
      <w:r>
        <w:rPr>
          <w:rFonts w:hint="eastAsia" w:ascii="宋体" w:hAnsi="宋体" w:cs="宋体"/>
          <w:bCs/>
          <w:kern w:val="21"/>
          <w:sz w:val="44"/>
          <w:szCs w:val="44"/>
          <w:highlight w:val="none"/>
        </w:rPr>
        <w:t>法定代表人证明书</w:t>
      </w:r>
    </w:p>
    <w:p w14:paraId="00CAD536">
      <w:pPr>
        <w:spacing w:line="360" w:lineRule="auto"/>
        <w:ind w:left="540"/>
        <w:contextualSpacing/>
        <w:rPr>
          <w:rFonts w:hint="eastAsia" w:ascii="宋体" w:hAnsi="宋体" w:cs="宋体"/>
          <w:kern w:val="21"/>
          <w:sz w:val="32"/>
          <w:szCs w:val="32"/>
          <w:highlight w:val="none"/>
        </w:rPr>
      </w:pPr>
    </w:p>
    <w:p w14:paraId="728D7A72">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p>
    <w:p w14:paraId="28D18379">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地    址：</w:t>
      </w:r>
      <w:r>
        <w:rPr>
          <w:rFonts w:hint="eastAsia" w:ascii="宋体" w:hAnsi="宋体" w:cs="宋体"/>
          <w:kern w:val="21"/>
          <w:sz w:val="24"/>
          <w:highlight w:val="none"/>
          <w:u w:val="single"/>
        </w:rPr>
        <w:t xml:space="preserve">                                                        </w:t>
      </w:r>
    </w:p>
    <w:p w14:paraId="7C4B110C">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姓    名：</w:t>
      </w:r>
      <w:r>
        <w:rPr>
          <w:rFonts w:hint="eastAsia" w:ascii="宋体" w:hAnsi="宋体" w:cs="宋体"/>
          <w:kern w:val="21"/>
          <w:sz w:val="24"/>
          <w:highlight w:val="none"/>
          <w:u w:val="single"/>
        </w:rPr>
        <w:t xml:space="preserve">                </w:t>
      </w:r>
      <w:r>
        <w:rPr>
          <w:rFonts w:hint="eastAsia" w:ascii="宋体" w:hAnsi="宋体" w:cs="宋体"/>
          <w:kern w:val="21"/>
          <w:sz w:val="24"/>
          <w:highlight w:val="none"/>
        </w:rPr>
        <w:t>性     别：</w:t>
      </w:r>
      <w:r>
        <w:rPr>
          <w:rFonts w:hint="eastAsia" w:ascii="宋体" w:hAnsi="宋体" w:cs="宋体"/>
          <w:kern w:val="21"/>
          <w:sz w:val="24"/>
          <w:highlight w:val="none"/>
          <w:u w:val="single"/>
        </w:rPr>
        <w:t xml:space="preserve">                </w:t>
      </w:r>
    </w:p>
    <w:p w14:paraId="37521DA5">
      <w:pPr>
        <w:spacing w:line="360" w:lineRule="auto"/>
        <w:ind w:firstLine="480" w:firstLineChars="200"/>
        <w:contextualSpacing/>
        <w:rPr>
          <w:rFonts w:hint="eastAsia" w:ascii="宋体" w:hAnsi="宋体" w:cs="宋体"/>
          <w:kern w:val="21"/>
          <w:sz w:val="24"/>
          <w:highlight w:val="none"/>
          <w:u w:val="single"/>
        </w:rPr>
      </w:pPr>
      <w:r>
        <w:rPr>
          <w:rFonts w:hint="eastAsia" w:ascii="宋体" w:hAnsi="宋体" w:cs="宋体"/>
          <w:kern w:val="21"/>
          <w:sz w:val="24"/>
          <w:highlight w:val="none"/>
        </w:rPr>
        <w:t>年    龄：</w:t>
      </w:r>
      <w:r>
        <w:rPr>
          <w:rFonts w:hint="eastAsia" w:ascii="宋体" w:hAnsi="宋体" w:cs="宋体"/>
          <w:kern w:val="21"/>
          <w:sz w:val="24"/>
          <w:highlight w:val="none"/>
          <w:u w:val="single"/>
        </w:rPr>
        <w:t xml:space="preserve">                </w:t>
      </w:r>
      <w:r>
        <w:rPr>
          <w:rFonts w:hint="eastAsia" w:ascii="宋体" w:hAnsi="宋体" w:cs="宋体"/>
          <w:kern w:val="21"/>
          <w:sz w:val="24"/>
          <w:highlight w:val="none"/>
        </w:rPr>
        <w:t>职     务：</w:t>
      </w:r>
      <w:r>
        <w:rPr>
          <w:rFonts w:hint="eastAsia" w:ascii="宋体" w:hAnsi="宋体" w:cs="宋体"/>
          <w:kern w:val="21"/>
          <w:sz w:val="24"/>
          <w:highlight w:val="none"/>
          <w:u w:val="single"/>
        </w:rPr>
        <w:t xml:space="preserve">                </w:t>
      </w:r>
    </w:p>
    <w:p w14:paraId="5B8D1A01">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身份证号码：</w:t>
      </w:r>
      <w:r>
        <w:rPr>
          <w:rFonts w:hint="eastAsia" w:ascii="宋体" w:hAnsi="宋体" w:cs="宋体"/>
          <w:kern w:val="21"/>
          <w:sz w:val="24"/>
          <w:highlight w:val="none"/>
          <w:u w:val="single"/>
        </w:rPr>
        <w:t xml:space="preserve">                                        </w:t>
      </w:r>
    </w:p>
    <w:p w14:paraId="7F491BCB">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系</w:t>
      </w:r>
      <w:r>
        <w:rPr>
          <w:rFonts w:hint="eastAsia" w:ascii="宋体" w:hAnsi="宋体" w:cs="宋体"/>
          <w:kern w:val="21"/>
          <w:sz w:val="24"/>
          <w:highlight w:val="none"/>
          <w:u w:val="single"/>
        </w:rPr>
        <w:t>（供应商名称）</w:t>
      </w:r>
      <w:r>
        <w:rPr>
          <w:rFonts w:hint="eastAsia" w:ascii="宋体" w:hAnsi="宋体" w:cs="宋体"/>
          <w:kern w:val="21"/>
          <w:sz w:val="24"/>
          <w:highlight w:val="none"/>
        </w:rPr>
        <w:t>的法定代表人。</w:t>
      </w:r>
    </w:p>
    <w:p w14:paraId="204AE471">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特此证明。</w:t>
      </w:r>
    </w:p>
    <w:p w14:paraId="372582B0">
      <w:pPr>
        <w:spacing w:line="360" w:lineRule="auto"/>
        <w:ind w:left="540"/>
        <w:contextualSpacing/>
        <w:rPr>
          <w:rFonts w:hint="eastAsia" w:ascii="宋体" w:hAnsi="宋体" w:cs="宋体"/>
          <w:kern w:val="21"/>
          <w:sz w:val="24"/>
          <w:highlight w:val="none"/>
        </w:rPr>
      </w:pPr>
    </w:p>
    <w:p w14:paraId="1AED8095">
      <w:pPr>
        <w:spacing w:line="360" w:lineRule="auto"/>
        <w:ind w:left="540"/>
        <w:contextualSpacing/>
        <w:rPr>
          <w:rFonts w:hint="eastAsia" w:ascii="宋体" w:hAnsi="宋体" w:cs="宋体"/>
          <w:kern w:val="21"/>
          <w:sz w:val="24"/>
          <w:highlight w:val="none"/>
        </w:rPr>
      </w:pPr>
    </w:p>
    <w:p w14:paraId="68534436">
      <w:pPr>
        <w:spacing w:line="360" w:lineRule="auto"/>
        <w:ind w:left="540"/>
        <w:contextualSpacing/>
        <w:rPr>
          <w:rFonts w:hint="eastAsia" w:ascii="宋体" w:hAnsi="宋体" w:cs="宋体"/>
          <w:kern w:val="21"/>
          <w:sz w:val="24"/>
          <w:highlight w:val="none"/>
        </w:rPr>
      </w:pPr>
    </w:p>
    <w:p w14:paraId="3FF1BB9B">
      <w:pPr>
        <w:spacing w:line="360" w:lineRule="auto"/>
        <w:ind w:left="540"/>
        <w:contextualSpacing/>
        <w:rPr>
          <w:rFonts w:hint="eastAsia" w:ascii="宋体" w:hAnsi="宋体" w:cs="宋体"/>
          <w:kern w:val="21"/>
          <w:sz w:val="24"/>
          <w:highlight w:val="none"/>
        </w:rPr>
      </w:pPr>
      <w:r>
        <w:rPr>
          <w:rFonts w:hint="eastAsia" w:ascii="宋体" w:hAnsi="宋体" w:cs="宋体"/>
          <w:kern w:val="21"/>
          <w:sz w:val="24"/>
          <w:highlight w:val="none"/>
        </w:rPr>
        <w:t>附件：法定代表人有效身份证正反面复印件</w:t>
      </w:r>
    </w:p>
    <w:p w14:paraId="1BA624B3">
      <w:pPr>
        <w:spacing w:line="360" w:lineRule="auto"/>
        <w:ind w:left="540"/>
        <w:contextualSpacing/>
        <w:rPr>
          <w:rFonts w:hint="eastAsia" w:ascii="宋体" w:hAnsi="宋体" w:cs="宋体"/>
          <w:kern w:val="21"/>
          <w:sz w:val="24"/>
          <w:highlight w:val="none"/>
        </w:rPr>
      </w:pPr>
    </w:p>
    <w:p w14:paraId="3540B45D">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30086C81">
      <w:pPr>
        <w:spacing w:line="360" w:lineRule="auto"/>
        <w:contextualSpacing/>
        <w:jc w:val="center"/>
        <w:rPr>
          <w:rFonts w:hint="eastAsia"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4B8FD6FF">
      <w:pPr>
        <w:spacing w:line="360" w:lineRule="auto"/>
        <w:contextualSpacing/>
        <w:jc w:val="left"/>
        <w:rPr>
          <w:rFonts w:hint="eastAsia" w:ascii="宋体" w:hAnsi="宋体" w:cs="宋体"/>
          <w:kern w:val="21"/>
          <w:sz w:val="24"/>
          <w:highlight w:val="none"/>
        </w:rPr>
      </w:pPr>
    </w:p>
    <w:p w14:paraId="61167389">
      <w:pPr>
        <w:spacing w:line="360" w:lineRule="auto"/>
        <w:contextualSpacing/>
        <w:jc w:val="left"/>
        <w:rPr>
          <w:rFonts w:hint="eastAsia" w:ascii="宋体" w:hAnsi="宋体" w:cs="宋体"/>
          <w:kern w:val="21"/>
          <w:sz w:val="24"/>
          <w:highlight w:val="none"/>
        </w:rPr>
      </w:pPr>
      <w:r>
        <w:rPr>
          <w:rFonts w:hint="eastAsia" w:ascii="宋体" w:hAnsi="宋体" w:cs="宋体"/>
          <w:kern w:val="21"/>
          <w:sz w:val="24"/>
          <w:highlight w:val="none"/>
        </w:rPr>
        <w:t>注：1.自然人竞标的无需提供，联合体竞标的只需牵头人出具。</w:t>
      </w:r>
    </w:p>
    <w:p w14:paraId="2042EA29">
      <w:pPr>
        <w:spacing w:line="360" w:lineRule="auto"/>
        <w:ind w:firstLine="480" w:firstLineChars="200"/>
        <w:contextualSpacing/>
        <w:jc w:val="left"/>
        <w:rPr>
          <w:rFonts w:hint="eastAsia" w:ascii="宋体" w:hAnsi="宋体" w:cs="宋体"/>
          <w:kern w:val="21"/>
          <w:sz w:val="24"/>
          <w:highlight w:val="none"/>
        </w:rPr>
        <w:sectPr>
          <w:pgSz w:w="11911" w:h="16838"/>
          <w:pgMar w:top="1440" w:right="1440" w:bottom="1440" w:left="1440" w:header="720" w:footer="720" w:gutter="0"/>
          <w:cols w:space="720" w:num="1"/>
        </w:sectPr>
      </w:pPr>
      <w:r>
        <w:rPr>
          <w:rFonts w:hint="eastAsia" w:ascii="宋体" w:hAnsi="宋体" w:cs="宋体"/>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2"/>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AD7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tcPr>
          <w:p w14:paraId="6B2C8E4E">
            <w:pPr>
              <w:spacing w:line="360" w:lineRule="auto"/>
              <w:rPr>
                <w:rFonts w:hint="eastAsia" w:ascii="宋体" w:hAnsi="宋体" w:cs="宋体"/>
                <w:b/>
                <w:kern w:val="21"/>
                <w:sz w:val="24"/>
                <w:highlight w:val="none"/>
              </w:rPr>
            </w:pPr>
          </w:p>
          <w:p w14:paraId="63D4DE65">
            <w:pPr>
              <w:spacing w:line="360" w:lineRule="auto"/>
              <w:rPr>
                <w:rFonts w:hint="eastAsia" w:ascii="宋体" w:hAnsi="宋体" w:cs="宋体"/>
                <w:b/>
                <w:kern w:val="21"/>
                <w:sz w:val="24"/>
                <w:highlight w:val="none"/>
              </w:rPr>
            </w:pPr>
            <w:r>
              <w:rPr>
                <w:rFonts w:hint="eastAsia" w:ascii="宋体" w:hAnsi="宋体" w:cs="宋体"/>
                <w:b/>
                <w:kern w:val="21"/>
                <w:sz w:val="24"/>
                <w:highlight w:val="none"/>
              </w:rPr>
              <w:t>法定代表</w:t>
            </w:r>
            <w:r>
              <w:rPr>
                <w:rFonts w:hint="eastAsia" w:ascii="宋体" w:hAnsi="宋体" w:cs="宋体"/>
                <w:b/>
                <w:kern w:val="21"/>
                <w:sz w:val="24"/>
                <w:highlight w:val="none"/>
                <w:lang w:val="en-US" w:eastAsia="zh-CN"/>
              </w:rPr>
              <w:t>人</w:t>
            </w:r>
            <w:r>
              <w:rPr>
                <w:rFonts w:hint="eastAsia" w:ascii="宋体" w:hAnsi="宋体" w:cs="宋体"/>
                <w:b/>
                <w:kern w:val="21"/>
                <w:sz w:val="24"/>
                <w:highlight w:val="none"/>
              </w:rPr>
              <w:t>身份证复印件粘贴处（正、反面）</w:t>
            </w:r>
          </w:p>
        </w:tc>
      </w:tr>
    </w:tbl>
    <w:p w14:paraId="26429151">
      <w:pPr>
        <w:spacing w:line="360" w:lineRule="auto"/>
        <w:ind w:firstLine="482" w:firstLineChars="200"/>
        <w:contextualSpacing/>
        <w:jc w:val="left"/>
        <w:rPr>
          <w:rFonts w:hint="eastAsia" w:ascii="宋体" w:hAnsi="宋体" w:cs="宋体"/>
          <w:b/>
          <w:kern w:val="21"/>
          <w:sz w:val="32"/>
          <w:szCs w:val="32"/>
          <w:highlight w:val="none"/>
        </w:rPr>
      </w:pPr>
      <w:r>
        <w:rPr>
          <w:rFonts w:hint="eastAsia" w:ascii="宋体" w:hAnsi="宋体" w:cs="宋体"/>
          <w:b/>
          <w:kern w:val="21"/>
          <w:sz w:val="24"/>
          <w:highlight w:val="none"/>
        </w:rPr>
        <w:t>附件：</w:t>
      </w:r>
    </w:p>
    <w:p w14:paraId="7F191BD7">
      <w:pPr>
        <w:adjustRightInd w:val="0"/>
        <w:snapToGrid w:val="0"/>
        <w:spacing w:line="300" w:lineRule="auto"/>
        <w:jc w:val="left"/>
        <w:rPr>
          <w:rFonts w:hint="eastAsia" w:ascii="宋体" w:hAnsi="宋体" w:cs="宋体"/>
          <w:b/>
          <w:kern w:val="21"/>
          <w:szCs w:val="21"/>
          <w:highlight w:val="none"/>
        </w:rPr>
      </w:pPr>
    </w:p>
    <w:p w14:paraId="6F1C02D9">
      <w:pPr>
        <w:spacing w:line="520" w:lineRule="exact"/>
        <w:ind w:firstLine="880"/>
        <w:jc w:val="left"/>
        <w:rPr>
          <w:rFonts w:hint="eastAsia" w:ascii="宋体" w:hAnsi="宋体" w:cs="宋体"/>
          <w:bCs/>
          <w:kern w:val="21"/>
          <w:sz w:val="44"/>
          <w:szCs w:val="44"/>
          <w:highlight w:val="none"/>
        </w:rPr>
      </w:pPr>
      <w:r>
        <w:rPr>
          <w:rFonts w:hint="eastAsia" w:ascii="宋体" w:hAnsi="宋体" w:cs="宋体"/>
          <w:kern w:val="21"/>
          <w:sz w:val="44"/>
          <w:szCs w:val="44"/>
          <w:highlight w:val="none"/>
        </w:rPr>
        <w:br w:type="page"/>
      </w:r>
      <w:r>
        <w:rPr>
          <w:rFonts w:hint="eastAsia" w:ascii="宋体" w:hAnsi="宋体" w:cs="宋体"/>
          <w:b/>
          <w:kern w:val="21"/>
          <w:sz w:val="30"/>
          <w:szCs w:val="30"/>
          <w:highlight w:val="none"/>
        </w:rPr>
        <w:t>三、法定代表人授权委托书</w:t>
      </w:r>
    </w:p>
    <w:p w14:paraId="3A18A5D2">
      <w:pPr>
        <w:spacing w:line="500" w:lineRule="exact"/>
        <w:jc w:val="center"/>
        <w:rPr>
          <w:rFonts w:hint="eastAsia" w:ascii="宋体" w:hAnsi="宋体" w:cs="宋体"/>
          <w:kern w:val="21"/>
          <w:sz w:val="44"/>
          <w:szCs w:val="44"/>
          <w:highlight w:val="none"/>
        </w:rPr>
      </w:pPr>
    </w:p>
    <w:p w14:paraId="04ED9B21">
      <w:pPr>
        <w:spacing w:line="520" w:lineRule="exact"/>
        <w:jc w:val="center"/>
        <w:rPr>
          <w:rFonts w:hint="eastAsia" w:ascii="宋体" w:hAnsi="宋体" w:cs="宋体"/>
          <w:kern w:val="21"/>
          <w:sz w:val="44"/>
          <w:szCs w:val="44"/>
          <w:highlight w:val="none"/>
        </w:rPr>
      </w:pPr>
      <w:r>
        <w:rPr>
          <w:rFonts w:hint="eastAsia" w:ascii="宋体" w:hAnsi="宋体" w:cs="宋体"/>
          <w:kern w:val="21"/>
          <w:sz w:val="44"/>
          <w:szCs w:val="44"/>
          <w:highlight w:val="none"/>
        </w:rPr>
        <w:t>授权委托书（非联合体竞标格式）</w:t>
      </w:r>
    </w:p>
    <w:p w14:paraId="5FAD0772">
      <w:pPr>
        <w:spacing w:line="520" w:lineRule="exact"/>
        <w:jc w:val="center"/>
        <w:rPr>
          <w:rFonts w:hint="eastAsia" w:ascii="宋体" w:hAnsi="宋体" w:cs="宋体"/>
          <w:kern w:val="21"/>
          <w:sz w:val="44"/>
          <w:szCs w:val="44"/>
          <w:highlight w:val="none"/>
        </w:rPr>
      </w:pPr>
      <w:r>
        <w:rPr>
          <w:rFonts w:hint="eastAsia" w:ascii="宋体" w:hAnsi="宋体" w:cs="宋体"/>
          <w:kern w:val="21"/>
          <w:sz w:val="44"/>
          <w:szCs w:val="44"/>
          <w:highlight w:val="none"/>
        </w:rPr>
        <w:t>（如有委托时）</w:t>
      </w:r>
    </w:p>
    <w:p w14:paraId="0D0FECCE">
      <w:pPr>
        <w:spacing w:line="520" w:lineRule="exact"/>
        <w:rPr>
          <w:rFonts w:hint="eastAsia" w:ascii="宋体" w:hAnsi="宋体" w:cs="宋体"/>
          <w:kern w:val="21"/>
          <w:sz w:val="32"/>
          <w:szCs w:val="32"/>
          <w:highlight w:val="none"/>
        </w:rPr>
      </w:pPr>
    </w:p>
    <w:p w14:paraId="32093BF9">
      <w:pPr>
        <w:spacing w:line="360" w:lineRule="auto"/>
        <w:rPr>
          <w:rFonts w:hint="eastAsia" w:ascii="宋体" w:hAnsi="宋体" w:cs="宋体"/>
          <w:kern w:val="21"/>
          <w:sz w:val="24"/>
          <w:highlight w:val="none"/>
        </w:rPr>
      </w:pPr>
      <w:r>
        <w:rPr>
          <w:rFonts w:hint="eastAsia" w:ascii="宋体" w:hAnsi="宋体" w:cs="宋体"/>
          <w:kern w:val="21"/>
          <w:sz w:val="24"/>
          <w:highlight w:val="none"/>
        </w:rPr>
        <w:t>致</w:t>
      </w:r>
      <w:r>
        <w:rPr>
          <w:rFonts w:hint="eastAsia" w:ascii="宋体" w:hAnsi="宋体" w:cs="宋体"/>
          <w:kern w:val="21"/>
          <w:sz w:val="24"/>
          <w:highlight w:val="none"/>
          <w:u w:val="single"/>
        </w:rPr>
        <w:t>（采购代理机构名称）</w:t>
      </w:r>
      <w:r>
        <w:rPr>
          <w:rFonts w:hint="eastAsia" w:ascii="宋体" w:hAnsi="宋体" w:cs="宋体"/>
          <w:kern w:val="21"/>
          <w:sz w:val="24"/>
          <w:highlight w:val="none"/>
        </w:rPr>
        <w:t>：</w:t>
      </w:r>
    </w:p>
    <w:p w14:paraId="05D087F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我</w:t>
      </w:r>
      <w:r>
        <w:rPr>
          <w:rFonts w:hint="eastAsia" w:ascii="宋体" w:hAnsi="宋体" w:cs="宋体"/>
          <w:kern w:val="21"/>
          <w:sz w:val="24"/>
          <w:highlight w:val="none"/>
          <w:u w:val="single"/>
        </w:rPr>
        <w:t xml:space="preserve">  （姓名）  </w:t>
      </w:r>
      <w:r>
        <w:rPr>
          <w:rFonts w:hint="eastAsia" w:ascii="宋体" w:hAnsi="宋体" w:cs="宋体"/>
          <w:kern w:val="21"/>
          <w:sz w:val="24"/>
          <w:highlight w:val="none"/>
        </w:rPr>
        <w:t>系</w:t>
      </w:r>
      <w:r>
        <w:rPr>
          <w:rFonts w:hint="eastAsia" w:ascii="宋体" w:hAnsi="宋体" w:cs="宋体"/>
          <w:kern w:val="21"/>
          <w:sz w:val="24"/>
          <w:highlight w:val="none"/>
          <w:u w:val="single"/>
        </w:rPr>
        <w:t xml:space="preserve">  （供应商名称）  </w:t>
      </w:r>
      <w:r>
        <w:rPr>
          <w:rFonts w:hint="eastAsia" w:ascii="宋体" w:hAnsi="宋体" w:cs="宋体"/>
          <w:kern w:val="21"/>
          <w:sz w:val="24"/>
          <w:highlight w:val="none"/>
        </w:rPr>
        <w:t>的（</w:t>
      </w:r>
      <w:r>
        <w:rPr>
          <w:rFonts w:hint="eastAsia" w:ascii="宋体" w:hAnsi="宋体" w:cs="宋体"/>
          <w:kern w:val="21"/>
          <w:sz w:val="24"/>
          <w:highlight w:val="none"/>
          <w:u w:val="single"/>
        </w:rPr>
        <w:t>□法定代表人/□负责人/□自然人本人</w:t>
      </w:r>
      <w:r>
        <w:rPr>
          <w:rFonts w:hint="eastAsia" w:ascii="宋体" w:hAnsi="宋体" w:cs="宋体"/>
          <w:kern w:val="21"/>
          <w:sz w:val="24"/>
          <w:highlight w:val="none"/>
        </w:rPr>
        <w:t>），现授权</w:t>
      </w:r>
      <w:r>
        <w:rPr>
          <w:rFonts w:hint="eastAsia" w:ascii="宋体" w:hAnsi="宋体" w:cs="宋体"/>
          <w:kern w:val="21"/>
          <w:sz w:val="24"/>
          <w:highlight w:val="none"/>
          <w:u w:val="single"/>
        </w:rPr>
        <w:t xml:space="preserve"> （姓名） </w:t>
      </w:r>
      <w:r>
        <w:rPr>
          <w:rFonts w:hint="eastAsia" w:ascii="宋体" w:hAnsi="宋体" w:cs="宋体"/>
          <w:kern w:val="21"/>
          <w:sz w:val="24"/>
          <w:highlight w:val="none"/>
        </w:rPr>
        <w:t>以我方的名义参加</w:t>
      </w:r>
      <w:r>
        <w:rPr>
          <w:rFonts w:hint="eastAsia" w:ascii="宋体" w:hAnsi="宋体" w:cs="宋体"/>
          <w:kern w:val="21"/>
          <w:sz w:val="24"/>
          <w:highlight w:val="none"/>
          <w:u w:val="single"/>
        </w:rPr>
        <w:t xml:space="preserve">              </w:t>
      </w:r>
      <w:r>
        <w:rPr>
          <w:rFonts w:hint="eastAsia" w:ascii="宋体" w:hAnsi="宋体" w:cs="宋体"/>
          <w:kern w:val="21"/>
          <w:sz w:val="24"/>
          <w:highlight w:val="none"/>
        </w:rPr>
        <w:t>项目的竞标活动，并代表我方全权办理针对上述项目的所有采购程序和环节的具体事务和签署相关文件。</w:t>
      </w:r>
    </w:p>
    <w:p w14:paraId="14034D06">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    我方对委托代理人的签字事项负全部责任。</w:t>
      </w:r>
    </w:p>
    <w:p w14:paraId="2F93801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本授权书自签署之日起生效，在撤销授权的书面通知以前，本授权书一直有效。委托代理人在授权书有效期内签署的所有文件不因授权的撤销而失效。</w:t>
      </w:r>
    </w:p>
    <w:p w14:paraId="2BE5936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委托代理人无转委托权，特此委托。</w:t>
      </w:r>
    </w:p>
    <w:p w14:paraId="1FD5D45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附：法定代表人身份证明书及委托代理人有效身份证正反面复印件</w:t>
      </w:r>
    </w:p>
    <w:p w14:paraId="5D34CAE8">
      <w:pPr>
        <w:spacing w:line="360" w:lineRule="auto"/>
        <w:rPr>
          <w:rFonts w:hint="eastAsia" w:ascii="宋体" w:hAnsi="宋体" w:cs="宋体"/>
          <w:kern w:val="21"/>
          <w:sz w:val="24"/>
          <w:highlight w:val="none"/>
        </w:rPr>
      </w:pPr>
    </w:p>
    <w:p w14:paraId="7CB86539">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委托代理人（签字）：         法定代表人（签字或盖章）：                    </w:t>
      </w:r>
    </w:p>
    <w:p w14:paraId="21E78FBC">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委托代理人身份证号码：                              </w:t>
      </w:r>
    </w:p>
    <w:p w14:paraId="44CFDC75">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                                </w:t>
      </w:r>
    </w:p>
    <w:p w14:paraId="0A6D0051">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                         供应商名称（电子签章）：</w:t>
      </w:r>
    </w:p>
    <w:p w14:paraId="724DA330">
      <w:pPr>
        <w:spacing w:line="360" w:lineRule="auto"/>
        <w:contextualSpacing/>
        <w:jc w:val="center"/>
        <w:rPr>
          <w:rFonts w:hint="eastAsia"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5364B736">
      <w:pPr>
        <w:spacing w:line="360" w:lineRule="auto"/>
        <w:rPr>
          <w:rFonts w:hint="eastAsia" w:ascii="宋体" w:hAnsi="宋体" w:cs="宋体"/>
          <w:kern w:val="21"/>
          <w:sz w:val="24"/>
          <w:highlight w:val="none"/>
        </w:rPr>
      </w:pPr>
    </w:p>
    <w:p w14:paraId="37545162">
      <w:pPr>
        <w:spacing w:line="360" w:lineRule="auto"/>
        <w:rPr>
          <w:rFonts w:hint="eastAsia" w:ascii="宋体" w:hAnsi="宋体" w:cs="宋体"/>
          <w:kern w:val="21"/>
          <w:sz w:val="24"/>
          <w:highlight w:val="none"/>
        </w:rPr>
      </w:pPr>
      <w:r>
        <w:rPr>
          <w:rFonts w:hint="eastAsia" w:ascii="宋体" w:hAnsi="宋体" w:cs="宋体"/>
          <w:kern w:val="21"/>
          <w:sz w:val="24"/>
          <w:highlight w:val="none"/>
        </w:rPr>
        <w:t>注：1. 法定代表人必须在授权委托书上亲笔签字或盖章，委托代理人必须在授权委托书上亲笔签字，</w:t>
      </w:r>
      <w:r>
        <w:rPr>
          <w:rFonts w:hint="eastAsia" w:ascii="宋体" w:hAnsi="宋体" w:cs="宋体"/>
          <w:b/>
          <w:kern w:val="21"/>
          <w:sz w:val="24"/>
          <w:highlight w:val="none"/>
        </w:rPr>
        <w:t>否则其响应文件按无效响应处理。</w:t>
      </w:r>
    </w:p>
    <w:p w14:paraId="26E13C05">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B21FC77">
      <w:pPr>
        <w:spacing w:line="360" w:lineRule="auto"/>
        <w:ind w:firstLine="480" w:firstLineChars="200"/>
        <w:jc w:val="left"/>
        <w:rPr>
          <w:rFonts w:hint="eastAsia" w:ascii="宋体" w:hAnsi="宋体" w:cs="宋体"/>
          <w:kern w:val="21"/>
          <w:szCs w:val="21"/>
          <w:highlight w:val="none"/>
        </w:rPr>
      </w:pPr>
      <w:r>
        <w:rPr>
          <w:rFonts w:hint="eastAsia" w:ascii="宋体" w:hAnsi="宋体" w:cs="宋体"/>
          <w:kern w:val="21"/>
          <w:sz w:val="24"/>
          <w:highlight w:val="none"/>
        </w:rPr>
        <w:t>3. 法人、其他组织竞标时“我方”是指“我单位”，自然人竞标时“我方”是指“本人”。</w:t>
      </w:r>
    </w:p>
    <w:p w14:paraId="74C51B52">
      <w:pPr>
        <w:spacing w:line="500" w:lineRule="exact"/>
        <w:jc w:val="center"/>
        <w:rPr>
          <w:rFonts w:hint="eastAsia" w:ascii="宋体" w:hAnsi="宋体" w:cs="宋体"/>
          <w:kern w:val="21"/>
          <w:sz w:val="44"/>
          <w:szCs w:val="44"/>
          <w:highlight w:val="none"/>
        </w:rPr>
      </w:pPr>
      <w:r>
        <w:rPr>
          <w:rFonts w:hint="eastAsia" w:ascii="宋体" w:hAnsi="宋体" w:cs="宋体"/>
          <w:kern w:val="21"/>
          <w:szCs w:val="21"/>
          <w:highlight w:val="none"/>
        </w:rPr>
        <w:br w:type="page"/>
      </w:r>
      <w:r>
        <w:rPr>
          <w:rFonts w:hint="eastAsia" w:ascii="宋体" w:hAnsi="宋体" w:cs="宋体"/>
          <w:kern w:val="21"/>
          <w:sz w:val="44"/>
          <w:szCs w:val="44"/>
          <w:highlight w:val="none"/>
        </w:rPr>
        <w:t>授权委托书（联合体竞标格式）</w:t>
      </w:r>
    </w:p>
    <w:p w14:paraId="1E4C184B">
      <w:pPr>
        <w:spacing w:line="500" w:lineRule="exact"/>
        <w:jc w:val="center"/>
        <w:rPr>
          <w:rFonts w:hint="eastAsia" w:ascii="宋体" w:hAnsi="宋体" w:cs="宋体"/>
          <w:kern w:val="21"/>
          <w:sz w:val="44"/>
          <w:szCs w:val="44"/>
          <w:highlight w:val="none"/>
        </w:rPr>
      </w:pPr>
      <w:r>
        <w:rPr>
          <w:rFonts w:hint="eastAsia" w:ascii="宋体" w:hAnsi="宋体" w:cs="宋体"/>
          <w:kern w:val="21"/>
          <w:sz w:val="44"/>
          <w:szCs w:val="44"/>
          <w:highlight w:val="none"/>
        </w:rPr>
        <w:t>（如有委托时）</w:t>
      </w:r>
    </w:p>
    <w:p w14:paraId="7CF2CF61">
      <w:pPr>
        <w:spacing w:line="500" w:lineRule="exact"/>
        <w:jc w:val="center"/>
        <w:rPr>
          <w:rFonts w:hint="eastAsia" w:ascii="宋体" w:hAnsi="宋体" w:cs="宋体"/>
          <w:kern w:val="21"/>
          <w:sz w:val="44"/>
          <w:szCs w:val="44"/>
          <w:highlight w:val="none"/>
        </w:rPr>
      </w:pPr>
    </w:p>
    <w:p w14:paraId="0D9CF079">
      <w:pPr>
        <w:spacing w:line="500" w:lineRule="exact"/>
        <w:jc w:val="center"/>
        <w:rPr>
          <w:rFonts w:hint="eastAsia" w:ascii="宋体" w:hAnsi="宋体" w:cs="宋体"/>
          <w:kern w:val="21"/>
          <w:sz w:val="32"/>
          <w:szCs w:val="32"/>
          <w:highlight w:val="none"/>
        </w:rPr>
      </w:pPr>
    </w:p>
    <w:p w14:paraId="23830A73">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本授权委托书声明：根据</w:t>
      </w:r>
      <w:r>
        <w:rPr>
          <w:rFonts w:hint="eastAsia" w:ascii="宋体" w:hAnsi="宋体" w:cs="宋体"/>
          <w:kern w:val="21"/>
          <w:sz w:val="24"/>
          <w:highlight w:val="none"/>
          <w:u w:val="single"/>
        </w:rPr>
        <w:t xml:space="preserve">                </w:t>
      </w:r>
      <w:r>
        <w:rPr>
          <w:rFonts w:hint="eastAsia" w:ascii="宋体" w:hAnsi="宋体" w:cs="宋体"/>
          <w:kern w:val="21"/>
          <w:sz w:val="24"/>
          <w:highlight w:val="none"/>
        </w:rPr>
        <w:t>（牵头人名称）与</w:t>
      </w:r>
      <w:r>
        <w:rPr>
          <w:rFonts w:hint="eastAsia" w:ascii="宋体" w:hAnsi="宋体" w:cs="宋体"/>
          <w:kern w:val="21"/>
          <w:sz w:val="24"/>
          <w:highlight w:val="none"/>
          <w:u w:val="single"/>
        </w:rPr>
        <w:t xml:space="preserve">              </w:t>
      </w:r>
      <w:r>
        <w:rPr>
          <w:rFonts w:hint="eastAsia" w:ascii="宋体" w:hAnsi="宋体" w:cs="宋体"/>
          <w:kern w:val="21"/>
          <w:sz w:val="24"/>
          <w:highlight w:val="none"/>
        </w:rPr>
        <w:t>（联合体其他成员名称）签订的《联合体竞标协议书》的内容，</w:t>
      </w:r>
      <w:r>
        <w:rPr>
          <w:rFonts w:hint="eastAsia" w:ascii="宋体" w:hAnsi="宋体" w:cs="宋体"/>
          <w:kern w:val="21"/>
          <w:sz w:val="24"/>
          <w:highlight w:val="none"/>
          <w:u w:val="single"/>
        </w:rPr>
        <w:t xml:space="preserve">                       </w:t>
      </w:r>
      <w:r>
        <w:rPr>
          <w:rFonts w:hint="eastAsia" w:ascii="宋体" w:hAnsi="宋体" w:cs="宋体"/>
          <w:kern w:val="21"/>
          <w:sz w:val="24"/>
          <w:highlight w:val="none"/>
        </w:rPr>
        <w:t>（牵头人名称）的法定代表人</w:t>
      </w:r>
      <w:r>
        <w:rPr>
          <w:rFonts w:hint="eastAsia" w:ascii="宋体" w:hAnsi="宋体" w:cs="宋体"/>
          <w:kern w:val="21"/>
          <w:sz w:val="24"/>
          <w:highlight w:val="none"/>
          <w:u w:val="single"/>
        </w:rPr>
        <w:t xml:space="preserve">      </w:t>
      </w:r>
      <w:r>
        <w:rPr>
          <w:rFonts w:hint="eastAsia" w:ascii="宋体" w:hAnsi="宋体" w:cs="宋体"/>
          <w:kern w:val="21"/>
          <w:sz w:val="24"/>
          <w:highlight w:val="none"/>
        </w:rPr>
        <w:t>（姓名）现授权</w:t>
      </w:r>
      <w:r>
        <w:rPr>
          <w:rFonts w:hint="eastAsia" w:ascii="宋体" w:hAnsi="宋体" w:cs="宋体"/>
          <w:kern w:val="21"/>
          <w:sz w:val="24"/>
          <w:highlight w:val="none"/>
          <w:u w:val="single"/>
        </w:rPr>
        <w:t xml:space="preserve">      </w:t>
      </w:r>
      <w:r>
        <w:rPr>
          <w:rFonts w:hint="eastAsia" w:ascii="宋体" w:hAnsi="宋体" w:cs="宋体"/>
          <w:kern w:val="21"/>
          <w:sz w:val="24"/>
          <w:highlight w:val="none"/>
        </w:rPr>
        <w:t>（姓名）为联合委托代理人，并代表我方全权办理针对上述项目的所有采购程序和环节的具体事务和签署相关文件。</w:t>
      </w:r>
    </w:p>
    <w:p w14:paraId="0CBFC17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我方对委托代理人的签字事项负全部责任。</w:t>
      </w:r>
    </w:p>
    <w:p w14:paraId="39C6054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本授权书自签署之日起生效，在撤销授权的书面通知以前，本授权书一直有效。委托代理人在授权书有效期内签署的所有文件不因授权的撤销而失效。</w:t>
      </w:r>
    </w:p>
    <w:p w14:paraId="60DAEAF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委托代理人无转委托权，特此委托。</w:t>
      </w:r>
    </w:p>
    <w:p w14:paraId="3B887803">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    </w:t>
      </w:r>
    </w:p>
    <w:p w14:paraId="5CFDD771">
      <w:pPr>
        <w:spacing w:line="360" w:lineRule="auto"/>
        <w:ind w:firstLine="1560" w:firstLineChars="650"/>
        <w:rPr>
          <w:rFonts w:hint="eastAsia" w:ascii="宋体" w:hAnsi="宋体" w:cs="宋体"/>
          <w:kern w:val="21"/>
          <w:sz w:val="24"/>
          <w:highlight w:val="none"/>
        </w:rPr>
      </w:pPr>
      <w:r>
        <w:rPr>
          <w:rFonts w:hint="eastAsia" w:ascii="宋体" w:hAnsi="宋体" w:cs="宋体"/>
          <w:kern w:val="21"/>
          <w:sz w:val="24"/>
          <w:highlight w:val="none"/>
        </w:rPr>
        <w:t>牵头人法定代表人（签字或盖章）：</w:t>
      </w:r>
    </w:p>
    <w:p w14:paraId="06269C18">
      <w:pPr>
        <w:spacing w:line="360" w:lineRule="auto"/>
        <w:ind w:firstLine="3120" w:firstLineChars="1300"/>
        <w:rPr>
          <w:rFonts w:hint="eastAsia" w:ascii="宋体" w:hAnsi="宋体" w:cs="宋体"/>
          <w:kern w:val="21"/>
          <w:sz w:val="24"/>
          <w:highlight w:val="none"/>
        </w:rPr>
      </w:pPr>
      <w:r>
        <w:rPr>
          <w:rFonts w:hint="eastAsia" w:ascii="宋体" w:hAnsi="宋体" w:cs="宋体"/>
          <w:kern w:val="21"/>
          <w:sz w:val="24"/>
          <w:highlight w:val="none"/>
        </w:rPr>
        <w:t>牵头人（电子签章）：</w:t>
      </w:r>
    </w:p>
    <w:p w14:paraId="02618759">
      <w:pPr>
        <w:spacing w:line="360" w:lineRule="auto"/>
        <w:ind w:firstLine="3840" w:firstLineChars="1600"/>
        <w:rPr>
          <w:rFonts w:hint="eastAsia" w:ascii="宋体" w:hAnsi="宋体" w:cs="宋体"/>
          <w:kern w:val="21"/>
          <w:sz w:val="24"/>
          <w:highlight w:val="none"/>
        </w:rPr>
      </w:pPr>
      <w:r>
        <w:rPr>
          <w:rFonts w:hint="eastAsia" w:ascii="宋体" w:hAnsi="宋体" w:cs="宋体"/>
          <w:kern w:val="21"/>
          <w:sz w:val="24"/>
          <w:highlight w:val="none"/>
        </w:rPr>
        <w:t>日期：    年   月   日</w:t>
      </w:r>
    </w:p>
    <w:p w14:paraId="50D9A1F6">
      <w:pPr>
        <w:spacing w:line="360" w:lineRule="auto"/>
        <w:rPr>
          <w:rFonts w:hint="eastAsia" w:ascii="宋体" w:hAnsi="宋体" w:cs="宋体"/>
          <w:kern w:val="21"/>
          <w:sz w:val="24"/>
          <w:highlight w:val="none"/>
        </w:rPr>
      </w:pPr>
    </w:p>
    <w:p w14:paraId="48B95160">
      <w:pPr>
        <w:spacing w:line="360" w:lineRule="auto"/>
        <w:ind w:firstLine="3120" w:firstLineChars="1300"/>
        <w:rPr>
          <w:rFonts w:hint="eastAsia" w:ascii="宋体" w:hAnsi="宋体" w:cs="宋体"/>
          <w:kern w:val="21"/>
          <w:sz w:val="24"/>
          <w:highlight w:val="none"/>
        </w:rPr>
      </w:pPr>
      <w:r>
        <w:rPr>
          <w:rFonts w:hint="eastAsia" w:ascii="宋体" w:hAnsi="宋体" w:cs="宋体"/>
          <w:kern w:val="21"/>
          <w:sz w:val="24"/>
          <w:highlight w:val="none"/>
        </w:rPr>
        <w:t>被授权人（签字）：</w:t>
      </w:r>
    </w:p>
    <w:p w14:paraId="1BCC3A8B">
      <w:pPr>
        <w:spacing w:line="360" w:lineRule="auto"/>
        <w:ind w:firstLine="3840" w:firstLineChars="1600"/>
        <w:rPr>
          <w:rFonts w:hint="eastAsia" w:ascii="宋体" w:hAnsi="宋体" w:cs="宋体"/>
          <w:kern w:val="21"/>
          <w:sz w:val="24"/>
          <w:highlight w:val="none"/>
        </w:rPr>
      </w:pPr>
      <w:r>
        <w:rPr>
          <w:rFonts w:hint="eastAsia" w:ascii="宋体" w:hAnsi="宋体" w:cs="宋体"/>
          <w:kern w:val="21"/>
          <w:sz w:val="24"/>
          <w:highlight w:val="none"/>
        </w:rPr>
        <w:t>日期：    年   月   日</w:t>
      </w:r>
    </w:p>
    <w:p w14:paraId="7BDC0B90">
      <w:pPr>
        <w:spacing w:line="360" w:lineRule="auto"/>
        <w:rPr>
          <w:rFonts w:hint="eastAsia" w:ascii="宋体" w:hAnsi="宋体" w:cs="宋体"/>
          <w:kern w:val="21"/>
          <w:sz w:val="24"/>
          <w:highlight w:val="none"/>
        </w:rPr>
      </w:pPr>
    </w:p>
    <w:p w14:paraId="1179CBD7">
      <w:pPr>
        <w:spacing w:line="360" w:lineRule="auto"/>
        <w:rPr>
          <w:rFonts w:hint="eastAsia" w:ascii="宋体" w:hAnsi="宋体" w:cs="宋体"/>
          <w:kern w:val="21"/>
          <w:sz w:val="24"/>
          <w:highlight w:val="none"/>
        </w:rPr>
      </w:pPr>
      <w:r>
        <w:rPr>
          <w:rFonts w:hint="eastAsia" w:ascii="宋体" w:hAnsi="宋体" w:cs="宋体"/>
          <w:kern w:val="21"/>
          <w:sz w:val="24"/>
          <w:highlight w:val="none"/>
        </w:rPr>
        <w:t>注：1. 法定代表人必须在授权委托书上亲笔签字或盖章，委托代理人必须在授权委托书上亲笔签字，</w:t>
      </w:r>
      <w:r>
        <w:rPr>
          <w:rFonts w:hint="eastAsia" w:ascii="宋体" w:hAnsi="宋体" w:cs="宋体"/>
          <w:b/>
          <w:kern w:val="21"/>
          <w:sz w:val="24"/>
          <w:highlight w:val="none"/>
        </w:rPr>
        <w:t>否则其响应文件按无效响应处理。</w:t>
      </w:r>
    </w:p>
    <w:p w14:paraId="363EE051">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2.本授权委托书应由联合体牵头人的法定代表人按上述规定签署。</w:t>
      </w:r>
    </w:p>
    <w:p w14:paraId="79429201">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504BD7">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4.法人、其他组织竞标时“我方”是指“我单位”，自然人竞标时“我方”是指“本人”。</w:t>
      </w:r>
    </w:p>
    <w:p w14:paraId="04EC7B79">
      <w:pPr>
        <w:spacing w:line="360" w:lineRule="auto"/>
        <w:ind w:firstLine="420" w:firstLineChars="200"/>
        <w:jc w:val="left"/>
        <w:rPr>
          <w:rFonts w:hint="eastAsia" w:ascii="宋体" w:hAnsi="宋体" w:cs="宋体"/>
          <w:kern w:val="21"/>
          <w:szCs w:val="21"/>
          <w:highlight w:val="none"/>
        </w:rPr>
      </w:pPr>
    </w:p>
    <w:p w14:paraId="17E51B73">
      <w:pPr>
        <w:spacing w:line="520" w:lineRule="exact"/>
        <w:ind w:firstLine="640" w:firstLineChars="200"/>
        <w:jc w:val="left"/>
        <w:rPr>
          <w:rFonts w:hint="eastAsia" w:ascii="宋体" w:hAnsi="宋体" w:cs="宋体"/>
          <w:b/>
          <w:kern w:val="21"/>
          <w:sz w:val="30"/>
          <w:szCs w:val="30"/>
          <w:highlight w:val="none"/>
        </w:rPr>
      </w:pPr>
      <w:r>
        <w:rPr>
          <w:rFonts w:hint="eastAsia" w:ascii="宋体" w:hAnsi="宋体" w:cs="宋体"/>
          <w:kern w:val="21"/>
          <w:sz w:val="32"/>
          <w:szCs w:val="32"/>
          <w:highlight w:val="none"/>
        </w:rPr>
        <w:br w:type="page"/>
      </w:r>
      <w:r>
        <w:rPr>
          <w:rFonts w:hint="eastAsia" w:ascii="宋体" w:hAnsi="宋体" w:cs="宋体"/>
          <w:b/>
          <w:kern w:val="21"/>
          <w:sz w:val="30"/>
          <w:szCs w:val="30"/>
          <w:highlight w:val="none"/>
        </w:rPr>
        <w:t>四、商务条款偏离表</w:t>
      </w:r>
    </w:p>
    <w:p w14:paraId="7C361397">
      <w:pPr>
        <w:spacing w:line="500" w:lineRule="exact"/>
        <w:jc w:val="center"/>
        <w:rPr>
          <w:rFonts w:hint="eastAsia" w:ascii="宋体" w:hAnsi="宋体" w:cs="宋体"/>
          <w:bCs/>
          <w:kern w:val="21"/>
          <w:sz w:val="44"/>
          <w:szCs w:val="44"/>
          <w:highlight w:val="none"/>
        </w:rPr>
      </w:pPr>
    </w:p>
    <w:p w14:paraId="017C9DA9">
      <w:pPr>
        <w:spacing w:line="500" w:lineRule="exact"/>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商务条款偏离表</w:t>
      </w:r>
    </w:p>
    <w:p w14:paraId="13DFCC69">
      <w:pPr>
        <w:spacing w:line="520" w:lineRule="exact"/>
        <w:rPr>
          <w:rFonts w:hint="eastAsia" w:ascii="宋体" w:hAnsi="宋体" w:cs="宋体"/>
          <w:kern w:val="21"/>
          <w:sz w:val="32"/>
          <w:szCs w:val="32"/>
          <w:highlight w:val="none"/>
        </w:rPr>
      </w:pPr>
    </w:p>
    <w:p w14:paraId="4F07790F">
      <w:pPr>
        <w:spacing w:line="360" w:lineRule="auto"/>
        <w:contextualSpacing/>
        <w:rPr>
          <w:rFonts w:hint="eastAsia" w:ascii="宋体" w:hAnsi="宋体" w:cs="宋体"/>
          <w:kern w:val="21"/>
          <w:sz w:val="24"/>
          <w:highlight w:val="none"/>
          <w:u w:val="single"/>
        </w:rPr>
      </w:pPr>
      <w:r>
        <w:rPr>
          <w:rFonts w:hint="eastAsia" w:ascii="宋体" w:hAnsi="宋体" w:cs="宋体"/>
          <w:kern w:val="21"/>
          <w:sz w:val="24"/>
          <w:highlight w:val="none"/>
        </w:rPr>
        <w:t>采购项目编号：</w:t>
      </w:r>
      <w:r>
        <w:rPr>
          <w:rFonts w:hint="eastAsia" w:ascii="宋体" w:hAnsi="宋体" w:cs="宋体"/>
          <w:kern w:val="21"/>
          <w:sz w:val="24"/>
          <w:highlight w:val="none"/>
          <w:u w:val="single"/>
        </w:rPr>
        <w:t xml:space="preserve">                 </w:t>
      </w:r>
    </w:p>
    <w:p w14:paraId="663179CB">
      <w:pPr>
        <w:spacing w:line="360" w:lineRule="auto"/>
        <w:contextualSpacing/>
        <w:rPr>
          <w:rFonts w:hint="eastAsia" w:ascii="宋体" w:hAnsi="宋体" w:cs="宋体"/>
          <w:kern w:val="21"/>
          <w:sz w:val="24"/>
          <w:highlight w:val="none"/>
        </w:rPr>
      </w:pPr>
      <w:r>
        <w:rPr>
          <w:rFonts w:hint="eastAsia" w:ascii="宋体" w:hAnsi="宋体" w:cs="宋体"/>
          <w:kern w:val="21"/>
          <w:sz w:val="24"/>
          <w:highlight w:val="none"/>
        </w:rPr>
        <w:t>采购项目名称：</w:t>
      </w:r>
      <w:r>
        <w:rPr>
          <w:rFonts w:hint="eastAsia" w:ascii="宋体" w:hAnsi="宋体" w:cs="宋体"/>
          <w:kern w:val="21"/>
          <w:sz w:val="24"/>
          <w:highlight w:val="none"/>
          <w:u w:val="single"/>
        </w:rPr>
        <w:t xml:space="preserve">                 </w:t>
      </w:r>
    </w:p>
    <w:p w14:paraId="46B02C06">
      <w:pPr>
        <w:spacing w:line="360" w:lineRule="auto"/>
        <w:contextualSpacing/>
        <w:rPr>
          <w:rFonts w:hint="eastAsia" w:ascii="宋体" w:hAnsi="宋体" w:cs="宋体"/>
          <w:kern w:val="21"/>
          <w:sz w:val="24"/>
          <w:highlight w:val="none"/>
          <w:u w:val="single"/>
        </w:rPr>
      </w:pPr>
      <w:r>
        <w:rPr>
          <w:rFonts w:hint="eastAsia" w:ascii="宋体" w:hAnsi="宋体" w:cs="宋体"/>
          <w:kern w:val="21"/>
          <w:sz w:val="24"/>
          <w:highlight w:val="none"/>
        </w:rPr>
        <w:t>分标号</w:t>
      </w:r>
      <w:r>
        <w:rPr>
          <w:rFonts w:hint="eastAsia" w:ascii="宋体" w:hAnsi="宋体" w:cs="宋体"/>
          <w:kern w:val="21"/>
          <w:szCs w:val="21"/>
          <w:highlight w:val="none"/>
        </w:rPr>
        <w:t>（此处有分标时填写具体分标号，无分标时填写“无”）</w:t>
      </w:r>
      <w:r>
        <w:rPr>
          <w:rFonts w:hint="eastAsia" w:ascii="宋体" w:hAnsi="宋体" w:cs="宋体"/>
          <w:kern w:val="21"/>
          <w:sz w:val="24"/>
          <w:highlight w:val="none"/>
        </w:rPr>
        <w:t>：</w:t>
      </w:r>
      <w:r>
        <w:rPr>
          <w:rFonts w:hint="eastAsia" w:ascii="宋体" w:hAnsi="宋体" w:cs="宋体"/>
          <w:kern w:val="21"/>
          <w:sz w:val="24"/>
          <w:highlight w:val="none"/>
          <w:u w:val="single"/>
        </w:rPr>
        <w:t xml:space="preserve">                       </w:t>
      </w:r>
    </w:p>
    <w:tbl>
      <w:tblPr>
        <w:tblStyle w:val="32"/>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5AD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4E32C7F1">
            <w:pPr>
              <w:spacing w:line="340" w:lineRule="exact"/>
              <w:jc w:val="center"/>
              <w:rPr>
                <w:rFonts w:hint="eastAsia" w:ascii="宋体" w:hAnsi="宋体" w:cs="宋体"/>
                <w:kern w:val="21"/>
                <w:szCs w:val="21"/>
                <w:highlight w:val="none"/>
              </w:rPr>
            </w:pPr>
            <w:r>
              <w:rPr>
                <w:rFonts w:hint="eastAsia" w:ascii="宋体" w:hAnsi="宋体" w:cs="宋体"/>
                <w:kern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0E24FCC">
            <w:pPr>
              <w:spacing w:line="340" w:lineRule="exact"/>
              <w:jc w:val="center"/>
              <w:rPr>
                <w:rFonts w:hint="eastAsia" w:ascii="宋体" w:hAnsi="宋体" w:cs="宋体"/>
                <w:kern w:val="21"/>
                <w:szCs w:val="21"/>
                <w:highlight w:val="none"/>
              </w:rPr>
            </w:pPr>
            <w:r>
              <w:rPr>
                <w:rFonts w:hint="eastAsia" w:ascii="宋体" w:hAnsi="宋体" w:cs="宋体"/>
                <w:kern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7A4E5502">
            <w:pPr>
              <w:spacing w:line="340" w:lineRule="exact"/>
              <w:jc w:val="center"/>
              <w:rPr>
                <w:rFonts w:hint="eastAsia" w:ascii="宋体" w:hAnsi="宋体" w:cs="宋体"/>
                <w:kern w:val="21"/>
                <w:szCs w:val="21"/>
                <w:highlight w:val="none"/>
              </w:rPr>
            </w:pPr>
            <w:r>
              <w:rPr>
                <w:rFonts w:hint="eastAsia" w:ascii="宋体" w:hAnsi="宋体" w:cs="宋体"/>
                <w:kern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7414EE7">
            <w:pPr>
              <w:spacing w:line="340" w:lineRule="exact"/>
              <w:jc w:val="center"/>
              <w:rPr>
                <w:rFonts w:hint="eastAsia" w:ascii="宋体" w:hAnsi="宋体" w:cs="宋体"/>
                <w:kern w:val="21"/>
                <w:szCs w:val="21"/>
                <w:highlight w:val="none"/>
              </w:rPr>
            </w:pPr>
            <w:r>
              <w:rPr>
                <w:rFonts w:hint="eastAsia" w:ascii="宋体" w:hAnsi="宋体" w:cs="宋体"/>
                <w:kern w:val="21"/>
                <w:szCs w:val="21"/>
                <w:highlight w:val="none"/>
              </w:rPr>
              <w:t>偏离说明</w:t>
            </w:r>
          </w:p>
        </w:tc>
      </w:tr>
      <w:tr w14:paraId="5B2F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65B67E91">
            <w:pPr>
              <w:spacing w:line="340" w:lineRule="exact"/>
              <w:rPr>
                <w:rFonts w:hint="eastAsia" w:ascii="宋体" w:hAnsi="宋体" w:cs="宋体"/>
                <w:kern w:val="21"/>
                <w:szCs w:val="21"/>
                <w:highlight w:val="none"/>
              </w:rPr>
            </w:pPr>
            <w:r>
              <w:rPr>
                <w:rFonts w:hint="eastAsia" w:ascii="宋体" w:hAnsi="宋体" w:cs="宋体"/>
                <w:kern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7AB91EB">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3F535A13">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3216E4F3">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1B02EC24">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BD761B7">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2AD5978B">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779DB774">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754F8786">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FBAA066">
            <w:pPr>
              <w:spacing w:line="300" w:lineRule="exact"/>
              <w:rPr>
                <w:rFonts w:hint="eastAsia" w:ascii="宋体" w:hAnsi="宋体" w:cs="宋体"/>
                <w:kern w:val="21"/>
                <w:szCs w:val="21"/>
                <w:highlight w:val="none"/>
              </w:rPr>
            </w:pPr>
          </w:p>
        </w:tc>
      </w:tr>
      <w:tr w14:paraId="156A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440F8353">
            <w:pPr>
              <w:spacing w:line="340" w:lineRule="exact"/>
              <w:rPr>
                <w:rFonts w:hint="eastAsia" w:ascii="宋体" w:hAnsi="宋体" w:cs="宋体"/>
                <w:kern w:val="21"/>
                <w:szCs w:val="21"/>
                <w:highlight w:val="none"/>
              </w:rPr>
            </w:pPr>
            <w:r>
              <w:rPr>
                <w:rFonts w:hint="eastAsia" w:ascii="宋体" w:hAnsi="宋体" w:cs="宋体"/>
                <w:kern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1A5143A3">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61444943">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2C07A2BB">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0FFBE13E">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42CE3EB">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6FC25AB4">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46A7905A">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7003A751">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7091F7D8">
            <w:pPr>
              <w:spacing w:line="300" w:lineRule="exact"/>
              <w:rPr>
                <w:rFonts w:hint="eastAsia" w:ascii="宋体" w:hAnsi="宋体" w:cs="宋体"/>
                <w:kern w:val="21"/>
                <w:szCs w:val="21"/>
                <w:highlight w:val="none"/>
              </w:rPr>
            </w:pPr>
          </w:p>
        </w:tc>
      </w:tr>
      <w:tr w14:paraId="1A9D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4A9211AD">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724827F0">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2D7A1C4F">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4F113A7D">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037E0347">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C2A966E">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7C4B5833">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39D487AD">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064B3E3D">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5ED4B89">
            <w:pPr>
              <w:spacing w:line="300" w:lineRule="exact"/>
              <w:rPr>
                <w:rFonts w:hint="eastAsia" w:ascii="宋体" w:hAnsi="宋体" w:cs="宋体"/>
                <w:kern w:val="21"/>
                <w:szCs w:val="21"/>
                <w:highlight w:val="none"/>
              </w:rPr>
            </w:pPr>
          </w:p>
        </w:tc>
      </w:tr>
    </w:tbl>
    <w:p w14:paraId="0D898E53">
      <w:pPr>
        <w:pStyle w:val="16"/>
        <w:spacing w:line="400" w:lineRule="exact"/>
        <w:ind w:firstLine="0" w:firstLineChars="0"/>
        <w:contextualSpacing/>
        <w:rPr>
          <w:rFonts w:hint="eastAsia" w:ascii="宋体" w:hAnsi="宋体" w:eastAsia="宋体" w:cs="宋体"/>
          <w:kern w:val="21"/>
          <w:sz w:val="21"/>
          <w:szCs w:val="21"/>
          <w:highlight w:val="none"/>
        </w:rPr>
      </w:pPr>
      <w:r>
        <w:rPr>
          <w:rFonts w:hint="eastAsia" w:ascii="宋体" w:hAnsi="宋体" w:eastAsia="宋体" w:cs="宋体"/>
          <w:kern w:val="21"/>
          <w:sz w:val="21"/>
          <w:szCs w:val="21"/>
          <w:highlight w:val="none"/>
        </w:rPr>
        <w:t>注：</w:t>
      </w:r>
    </w:p>
    <w:p w14:paraId="7969A89F">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1、应写明竞争性磋商响应文件对商务要求的响应和偏离情况；</w:t>
      </w:r>
    </w:p>
    <w:p w14:paraId="788EEB98">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2、应对照竞争性磋商文件第二章“服务需求一览表”，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04C28D70">
      <w:pPr>
        <w:spacing w:line="360" w:lineRule="auto"/>
        <w:ind w:firstLine="3840" w:firstLineChars="1600"/>
        <w:rPr>
          <w:rFonts w:hint="eastAsia" w:ascii="宋体" w:hAnsi="宋体" w:cs="宋体"/>
          <w:kern w:val="21"/>
          <w:sz w:val="24"/>
          <w:highlight w:val="none"/>
        </w:rPr>
      </w:pPr>
    </w:p>
    <w:p w14:paraId="21BAD78D">
      <w:pPr>
        <w:spacing w:line="360" w:lineRule="auto"/>
        <w:ind w:firstLine="3840" w:firstLineChars="1600"/>
        <w:rPr>
          <w:rFonts w:hint="eastAsia" w:ascii="宋体" w:hAnsi="宋体" w:cs="宋体"/>
          <w:kern w:val="21"/>
          <w:sz w:val="24"/>
          <w:highlight w:val="none"/>
        </w:rPr>
      </w:pPr>
    </w:p>
    <w:p w14:paraId="7C641C5F">
      <w:pPr>
        <w:spacing w:line="360" w:lineRule="auto"/>
        <w:ind w:firstLine="3840" w:firstLineChars="1600"/>
        <w:rPr>
          <w:rFonts w:hint="eastAsia" w:ascii="宋体" w:hAnsi="宋体" w:cs="宋体"/>
          <w:kern w:val="21"/>
          <w:sz w:val="24"/>
          <w:highlight w:val="none"/>
        </w:rPr>
      </w:pPr>
    </w:p>
    <w:p w14:paraId="162A7141">
      <w:pPr>
        <w:spacing w:line="360" w:lineRule="auto"/>
        <w:ind w:firstLine="3840" w:firstLineChars="16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1B453211">
      <w:pPr>
        <w:spacing w:line="360" w:lineRule="auto"/>
        <w:contextualSpacing/>
        <w:jc w:val="center"/>
        <w:rPr>
          <w:rFonts w:hint="eastAsia"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089F086D">
      <w:pPr>
        <w:snapToGrid w:val="0"/>
        <w:spacing w:line="360" w:lineRule="auto"/>
        <w:ind w:firstLine="602" w:firstLineChars="200"/>
        <w:rPr>
          <w:rFonts w:hint="eastAsia" w:ascii="宋体" w:hAnsi="宋体" w:cs="宋体"/>
          <w:b/>
          <w:kern w:val="21"/>
          <w:sz w:val="30"/>
          <w:szCs w:val="30"/>
          <w:highlight w:val="none"/>
        </w:rPr>
      </w:pPr>
    </w:p>
    <w:p w14:paraId="0AAE3991">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五、磋商保证金的相关证明复印件</w:t>
      </w:r>
    </w:p>
    <w:p w14:paraId="09D4454B">
      <w:pPr>
        <w:snapToGrid w:val="0"/>
        <w:spacing w:line="360" w:lineRule="auto"/>
        <w:ind w:firstLine="602" w:firstLineChars="200"/>
        <w:rPr>
          <w:rFonts w:hint="eastAsia" w:ascii="宋体" w:hAnsi="宋体" w:cs="宋体"/>
          <w:b/>
          <w:kern w:val="21"/>
          <w:sz w:val="30"/>
          <w:szCs w:val="30"/>
          <w:highlight w:val="none"/>
        </w:rPr>
      </w:pPr>
    </w:p>
    <w:p w14:paraId="7D203C48">
      <w:pPr>
        <w:snapToGrid w:val="0"/>
        <w:spacing w:before="120" w:beforeLines="50" w:after="50"/>
        <w:ind w:firstLine="602" w:firstLineChars="200"/>
        <w:rPr>
          <w:rFonts w:hint="eastAsia" w:ascii="宋体" w:hAnsi="宋体" w:cs="宋体"/>
          <w:b/>
          <w:kern w:val="21"/>
          <w:sz w:val="30"/>
          <w:szCs w:val="30"/>
          <w:highlight w:val="none"/>
        </w:rPr>
      </w:pPr>
    </w:p>
    <w:p w14:paraId="717E6026">
      <w:pPr>
        <w:snapToGrid w:val="0"/>
        <w:spacing w:before="120" w:beforeLines="50" w:after="50"/>
        <w:ind w:firstLine="602" w:firstLineChars="200"/>
        <w:rPr>
          <w:rFonts w:hint="eastAsia" w:ascii="宋体" w:hAnsi="宋体" w:cs="宋体"/>
          <w:b/>
          <w:kern w:val="21"/>
          <w:sz w:val="30"/>
          <w:szCs w:val="30"/>
          <w:highlight w:val="none"/>
        </w:rPr>
      </w:pPr>
    </w:p>
    <w:p w14:paraId="41E74589">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六、竞标人情况介绍</w:t>
      </w:r>
    </w:p>
    <w:p w14:paraId="00609C76">
      <w:pPr>
        <w:snapToGrid w:val="0"/>
        <w:spacing w:line="360" w:lineRule="auto"/>
        <w:ind w:firstLine="602" w:firstLineChars="200"/>
        <w:rPr>
          <w:rFonts w:hint="eastAsia" w:ascii="宋体" w:hAnsi="宋体" w:cs="宋体"/>
          <w:b/>
          <w:kern w:val="21"/>
          <w:sz w:val="30"/>
          <w:szCs w:val="30"/>
          <w:highlight w:val="none"/>
        </w:rPr>
      </w:pPr>
    </w:p>
    <w:p w14:paraId="3FAEEC7D">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5098835C">
      <w:pPr>
        <w:autoSpaceDE w:val="0"/>
        <w:autoSpaceDN w:val="0"/>
        <w:spacing w:line="360" w:lineRule="auto"/>
        <w:ind w:firstLine="6480" w:firstLineChars="270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3570EC43">
      <w:pPr>
        <w:snapToGrid w:val="0"/>
        <w:spacing w:before="120" w:beforeLines="50" w:after="50"/>
        <w:ind w:firstLine="602" w:firstLineChars="200"/>
        <w:rPr>
          <w:rFonts w:hint="eastAsia" w:ascii="宋体" w:hAnsi="宋体" w:cs="宋体"/>
          <w:b/>
          <w:kern w:val="21"/>
          <w:sz w:val="30"/>
          <w:szCs w:val="30"/>
          <w:highlight w:val="none"/>
        </w:rPr>
      </w:pPr>
    </w:p>
    <w:p w14:paraId="122B8CC6">
      <w:pPr>
        <w:snapToGrid w:val="0"/>
        <w:spacing w:before="120" w:beforeLines="50" w:after="50"/>
        <w:ind w:firstLine="602" w:firstLineChars="200"/>
        <w:rPr>
          <w:rFonts w:hint="eastAsia" w:ascii="宋体" w:hAnsi="宋体" w:cs="宋体"/>
          <w:b/>
          <w:kern w:val="21"/>
          <w:sz w:val="30"/>
          <w:szCs w:val="30"/>
          <w:highlight w:val="none"/>
        </w:rPr>
      </w:pPr>
    </w:p>
    <w:p w14:paraId="1E7C1BE1">
      <w:pPr>
        <w:snapToGrid w:val="0"/>
        <w:spacing w:before="120" w:beforeLines="50" w:after="50"/>
        <w:ind w:firstLine="602" w:firstLineChars="200"/>
        <w:rPr>
          <w:rFonts w:hint="eastAsia" w:ascii="宋体" w:hAnsi="宋体" w:cs="宋体"/>
          <w:b/>
          <w:kern w:val="21"/>
          <w:sz w:val="30"/>
          <w:szCs w:val="30"/>
          <w:highlight w:val="none"/>
        </w:rPr>
      </w:pPr>
    </w:p>
    <w:p w14:paraId="152BCCD5">
      <w:pPr>
        <w:snapToGrid w:val="0"/>
        <w:spacing w:before="120" w:beforeLines="50" w:after="50"/>
        <w:ind w:firstLine="602" w:firstLineChars="200"/>
        <w:rPr>
          <w:rFonts w:hint="eastAsia" w:ascii="宋体" w:hAnsi="宋体" w:cs="宋体"/>
          <w:b/>
          <w:kern w:val="21"/>
          <w:sz w:val="30"/>
          <w:szCs w:val="30"/>
          <w:highlight w:val="none"/>
        </w:rPr>
      </w:pPr>
    </w:p>
    <w:p w14:paraId="1E5CE7FB">
      <w:pPr>
        <w:snapToGrid w:val="0"/>
        <w:spacing w:before="120" w:beforeLines="50" w:after="50"/>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七、供应商类似的业绩证明文件</w:t>
      </w:r>
    </w:p>
    <w:p w14:paraId="1D28A4D1">
      <w:pPr>
        <w:snapToGrid w:val="0"/>
        <w:spacing w:before="120" w:beforeLines="50" w:after="50"/>
        <w:rPr>
          <w:rFonts w:hint="eastAsia" w:ascii="宋体" w:hAnsi="宋体" w:cs="宋体"/>
          <w:b/>
          <w:kern w:val="21"/>
          <w:sz w:val="30"/>
          <w:szCs w:val="30"/>
          <w:highlight w:val="none"/>
        </w:rPr>
      </w:pPr>
      <w:r>
        <w:rPr>
          <w:rFonts w:hint="eastAsia" w:ascii="宋体" w:hAnsi="宋体" w:cs="宋体"/>
          <w:kern w:val="21"/>
          <w:highlight w:val="none"/>
        </w:rPr>
        <w:t>（供应商可自行编制业绩清单表，并按“评审标准”中的要求随表提交相应的业绩证明材料并注明所在供应商商务技术文件页码。）</w:t>
      </w:r>
    </w:p>
    <w:p w14:paraId="5F315BEC">
      <w:pPr>
        <w:snapToGrid w:val="0"/>
        <w:spacing w:line="360" w:lineRule="auto"/>
        <w:ind w:firstLine="4935" w:firstLineChars="2350"/>
        <w:rPr>
          <w:rFonts w:hint="eastAsia" w:ascii="宋体" w:hAnsi="宋体" w:cs="宋体"/>
          <w:kern w:val="21"/>
          <w:szCs w:val="21"/>
          <w:highlight w:val="none"/>
        </w:rPr>
      </w:pPr>
    </w:p>
    <w:p w14:paraId="4A7F644E">
      <w:pPr>
        <w:snapToGrid w:val="0"/>
        <w:spacing w:line="360" w:lineRule="auto"/>
        <w:ind w:firstLine="4935" w:firstLineChars="2350"/>
        <w:rPr>
          <w:rFonts w:hint="eastAsia" w:ascii="宋体" w:hAnsi="宋体" w:cs="宋体"/>
          <w:kern w:val="21"/>
          <w:szCs w:val="21"/>
          <w:highlight w:val="none"/>
        </w:rPr>
      </w:pPr>
    </w:p>
    <w:p w14:paraId="056188D7">
      <w:pPr>
        <w:snapToGrid w:val="0"/>
        <w:spacing w:line="360" w:lineRule="auto"/>
        <w:ind w:firstLine="4935" w:firstLineChars="2350"/>
        <w:rPr>
          <w:rFonts w:hint="eastAsia" w:ascii="宋体" w:hAnsi="宋体" w:cs="宋体"/>
          <w:kern w:val="21"/>
          <w:szCs w:val="21"/>
          <w:highlight w:val="none"/>
        </w:rPr>
      </w:pPr>
      <w:r>
        <w:rPr>
          <w:rFonts w:hint="eastAsia" w:ascii="宋体" w:hAnsi="宋体" w:cs="宋体"/>
          <w:kern w:val="21"/>
          <w:szCs w:val="21"/>
          <w:highlight w:val="none"/>
        </w:rPr>
        <w:t xml:space="preserve"> </w:t>
      </w:r>
    </w:p>
    <w:p w14:paraId="041A0958">
      <w:pPr>
        <w:snapToGrid w:val="0"/>
        <w:spacing w:line="360" w:lineRule="auto"/>
        <w:ind w:firstLine="4935" w:firstLineChars="2350"/>
        <w:rPr>
          <w:rFonts w:hint="eastAsia" w:ascii="宋体" w:hAnsi="宋体" w:cs="宋体"/>
          <w:kern w:val="21"/>
          <w:szCs w:val="21"/>
          <w:highlight w:val="none"/>
        </w:rPr>
      </w:pPr>
    </w:p>
    <w:p w14:paraId="08C9CD6A">
      <w:pPr>
        <w:snapToGrid w:val="0"/>
        <w:spacing w:line="360" w:lineRule="auto"/>
        <w:ind w:left="4410" w:leftChars="2100" w:firstLine="5670" w:firstLineChars="2700"/>
        <w:rPr>
          <w:rFonts w:hint="eastAsia" w:ascii="宋体" w:hAnsi="宋体" w:cs="宋体"/>
          <w:kern w:val="21"/>
          <w:sz w:val="24"/>
          <w:highlight w:val="none"/>
        </w:rPr>
      </w:pPr>
      <w:r>
        <w:rPr>
          <w:rFonts w:hint="eastAsia" w:ascii="宋体" w:hAnsi="宋体" w:cs="宋体"/>
          <w:kern w:val="21"/>
          <w:szCs w:val="21"/>
          <w:highlight w:val="none"/>
        </w:rPr>
        <w:t xml:space="preserve"> </w:t>
      </w:r>
      <w:r>
        <w:rPr>
          <w:rFonts w:hint="eastAsia" w:ascii="宋体" w:hAnsi="宋体" w:cs="宋体"/>
          <w:kern w:val="21"/>
          <w:sz w:val="24"/>
          <w:highlight w:val="none"/>
          <w:lang w:val="zh-CN"/>
        </w:rPr>
        <w:t>供应商名称（电子签章）：</w:t>
      </w:r>
    </w:p>
    <w:p w14:paraId="58839A91">
      <w:pPr>
        <w:spacing w:line="500" w:lineRule="exact"/>
        <w:jc w:val="center"/>
        <w:rPr>
          <w:rFonts w:hint="eastAsia" w:ascii="宋体" w:hAnsi="宋体" w:cs="宋体"/>
          <w:kern w:val="21"/>
          <w:sz w:val="32"/>
          <w:szCs w:val="32"/>
          <w:highlight w:val="none"/>
        </w:rPr>
        <w:sectPr>
          <w:pgSz w:w="11911" w:h="16838"/>
          <w:pgMar w:top="1440" w:right="1440" w:bottom="1440" w:left="1440" w:header="720" w:footer="720" w:gutter="0"/>
          <w:cols w:space="720" w:num="1"/>
        </w:sectPr>
      </w:pPr>
      <w:r>
        <w:rPr>
          <w:rFonts w:hint="eastAsia" w:ascii="宋体" w:hAnsi="宋体" w:cs="宋体"/>
          <w:kern w:val="21"/>
          <w:sz w:val="24"/>
          <w:highlight w:val="none"/>
          <w:lang w:val="zh-CN"/>
        </w:rPr>
        <w:t xml:space="preserve">                                                     日期</w:t>
      </w:r>
      <w:r>
        <w:rPr>
          <w:rFonts w:hint="eastAsia" w:ascii="宋体" w:hAnsi="宋体" w:cs="宋体"/>
          <w:kern w:val="21"/>
          <w:sz w:val="24"/>
          <w:highlight w:val="none"/>
        </w:rPr>
        <w:t xml:space="preserve">：  年  </w:t>
      </w:r>
      <w:r>
        <w:rPr>
          <w:rFonts w:hint="eastAsia" w:ascii="宋体" w:hAnsi="宋体" w:cs="宋体"/>
          <w:kern w:val="21"/>
          <w:sz w:val="24"/>
          <w:highlight w:val="none"/>
          <w:lang w:val="zh-CN"/>
        </w:rPr>
        <w:t>月</w:t>
      </w:r>
      <w:r>
        <w:rPr>
          <w:rFonts w:hint="eastAsia" w:ascii="宋体" w:hAnsi="宋体" w:cs="宋体"/>
          <w:kern w:val="21"/>
          <w:sz w:val="24"/>
          <w:highlight w:val="none"/>
        </w:rPr>
        <w:t xml:space="preserve">   </w:t>
      </w:r>
      <w:r>
        <w:rPr>
          <w:rFonts w:hint="eastAsia" w:ascii="宋体" w:hAnsi="宋体" w:cs="宋体"/>
          <w:kern w:val="21"/>
          <w:sz w:val="24"/>
          <w:highlight w:val="none"/>
          <w:lang w:val="zh-CN"/>
        </w:rPr>
        <w:t>日</w:t>
      </w:r>
    </w:p>
    <w:p w14:paraId="1FB34AC2">
      <w:pPr>
        <w:snapToGrid w:val="0"/>
        <w:spacing w:line="360" w:lineRule="auto"/>
        <w:ind w:firstLine="602" w:firstLineChars="200"/>
        <w:rPr>
          <w:rFonts w:hint="eastAsia" w:ascii="宋体" w:hAnsi="宋体" w:cs="宋体"/>
          <w:kern w:val="21"/>
          <w:sz w:val="32"/>
          <w:szCs w:val="32"/>
          <w:highlight w:val="none"/>
        </w:rPr>
      </w:pPr>
      <w:r>
        <w:rPr>
          <w:rFonts w:hint="eastAsia" w:ascii="宋体" w:hAnsi="宋体" w:cs="宋体"/>
          <w:b/>
          <w:kern w:val="21"/>
          <w:sz w:val="30"/>
          <w:szCs w:val="30"/>
          <w:highlight w:val="none"/>
        </w:rPr>
        <w:t>八、服务需求偏离表</w:t>
      </w:r>
    </w:p>
    <w:p w14:paraId="25735137">
      <w:pPr>
        <w:spacing w:line="500" w:lineRule="exact"/>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竞标产品服务需求偏离表</w:t>
      </w:r>
    </w:p>
    <w:p w14:paraId="73C9DD05">
      <w:pPr>
        <w:spacing w:line="500" w:lineRule="exact"/>
        <w:jc w:val="center"/>
        <w:rPr>
          <w:rFonts w:hint="eastAsia" w:ascii="宋体" w:hAnsi="宋体" w:cs="宋体"/>
          <w:b/>
          <w:kern w:val="21"/>
          <w:sz w:val="32"/>
          <w:szCs w:val="32"/>
          <w:highlight w:val="none"/>
        </w:rPr>
      </w:pPr>
      <w:r>
        <w:rPr>
          <w:rFonts w:hint="eastAsia" w:ascii="宋体" w:hAnsi="宋体" w:cs="宋体"/>
          <w:bCs/>
          <w:kern w:val="21"/>
          <w:sz w:val="44"/>
          <w:szCs w:val="44"/>
          <w:highlight w:val="none"/>
        </w:rPr>
        <w:t>（注：按采购需求具体条款修改）</w:t>
      </w:r>
    </w:p>
    <w:p w14:paraId="714C5CBA">
      <w:pPr>
        <w:spacing w:line="360" w:lineRule="auto"/>
        <w:contextualSpacing/>
        <w:jc w:val="left"/>
        <w:rPr>
          <w:rFonts w:hint="eastAsia" w:ascii="宋体" w:hAnsi="宋体" w:cs="宋体"/>
          <w:kern w:val="21"/>
          <w:sz w:val="24"/>
          <w:highlight w:val="none"/>
        </w:rPr>
      </w:pPr>
    </w:p>
    <w:p w14:paraId="3BE862AD">
      <w:pPr>
        <w:pStyle w:val="19"/>
        <w:spacing w:line="360" w:lineRule="auto"/>
        <w:contextualSpacing/>
        <w:rPr>
          <w:rFonts w:hint="eastAsia" w:hAnsi="宋体" w:cs="宋体"/>
          <w:kern w:val="21"/>
          <w:sz w:val="24"/>
          <w:szCs w:val="24"/>
          <w:highlight w:val="none"/>
          <w:u w:val="single"/>
        </w:rPr>
      </w:pPr>
      <w:r>
        <w:rPr>
          <w:rFonts w:hint="eastAsia" w:hAnsi="宋体" w:cs="宋体"/>
          <w:kern w:val="21"/>
          <w:sz w:val="24"/>
          <w:szCs w:val="24"/>
          <w:highlight w:val="none"/>
        </w:rPr>
        <w:t>所竞分标：</w:t>
      </w:r>
      <w:r>
        <w:rPr>
          <w:rFonts w:hint="eastAsia" w:hAnsi="宋体" w:cs="宋体"/>
          <w:kern w:val="21"/>
          <w:sz w:val="24"/>
          <w:szCs w:val="24"/>
          <w:highlight w:val="none"/>
          <w:u w:val="single"/>
        </w:rPr>
        <w:t xml:space="preserve">              </w:t>
      </w:r>
    </w:p>
    <w:tbl>
      <w:tblPr>
        <w:tblStyle w:val="32"/>
        <w:tblW w:w="8880" w:type="dxa"/>
        <w:tblInd w:w="93" w:type="dxa"/>
        <w:tblLayout w:type="autofit"/>
        <w:tblCellMar>
          <w:top w:w="0" w:type="dxa"/>
          <w:left w:w="108" w:type="dxa"/>
          <w:bottom w:w="0" w:type="dxa"/>
          <w:right w:w="108" w:type="dxa"/>
        </w:tblCellMar>
      </w:tblPr>
      <w:tblGrid>
        <w:gridCol w:w="1080"/>
        <w:gridCol w:w="1560"/>
        <w:gridCol w:w="1560"/>
        <w:gridCol w:w="1560"/>
        <w:gridCol w:w="1560"/>
        <w:gridCol w:w="1560"/>
      </w:tblGrid>
      <w:tr w14:paraId="3FDF2EFE">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vAlign w:val="center"/>
          </w:tcPr>
          <w:p w14:paraId="0A34C8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项号</w:t>
            </w:r>
          </w:p>
        </w:tc>
        <w:tc>
          <w:tcPr>
            <w:tcW w:w="3120" w:type="dxa"/>
            <w:gridSpan w:val="2"/>
            <w:tcBorders>
              <w:top w:val="single" w:color="000000" w:sz="8" w:space="0"/>
              <w:left w:val="nil"/>
              <w:bottom w:val="single" w:color="000000" w:sz="8" w:space="0"/>
              <w:right w:val="single" w:color="000000" w:sz="8" w:space="0"/>
            </w:tcBorders>
            <w:vAlign w:val="center"/>
          </w:tcPr>
          <w:p w14:paraId="40FFB61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竞争性磋商采购文件需求</w:t>
            </w:r>
          </w:p>
        </w:tc>
        <w:tc>
          <w:tcPr>
            <w:tcW w:w="3120" w:type="dxa"/>
            <w:gridSpan w:val="2"/>
            <w:tcBorders>
              <w:top w:val="single" w:color="000000" w:sz="8" w:space="0"/>
              <w:left w:val="nil"/>
              <w:bottom w:val="single" w:color="000000" w:sz="8" w:space="0"/>
              <w:right w:val="single" w:color="000000" w:sz="8" w:space="0"/>
            </w:tcBorders>
            <w:vAlign w:val="center"/>
          </w:tcPr>
          <w:p w14:paraId="509568F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响应文件承诺</w:t>
            </w:r>
          </w:p>
        </w:tc>
        <w:tc>
          <w:tcPr>
            <w:tcW w:w="1560" w:type="dxa"/>
            <w:vMerge w:val="restart"/>
            <w:tcBorders>
              <w:top w:val="single" w:color="000000" w:sz="8" w:space="0"/>
              <w:left w:val="nil"/>
              <w:bottom w:val="single" w:color="000000" w:sz="8" w:space="0"/>
              <w:right w:val="single" w:color="000000" w:sz="8" w:space="0"/>
            </w:tcBorders>
            <w:vAlign w:val="center"/>
          </w:tcPr>
          <w:p w14:paraId="0595E2A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偏离说明</w:t>
            </w:r>
          </w:p>
        </w:tc>
      </w:tr>
      <w:tr w14:paraId="4EEB8570">
        <w:tblPrEx>
          <w:tblCellMar>
            <w:top w:w="0" w:type="dxa"/>
            <w:left w:w="108" w:type="dxa"/>
            <w:bottom w:w="0" w:type="dxa"/>
            <w:right w:w="108"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14:paraId="6BC48CD8">
            <w:pPr>
              <w:jc w:val="cente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1029608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服务名称</w:t>
            </w:r>
          </w:p>
        </w:tc>
        <w:tc>
          <w:tcPr>
            <w:tcW w:w="1560" w:type="dxa"/>
            <w:tcBorders>
              <w:top w:val="nil"/>
              <w:left w:val="nil"/>
              <w:bottom w:val="single" w:color="000000" w:sz="8" w:space="0"/>
              <w:right w:val="single" w:color="000000" w:sz="8" w:space="0"/>
            </w:tcBorders>
            <w:vAlign w:val="center"/>
          </w:tcPr>
          <w:p w14:paraId="6A7A9D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560" w:type="dxa"/>
            <w:tcBorders>
              <w:top w:val="single" w:color="000000" w:sz="8" w:space="0"/>
              <w:left w:val="nil"/>
              <w:bottom w:val="single" w:color="000000" w:sz="8" w:space="0"/>
              <w:right w:val="single" w:color="000000" w:sz="8" w:space="0"/>
            </w:tcBorders>
            <w:vAlign w:val="center"/>
          </w:tcPr>
          <w:p w14:paraId="5E77E3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服务名称</w:t>
            </w:r>
          </w:p>
        </w:tc>
        <w:tc>
          <w:tcPr>
            <w:tcW w:w="1560" w:type="dxa"/>
            <w:tcBorders>
              <w:top w:val="single" w:color="000000" w:sz="8" w:space="0"/>
              <w:left w:val="nil"/>
              <w:bottom w:val="single" w:color="000000" w:sz="8" w:space="0"/>
              <w:right w:val="single" w:color="000000" w:sz="8" w:space="0"/>
            </w:tcBorders>
            <w:vAlign w:val="center"/>
          </w:tcPr>
          <w:p w14:paraId="0E63A1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响应的服务内容</w:t>
            </w:r>
          </w:p>
        </w:tc>
        <w:tc>
          <w:tcPr>
            <w:tcW w:w="1560" w:type="dxa"/>
            <w:vMerge w:val="continue"/>
            <w:tcBorders>
              <w:top w:val="single" w:color="000000" w:sz="8" w:space="0"/>
              <w:left w:val="nil"/>
              <w:bottom w:val="single" w:color="000000" w:sz="8" w:space="0"/>
              <w:right w:val="single" w:color="000000" w:sz="8" w:space="0"/>
            </w:tcBorders>
            <w:vAlign w:val="center"/>
          </w:tcPr>
          <w:p w14:paraId="7053874E">
            <w:pPr>
              <w:jc w:val="center"/>
              <w:rPr>
                <w:rFonts w:hint="eastAsia" w:ascii="宋体" w:hAnsi="宋体" w:cs="宋体"/>
                <w:szCs w:val="21"/>
                <w:highlight w:val="none"/>
              </w:rPr>
            </w:pPr>
          </w:p>
        </w:tc>
      </w:tr>
      <w:tr w14:paraId="7A0472DF">
        <w:tblPrEx>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vAlign w:val="center"/>
          </w:tcPr>
          <w:p w14:paraId="51D404A2">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1560" w:type="dxa"/>
            <w:vMerge w:val="restart"/>
            <w:tcBorders>
              <w:top w:val="nil"/>
              <w:left w:val="nil"/>
              <w:bottom w:val="single" w:color="000000" w:sz="8" w:space="0"/>
              <w:right w:val="single" w:color="000000" w:sz="8" w:space="0"/>
            </w:tcBorders>
            <w:vAlign w:val="center"/>
          </w:tcPr>
          <w:p w14:paraId="5222D996">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nil"/>
              <w:right w:val="single" w:color="000000" w:sz="8" w:space="0"/>
            </w:tcBorders>
            <w:vAlign w:val="center"/>
          </w:tcPr>
          <w:p w14:paraId="1490C7DD">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1 </w:t>
            </w:r>
            <w:r>
              <w:rPr>
                <w:rStyle w:val="93"/>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vAlign w:val="center"/>
          </w:tcPr>
          <w:p w14:paraId="0A9F0B09">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nil"/>
              <w:right w:val="single" w:color="000000" w:sz="8" w:space="0"/>
            </w:tcBorders>
            <w:vAlign w:val="center"/>
          </w:tcPr>
          <w:p w14:paraId="78B36610">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1 </w:t>
            </w:r>
            <w:r>
              <w:rPr>
                <w:rStyle w:val="93"/>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vAlign w:val="center"/>
          </w:tcPr>
          <w:p w14:paraId="31AE31D1">
            <w:pPr>
              <w:rPr>
                <w:rFonts w:hint="eastAsia" w:ascii="宋体" w:hAnsi="宋体" w:cs="宋体"/>
                <w:szCs w:val="21"/>
                <w:highlight w:val="none"/>
              </w:rPr>
            </w:pPr>
          </w:p>
        </w:tc>
      </w:tr>
      <w:tr w14:paraId="420CCFD3">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18102F09">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5CC59829">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13237518">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7AE8F7D4">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7F61A96D">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40E7BBB6">
            <w:pPr>
              <w:rPr>
                <w:rFonts w:hint="eastAsia" w:ascii="宋体" w:hAnsi="宋体" w:cs="宋体"/>
                <w:szCs w:val="21"/>
                <w:highlight w:val="none"/>
              </w:rPr>
            </w:pPr>
          </w:p>
        </w:tc>
      </w:tr>
      <w:tr w14:paraId="690C0C9E">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2639134F">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5710DB76">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41DF1ACE">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3E69270F">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17D259DF">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6FF4F66B">
            <w:pPr>
              <w:rPr>
                <w:rFonts w:hint="eastAsia" w:ascii="宋体" w:hAnsi="宋体" w:cs="宋体"/>
                <w:szCs w:val="21"/>
                <w:highlight w:val="none"/>
              </w:rPr>
            </w:pPr>
          </w:p>
        </w:tc>
      </w:tr>
      <w:tr w14:paraId="172C8D97">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79428BF2">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2D7D346C">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76F0CF8B">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274726F8">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5956A7F2">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1462DBE0">
            <w:pPr>
              <w:rPr>
                <w:rFonts w:hint="eastAsia" w:ascii="宋体" w:hAnsi="宋体" w:cs="宋体"/>
                <w:szCs w:val="21"/>
                <w:highlight w:val="none"/>
              </w:rPr>
            </w:pPr>
          </w:p>
        </w:tc>
      </w:tr>
      <w:tr w14:paraId="00BD41C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02EDA1DD">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6F09C08A">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14961787">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39D5C202">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7FF2E538">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32B656EA">
            <w:pPr>
              <w:rPr>
                <w:rFonts w:hint="eastAsia" w:ascii="宋体" w:hAnsi="宋体" w:cs="宋体"/>
                <w:szCs w:val="21"/>
                <w:highlight w:val="none"/>
              </w:rPr>
            </w:pPr>
          </w:p>
        </w:tc>
      </w:tr>
      <w:tr w14:paraId="682B11A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49C162AE">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1D206E85">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7ADD6923">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55D60846">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5FC685A7">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6582759E">
            <w:pPr>
              <w:rPr>
                <w:rFonts w:hint="eastAsia" w:ascii="宋体" w:hAnsi="宋体" w:cs="宋体"/>
                <w:szCs w:val="21"/>
                <w:highlight w:val="none"/>
              </w:rPr>
            </w:pPr>
          </w:p>
        </w:tc>
      </w:tr>
      <w:tr w14:paraId="5C3435F2">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36679558">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4D9C27CE">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38B7CB5C">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154ACD9E">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7A5EDC17">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2AF90F6D">
            <w:pPr>
              <w:rPr>
                <w:rFonts w:hint="eastAsia" w:ascii="宋体" w:hAnsi="宋体" w:cs="宋体"/>
                <w:szCs w:val="21"/>
                <w:highlight w:val="none"/>
              </w:rPr>
            </w:pPr>
          </w:p>
        </w:tc>
      </w:tr>
      <w:tr w14:paraId="270D0CA2">
        <w:tblPrEx>
          <w:tblCellMar>
            <w:top w:w="0" w:type="dxa"/>
            <w:left w:w="108" w:type="dxa"/>
            <w:bottom w:w="0" w:type="dxa"/>
            <w:right w:w="108" w:type="dxa"/>
          </w:tblCellMar>
        </w:tblPrEx>
        <w:trPr>
          <w:trHeight w:val="905" w:hRule="atLeast"/>
        </w:trPr>
        <w:tc>
          <w:tcPr>
            <w:tcW w:w="1080" w:type="dxa"/>
            <w:tcBorders>
              <w:top w:val="nil"/>
              <w:left w:val="single" w:color="000000" w:sz="8" w:space="0"/>
              <w:bottom w:val="single" w:color="000000" w:sz="8" w:space="0"/>
              <w:right w:val="single" w:color="000000" w:sz="8" w:space="0"/>
            </w:tcBorders>
            <w:vAlign w:val="center"/>
          </w:tcPr>
          <w:p w14:paraId="00FEA43F">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single" w:color="000000" w:sz="8" w:space="0"/>
              <w:right w:val="single" w:color="000000" w:sz="8" w:space="0"/>
            </w:tcBorders>
            <w:vAlign w:val="center"/>
          </w:tcPr>
          <w:p w14:paraId="45463D9F">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54E0AB14">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72D1E91A">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tcPr>
          <w:p w14:paraId="7B01903E">
            <w:pPr>
              <w:rPr>
                <w:rFonts w:hint="eastAsia" w:ascii="宋体" w:hAnsi="宋体" w:cs="宋体"/>
                <w:szCs w:val="21"/>
                <w:highlight w:val="none"/>
              </w:rPr>
            </w:pPr>
          </w:p>
        </w:tc>
        <w:tc>
          <w:tcPr>
            <w:tcW w:w="0" w:type="auto"/>
            <w:tcBorders>
              <w:top w:val="nil"/>
              <w:left w:val="nil"/>
              <w:bottom w:val="single" w:color="000000" w:sz="8" w:space="0"/>
              <w:right w:val="single" w:color="000000" w:sz="8" w:space="0"/>
            </w:tcBorders>
            <w:noWrap/>
            <w:vAlign w:val="center"/>
          </w:tcPr>
          <w:p w14:paraId="43111449">
            <w:pPr>
              <w:rPr>
                <w:rFonts w:hint="eastAsia" w:ascii="宋体" w:hAnsi="宋体" w:cs="宋体"/>
                <w:sz w:val="22"/>
                <w:szCs w:val="22"/>
                <w:highlight w:val="none"/>
              </w:rPr>
            </w:pPr>
          </w:p>
        </w:tc>
      </w:tr>
    </w:tbl>
    <w:p w14:paraId="187EF05F">
      <w:pPr>
        <w:pStyle w:val="13"/>
        <w:spacing w:after="0" w:line="360" w:lineRule="auto"/>
        <w:contextualSpacing/>
        <w:rPr>
          <w:rFonts w:hint="eastAsia" w:ascii="宋体" w:hAnsi="宋体" w:cs="宋体"/>
          <w:kern w:val="21"/>
          <w:sz w:val="21"/>
          <w:szCs w:val="21"/>
          <w:highlight w:val="none"/>
        </w:rPr>
      </w:pPr>
      <w:r>
        <w:rPr>
          <w:rFonts w:hint="eastAsia" w:ascii="宋体" w:hAnsi="宋体" w:cs="宋体"/>
          <w:kern w:val="21"/>
          <w:sz w:val="21"/>
          <w:szCs w:val="21"/>
          <w:highlight w:val="none"/>
        </w:rPr>
        <w:t>注：</w:t>
      </w:r>
    </w:p>
    <w:p w14:paraId="6391046F">
      <w:pPr>
        <w:snapToGrid w:val="0"/>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1、应写明竞争性磋商响应文件对技术要求的响应和偏离情况；</w:t>
      </w:r>
    </w:p>
    <w:p w14:paraId="0BF87EE6">
      <w:pPr>
        <w:snapToGrid w:val="0"/>
        <w:spacing w:line="360" w:lineRule="auto"/>
        <w:ind w:firstLine="420" w:firstLineChars="200"/>
        <w:rPr>
          <w:rFonts w:hint="eastAsia" w:ascii="宋体" w:hAnsi="宋体" w:cs="宋体"/>
          <w:b/>
          <w:kern w:val="21"/>
          <w:sz w:val="30"/>
          <w:szCs w:val="30"/>
          <w:highlight w:val="none"/>
        </w:rPr>
      </w:pPr>
      <w:r>
        <w:rPr>
          <w:rFonts w:hint="eastAsia" w:ascii="宋体" w:hAnsi="宋体" w:cs="宋体"/>
          <w:kern w:val="21"/>
          <w:szCs w:val="21"/>
          <w:highlight w:val="none"/>
        </w:rPr>
        <w:t>2、应对照竞争性磋商文件</w:t>
      </w:r>
      <w:r>
        <w:rPr>
          <w:rFonts w:hint="eastAsia" w:ascii="宋体" w:hAnsi="宋体" w:cs="宋体"/>
          <w:kern w:val="21"/>
          <w:highlight w:val="none"/>
        </w:rPr>
        <w:t>第二章“服务需求一览表”</w:t>
      </w:r>
      <w:r>
        <w:rPr>
          <w:rFonts w:hint="eastAsia" w:ascii="宋体" w:hAnsi="宋体" w:cs="宋体"/>
          <w:kern w:val="21"/>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51329253">
      <w:pPr>
        <w:snapToGrid w:val="0"/>
        <w:spacing w:line="360" w:lineRule="auto"/>
        <w:ind w:firstLine="602" w:firstLineChars="200"/>
        <w:rPr>
          <w:rFonts w:hint="eastAsia" w:ascii="宋体" w:hAnsi="宋体" w:cs="宋体"/>
          <w:b/>
          <w:kern w:val="21"/>
          <w:sz w:val="30"/>
          <w:szCs w:val="30"/>
          <w:highlight w:val="none"/>
        </w:rPr>
      </w:pPr>
    </w:p>
    <w:p w14:paraId="2DCC012C">
      <w:pPr>
        <w:snapToGrid w:val="0"/>
        <w:spacing w:line="360" w:lineRule="auto"/>
        <w:ind w:firstLine="602" w:firstLineChars="200"/>
        <w:rPr>
          <w:rFonts w:hint="eastAsia" w:ascii="宋体" w:hAnsi="宋体" w:cs="宋体"/>
          <w:b/>
          <w:kern w:val="21"/>
          <w:sz w:val="30"/>
          <w:szCs w:val="30"/>
          <w:highlight w:val="none"/>
        </w:rPr>
      </w:pPr>
    </w:p>
    <w:p w14:paraId="4BAA4180">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481729B0">
      <w:pPr>
        <w:autoSpaceDE w:val="0"/>
        <w:autoSpaceDN w:val="0"/>
        <w:spacing w:line="360" w:lineRule="auto"/>
        <w:ind w:firstLine="6480" w:firstLineChars="270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0AA982CD">
      <w:pPr>
        <w:adjustRightInd w:val="0"/>
        <w:snapToGrid w:val="0"/>
        <w:spacing w:line="520" w:lineRule="exact"/>
        <w:jc w:val="center"/>
        <w:rPr>
          <w:rFonts w:hint="eastAsia" w:ascii="宋体" w:hAnsi="宋体" w:cs="宋体"/>
          <w:bCs/>
          <w:kern w:val="21"/>
          <w:sz w:val="44"/>
          <w:szCs w:val="44"/>
          <w:highlight w:val="none"/>
        </w:rPr>
      </w:pPr>
    </w:p>
    <w:p w14:paraId="2E71C818">
      <w:pPr>
        <w:adjustRightInd w:val="0"/>
        <w:snapToGrid w:val="0"/>
        <w:spacing w:line="520" w:lineRule="exact"/>
        <w:jc w:val="center"/>
        <w:rPr>
          <w:rFonts w:hint="eastAsia" w:ascii="宋体" w:hAnsi="宋体" w:cs="宋体"/>
          <w:bCs/>
          <w:kern w:val="21"/>
          <w:sz w:val="44"/>
          <w:szCs w:val="44"/>
          <w:highlight w:val="none"/>
        </w:rPr>
      </w:pPr>
    </w:p>
    <w:p w14:paraId="1CF9345C">
      <w:pPr>
        <w:adjustRightInd w:val="0"/>
        <w:snapToGrid w:val="0"/>
        <w:spacing w:line="520" w:lineRule="exact"/>
        <w:jc w:val="center"/>
        <w:rPr>
          <w:rFonts w:hint="eastAsia" w:ascii="宋体" w:hAnsi="宋体" w:cs="宋体"/>
          <w:bCs/>
          <w:kern w:val="21"/>
          <w:sz w:val="44"/>
          <w:szCs w:val="44"/>
          <w:highlight w:val="none"/>
        </w:rPr>
      </w:pPr>
    </w:p>
    <w:p w14:paraId="6A749ED0">
      <w:pPr>
        <w:adjustRightInd w:val="0"/>
        <w:snapToGrid w:val="0"/>
        <w:spacing w:line="520" w:lineRule="exact"/>
        <w:jc w:val="center"/>
        <w:rPr>
          <w:rFonts w:hint="eastAsia" w:ascii="宋体" w:hAnsi="宋体" w:cs="宋体"/>
          <w:bCs/>
          <w:kern w:val="21"/>
          <w:sz w:val="44"/>
          <w:szCs w:val="44"/>
          <w:highlight w:val="none"/>
        </w:rPr>
      </w:pPr>
    </w:p>
    <w:p w14:paraId="1732134C">
      <w:pPr>
        <w:pStyle w:val="14"/>
        <w:rPr>
          <w:rFonts w:hint="eastAsia" w:ascii="宋体" w:hAnsi="宋体" w:cs="宋体"/>
          <w:bCs/>
          <w:kern w:val="21"/>
          <w:sz w:val="44"/>
          <w:szCs w:val="44"/>
          <w:highlight w:val="none"/>
        </w:rPr>
      </w:pPr>
    </w:p>
    <w:p w14:paraId="7860FD1E">
      <w:pPr>
        <w:rPr>
          <w:highlight w:val="none"/>
        </w:rPr>
      </w:pPr>
    </w:p>
    <w:p w14:paraId="6521CC15">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九、技术服务方案</w:t>
      </w:r>
    </w:p>
    <w:p w14:paraId="18679E22">
      <w:pPr>
        <w:autoSpaceDE w:val="0"/>
        <w:autoSpaceDN w:val="0"/>
        <w:spacing w:line="360" w:lineRule="auto"/>
        <w:jc w:val="center"/>
        <w:rPr>
          <w:rFonts w:hint="eastAsia" w:ascii="宋体" w:hAnsi="宋体" w:cs="宋体"/>
          <w:kern w:val="21"/>
          <w:sz w:val="24"/>
          <w:highlight w:val="none"/>
        </w:rPr>
      </w:pPr>
      <w:r>
        <w:rPr>
          <w:rFonts w:hint="eastAsia" w:ascii="宋体" w:hAnsi="宋体" w:cs="宋体"/>
          <w:kern w:val="21"/>
          <w:sz w:val="24"/>
          <w:highlight w:val="none"/>
        </w:rPr>
        <w:t>（由供应商根据采购需求及采购文件要求编制）</w:t>
      </w:r>
    </w:p>
    <w:p w14:paraId="71A36AE2">
      <w:pPr>
        <w:spacing w:line="500" w:lineRule="exact"/>
        <w:rPr>
          <w:rFonts w:hint="eastAsia" w:ascii="宋体" w:hAnsi="宋体" w:cs="宋体"/>
          <w:kern w:val="21"/>
          <w:sz w:val="32"/>
          <w:szCs w:val="32"/>
          <w:highlight w:val="none"/>
        </w:rPr>
      </w:pPr>
    </w:p>
    <w:p w14:paraId="6BFE7482">
      <w:pPr>
        <w:spacing w:line="500" w:lineRule="exact"/>
        <w:rPr>
          <w:rFonts w:hint="eastAsia" w:ascii="宋体" w:hAnsi="宋体" w:cs="宋体"/>
          <w:kern w:val="21"/>
          <w:sz w:val="32"/>
          <w:szCs w:val="32"/>
          <w:highlight w:val="none"/>
        </w:rPr>
      </w:pPr>
    </w:p>
    <w:p w14:paraId="2E4B0260">
      <w:pPr>
        <w:spacing w:line="500" w:lineRule="exact"/>
        <w:rPr>
          <w:rFonts w:hint="eastAsia" w:ascii="宋体" w:hAnsi="宋体" w:cs="宋体"/>
          <w:kern w:val="21"/>
          <w:sz w:val="32"/>
          <w:szCs w:val="32"/>
          <w:highlight w:val="none"/>
        </w:rPr>
      </w:pPr>
    </w:p>
    <w:p w14:paraId="0721C1C6">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31206425">
      <w:pPr>
        <w:autoSpaceDE w:val="0"/>
        <w:autoSpaceDN w:val="0"/>
        <w:spacing w:line="360" w:lineRule="auto"/>
        <w:ind w:firstLine="6480" w:firstLineChars="270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3042899D">
      <w:pPr>
        <w:spacing w:line="500" w:lineRule="exact"/>
        <w:rPr>
          <w:rFonts w:hint="eastAsia" w:ascii="宋体" w:hAnsi="宋体" w:cs="宋体"/>
          <w:kern w:val="21"/>
          <w:sz w:val="32"/>
          <w:szCs w:val="32"/>
          <w:highlight w:val="none"/>
        </w:rPr>
      </w:pPr>
    </w:p>
    <w:p w14:paraId="423E0787">
      <w:pPr>
        <w:snapToGrid w:val="0"/>
        <w:spacing w:before="120" w:beforeLines="50" w:after="50"/>
        <w:ind w:left="143" w:leftChars="68" w:firstLine="596" w:firstLineChars="198"/>
        <w:rPr>
          <w:rFonts w:hint="eastAsia" w:ascii="宋体" w:hAnsi="宋体" w:cs="宋体"/>
          <w:b/>
          <w:kern w:val="21"/>
          <w:sz w:val="30"/>
          <w:szCs w:val="30"/>
          <w:highlight w:val="none"/>
        </w:rPr>
      </w:pPr>
    </w:p>
    <w:p w14:paraId="3C2C09A4">
      <w:pPr>
        <w:snapToGrid w:val="0"/>
        <w:spacing w:before="120" w:beforeLines="50" w:after="50"/>
        <w:ind w:left="143" w:leftChars="68" w:firstLine="596" w:firstLineChars="198"/>
        <w:rPr>
          <w:rFonts w:hint="eastAsia" w:ascii="宋体" w:hAnsi="宋体" w:cs="宋体"/>
          <w:b/>
          <w:kern w:val="21"/>
          <w:sz w:val="30"/>
          <w:szCs w:val="30"/>
          <w:highlight w:val="none"/>
        </w:rPr>
      </w:pPr>
    </w:p>
    <w:p w14:paraId="1A7CE32B">
      <w:pPr>
        <w:snapToGrid w:val="0"/>
        <w:spacing w:before="120" w:beforeLines="50" w:after="50"/>
        <w:ind w:left="143" w:leftChars="68" w:firstLine="596" w:firstLineChars="198"/>
        <w:rPr>
          <w:rFonts w:hint="eastAsia" w:ascii="宋体" w:hAnsi="宋体" w:cs="宋体"/>
          <w:b/>
          <w:kern w:val="21"/>
          <w:sz w:val="30"/>
          <w:szCs w:val="30"/>
          <w:highlight w:val="none"/>
        </w:rPr>
      </w:pPr>
      <w:r>
        <w:rPr>
          <w:rFonts w:hint="eastAsia" w:ascii="宋体" w:hAnsi="宋体" w:cs="宋体"/>
          <w:b/>
          <w:kern w:val="21"/>
          <w:sz w:val="30"/>
          <w:szCs w:val="30"/>
          <w:highlight w:val="none"/>
        </w:rPr>
        <w:t>十、售后服务方案</w:t>
      </w:r>
    </w:p>
    <w:p w14:paraId="55D97167">
      <w:pPr>
        <w:snapToGrid w:val="0"/>
        <w:spacing w:before="120" w:beforeLines="50" w:after="50"/>
        <w:ind w:left="143" w:leftChars="68" w:firstLine="420" w:firstLineChars="200"/>
        <w:jc w:val="center"/>
        <w:rPr>
          <w:rFonts w:hint="eastAsia" w:ascii="宋体" w:hAnsi="宋体" w:cs="宋体"/>
          <w:kern w:val="21"/>
          <w:highlight w:val="none"/>
        </w:rPr>
      </w:pPr>
      <w:r>
        <w:rPr>
          <w:rFonts w:hint="eastAsia" w:ascii="宋体" w:hAnsi="宋体" w:cs="宋体"/>
          <w:kern w:val="21"/>
          <w:highlight w:val="none"/>
        </w:rPr>
        <w:t>（由竞标人按本项目竞争性磋商采购文件第二章“服务需求一览表”中商务条款部分的售后服务要求自行编制，其中要包含售后服务承诺书。）</w:t>
      </w:r>
    </w:p>
    <w:p w14:paraId="0AEF2CEE">
      <w:pPr>
        <w:pStyle w:val="19"/>
        <w:spacing w:line="440" w:lineRule="exact"/>
        <w:ind w:firstLine="396" w:firstLineChars="198"/>
        <w:rPr>
          <w:rFonts w:hint="eastAsia" w:hAnsi="宋体" w:cs="宋体"/>
          <w:kern w:val="21"/>
          <w:highlight w:val="none"/>
        </w:rPr>
      </w:pPr>
    </w:p>
    <w:p w14:paraId="20BBE6CD">
      <w:pPr>
        <w:keepNext/>
        <w:keepLines/>
        <w:adjustRightInd w:val="0"/>
        <w:snapToGrid w:val="0"/>
        <w:rPr>
          <w:rFonts w:hint="eastAsia" w:ascii="宋体" w:hAnsi="宋体" w:cs="宋体"/>
          <w:kern w:val="21"/>
          <w:highlight w:val="none"/>
        </w:rPr>
      </w:pPr>
    </w:p>
    <w:p w14:paraId="352CCE1B">
      <w:pPr>
        <w:spacing w:line="500" w:lineRule="exact"/>
        <w:rPr>
          <w:rFonts w:hint="eastAsia" w:ascii="宋体" w:hAnsi="宋体" w:cs="宋体"/>
          <w:kern w:val="21"/>
          <w:sz w:val="32"/>
          <w:szCs w:val="32"/>
          <w:highlight w:val="none"/>
        </w:rPr>
      </w:pPr>
    </w:p>
    <w:p w14:paraId="0591CE1C">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42D150EC">
      <w:pPr>
        <w:snapToGrid w:val="0"/>
        <w:spacing w:line="360" w:lineRule="auto"/>
        <w:ind w:firstLine="6120" w:firstLineChars="2550"/>
        <w:rPr>
          <w:rFonts w:hint="eastAsia" w:ascii="宋体" w:hAnsi="宋体" w:cs="宋体"/>
          <w:kern w:val="21"/>
          <w:sz w:val="24"/>
          <w:highlight w:val="none"/>
          <w:lang w:val="zh-CN"/>
        </w:rPr>
      </w:pPr>
      <w:r>
        <w:rPr>
          <w:rFonts w:hint="eastAsia" w:ascii="宋体" w:hAnsi="宋体" w:cs="宋体"/>
          <w:kern w:val="21"/>
          <w:sz w:val="24"/>
          <w:highlight w:val="none"/>
          <w:lang w:val="zh-CN"/>
        </w:rPr>
        <w:t>日期：  年  月   日</w:t>
      </w:r>
    </w:p>
    <w:p w14:paraId="4A083236">
      <w:pPr>
        <w:snapToGrid w:val="0"/>
        <w:spacing w:line="360" w:lineRule="auto"/>
        <w:ind w:firstLine="602" w:firstLineChars="200"/>
        <w:rPr>
          <w:rFonts w:hint="eastAsia" w:ascii="宋体" w:hAnsi="宋体" w:cs="宋体"/>
          <w:b/>
          <w:kern w:val="21"/>
          <w:sz w:val="30"/>
          <w:szCs w:val="30"/>
          <w:highlight w:val="none"/>
        </w:rPr>
      </w:pPr>
    </w:p>
    <w:p w14:paraId="4FA24CF1">
      <w:pPr>
        <w:snapToGrid w:val="0"/>
        <w:spacing w:line="360" w:lineRule="auto"/>
        <w:ind w:firstLine="602" w:firstLineChars="200"/>
        <w:rPr>
          <w:rFonts w:hint="eastAsia" w:ascii="宋体" w:hAnsi="宋体" w:cs="宋体"/>
          <w:b/>
          <w:kern w:val="21"/>
          <w:sz w:val="30"/>
          <w:szCs w:val="30"/>
          <w:highlight w:val="none"/>
        </w:rPr>
      </w:pPr>
    </w:p>
    <w:p w14:paraId="69ADCE79">
      <w:pPr>
        <w:snapToGrid w:val="0"/>
        <w:spacing w:line="360" w:lineRule="auto"/>
        <w:ind w:firstLine="602" w:firstLineChars="200"/>
        <w:rPr>
          <w:rFonts w:hint="eastAsia" w:ascii="宋体" w:hAnsi="宋体" w:cs="宋体"/>
          <w:b/>
          <w:kern w:val="21"/>
          <w:sz w:val="30"/>
          <w:szCs w:val="30"/>
          <w:highlight w:val="none"/>
        </w:rPr>
      </w:pPr>
    </w:p>
    <w:p w14:paraId="27462DD5">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十一、项目实施人员一览表</w:t>
      </w:r>
    </w:p>
    <w:p w14:paraId="46675916">
      <w:pPr>
        <w:spacing w:line="360" w:lineRule="auto"/>
        <w:jc w:val="center"/>
        <w:rPr>
          <w:rFonts w:hint="eastAsia" w:ascii="宋体" w:hAnsi="宋体" w:cs="宋体"/>
          <w:b/>
          <w:bCs/>
          <w:kern w:val="21"/>
          <w:sz w:val="24"/>
          <w:highlight w:val="none"/>
        </w:rPr>
      </w:pPr>
      <w:r>
        <w:rPr>
          <w:rFonts w:hint="eastAsia" w:ascii="宋体" w:hAnsi="宋体" w:cs="宋体"/>
          <w:kern w:val="21"/>
          <w:sz w:val="24"/>
          <w:highlight w:val="none"/>
        </w:rPr>
        <w:t>（由供应商根据采购需求及采购文件要求自行编制）</w:t>
      </w:r>
    </w:p>
    <w:p w14:paraId="5D9D2E14">
      <w:pPr>
        <w:snapToGrid w:val="0"/>
        <w:spacing w:line="360" w:lineRule="auto"/>
        <w:ind w:firstLine="602" w:firstLineChars="200"/>
        <w:rPr>
          <w:rFonts w:hint="eastAsia" w:ascii="宋体" w:hAnsi="宋体" w:cs="宋体"/>
          <w:b/>
          <w:kern w:val="21"/>
          <w:sz w:val="30"/>
          <w:szCs w:val="30"/>
          <w:highlight w:val="none"/>
        </w:rPr>
      </w:pPr>
    </w:p>
    <w:p w14:paraId="456ED790">
      <w:pPr>
        <w:snapToGrid w:val="0"/>
        <w:spacing w:line="360" w:lineRule="auto"/>
        <w:ind w:firstLine="602" w:firstLineChars="200"/>
        <w:rPr>
          <w:rFonts w:hint="eastAsia" w:ascii="宋体" w:hAnsi="宋体" w:cs="宋体"/>
          <w:b/>
          <w:kern w:val="21"/>
          <w:sz w:val="30"/>
          <w:szCs w:val="30"/>
          <w:highlight w:val="none"/>
        </w:rPr>
      </w:pPr>
    </w:p>
    <w:p w14:paraId="3F231164">
      <w:pPr>
        <w:autoSpaceDE w:val="0"/>
        <w:autoSpaceDN w:val="0"/>
        <w:spacing w:line="360" w:lineRule="auto"/>
        <w:ind w:firstLine="6505" w:firstLineChars="2700"/>
        <w:rPr>
          <w:rFonts w:hint="eastAsia" w:ascii="宋体" w:hAnsi="宋体" w:cs="宋体"/>
          <w:b/>
          <w:bCs/>
          <w:kern w:val="21"/>
          <w:sz w:val="24"/>
          <w:highlight w:val="none"/>
        </w:rPr>
      </w:pPr>
    </w:p>
    <w:p w14:paraId="60D1E4CA">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646E5277">
      <w:pPr>
        <w:autoSpaceDE w:val="0"/>
        <w:autoSpaceDN w:val="0"/>
        <w:spacing w:line="360" w:lineRule="auto"/>
        <w:ind w:firstLine="6480" w:firstLineChars="2700"/>
        <w:rPr>
          <w:rFonts w:hint="eastAsia" w:ascii="宋体" w:hAnsi="宋体" w:cs="宋体"/>
          <w:kern w:val="21"/>
          <w:sz w:val="24"/>
          <w:highlight w:val="none"/>
          <w:lang w:val="zh-CN"/>
        </w:rPr>
      </w:pPr>
      <w:r>
        <w:rPr>
          <w:rFonts w:hint="eastAsia" w:ascii="宋体" w:hAnsi="宋体" w:cs="宋体"/>
          <w:kern w:val="21"/>
          <w:sz w:val="24"/>
          <w:highlight w:val="none"/>
          <w:lang w:val="zh-CN"/>
        </w:rPr>
        <w:t>日期：  年  月   日</w:t>
      </w:r>
    </w:p>
    <w:p w14:paraId="1CE357C2">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十二、服务需求、商务条款要求提供的其他材料</w:t>
      </w:r>
    </w:p>
    <w:p w14:paraId="63CA49AD">
      <w:pPr>
        <w:autoSpaceDE w:val="0"/>
        <w:autoSpaceDN w:val="0"/>
        <w:spacing w:line="360" w:lineRule="auto"/>
        <w:ind w:left="4335" w:leftChars="1950" w:hanging="240" w:hangingChars="100"/>
        <w:rPr>
          <w:rFonts w:hint="eastAsia" w:ascii="宋体" w:hAnsi="宋体" w:cs="宋体"/>
          <w:kern w:val="21"/>
          <w:sz w:val="24"/>
          <w:highlight w:val="none"/>
        </w:rPr>
      </w:pPr>
    </w:p>
    <w:p w14:paraId="24195D0E">
      <w:pPr>
        <w:autoSpaceDE w:val="0"/>
        <w:autoSpaceDN w:val="0"/>
        <w:spacing w:line="360" w:lineRule="auto"/>
        <w:ind w:left="4335" w:leftChars="1950" w:hanging="240" w:hangingChars="100"/>
        <w:rPr>
          <w:rFonts w:hint="eastAsia" w:ascii="宋体" w:hAnsi="宋体" w:cs="宋体"/>
          <w:kern w:val="21"/>
          <w:sz w:val="24"/>
          <w:highlight w:val="none"/>
        </w:rPr>
      </w:pPr>
    </w:p>
    <w:p w14:paraId="287D652F">
      <w:pPr>
        <w:autoSpaceDE w:val="0"/>
        <w:autoSpaceDN w:val="0"/>
        <w:spacing w:line="360" w:lineRule="auto"/>
        <w:ind w:left="4335" w:leftChars="1950" w:hanging="240" w:hangingChars="100"/>
        <w:rPr>
          <w:rFonts w:hint="eastAsia" w:ascii="宋体" w:hAnsi="宋体" w:cs="宋体"/>
          <w:kern w:val="21"/>
          <w:sz w:val="24"/>
          <w:highlight w:val="none"/>
        </w:rPr>
      </w:pPr>
    </w:p>
    <w:p w14:paraId="2A382E31">
      <w:pPr>
        <w:autoSpaceDE w:val="0"/>
        <w:autoSpaceDN w:val="0"/>
        <w:spacing w:line="360" w:lineRule="auto"/>
        <w:ind w:left="4335" w:leftChars="1950" w:hanging="240" w:hangingChars="100"/>
        <w:rPr>
          <w:rFonts w:hint="eastAsia" w:ascii="宋体" w:hAnsi="宋体" w:cs="宋体"/>
          <w:kern w:val="21"/>
          <w:sz w:val="24"/>
          <w:highlight w:val="none"/>
        </w:rPr>
      </w:pPr>
    </w:p>
    <w:p w14:paraId="101A753B">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5D1BE703">
      <w:pPr>
        <w:autoSpaceDE w:val="0"/>
        <w:autoSpaceDN w:val="0"/>
        <w:spacing w:line="360" w:lineRule="auto"/>
        <w:ind w:firstLine="6480" w:firstLineChars="2700"/>
        <w:rPr>
          <w:rFonts w:hint="eastAsia" w:ascii="宋体" w:hAnsi="宋体" w:cs="宋体"/>
          <w:kern w:val="21"/>
          <w:sz w:val="24"/>
          <w:highlight w:val="none"/>
          <w:lang w:val="zh-CN"/>
        </w:rPr>
      </w:pPr>
      <w:r>
        <w:rPr>
          <w:rFonts w:hint="eastAsia" w:ascii="宋体" w:hAnsi="宋体" w:cs="宋体"/>
          <w:kern w:val="21"/>
          <w:sz w:val="24"/>
          <w:highlight w:val="none"/>
          <w:lang w:val="zh-CN"/>
        </w:rPr>
        <w:t>日期：  年  月   日</w:t>
      </w:r>
    </w:p>
    <w:p w14:paraId="747D1852">
      <w:pPr>
        <w:autoSpaceDE w:val="0"/>
        <w:autoSpaceDN w:val="0"/>
        <w:spacing w:line="360" w:lineRule="auto"/>
        <w:ind w:firstLine="6505" w:firstLineChars="2700"/>
        <w:rPr>
          <w:rFonts w:hint="eastAsia" w:ascii="宋体" w:hAnsi="宋体" w:cs="宋体"/>
          <w:b/>
          <w:bCs/>
          <w:kern w:val="21"/>
          <w:sz w:val="24"/>
          <w:highlight w:val="none"/>
        </w:rPr>
        <w:sectPr>
          <w:pgSz w:w="11911" w:h="16838"/>
          <w:pgMar w:top="1440" w:right="1440" w:bottom="1440" w:left="1440" w:header="720" w:footer="720" w:gutter="0"/>
          <w:cols w:space="720" w:num="1"/>
        </w:sectPr>
      </w:pPr>
    </w:p>
    <w:p w14:paraId="273C0D63">
      <w:pPr>
        <w:autoSpaceDE w:val="0"/>
        <w:autoSpaceDN w:val="0"/>
        <w:spacing w:line="360" w:lineRule="auto"/>
        <w:ind w:firstLine="6505" w:firstLineChars="2700"/>
        <w:rPr>
          <w:rFonts w:hint="eastAsia" w:ascii="宋体" w:hAnsi="宋体" w:cs="宋体"/>
          <w:b/>
          <w:bCs/>
          <w:kern w:val="21"/>
          <w:sz w:val="24"/>
          <w:highlight w:val="none"/>
        </w:rPr>
      </w:pPr>
    </w:p>
    <w:p w14:paraId="0DEA4041">
      <w:pPr>
        <w:pStyle w:val="3"/>
        <w:jc w:val="center"/>
        <w:rPr>
          <w:rFonts w:hint="eastAsia" w:ascii="宋体" w:hAnsi="宋体" w:cs="宋体"/>
          <w:kern w:val="21"/>
          <w:highlight w:val="none"/>
        </w:rPr>
      </w:pPr>
      <w:bookmarkStart w:id="88" w:name="_Toc21090"/>
      <w:bookmarkStart w:id="89" w:name="_Toc5028"/>
      <w:bookmarkStart w:id="90" w:name="_Toc80205941"/>
      <w:r>
        <w:rPr>
          <w:rFonts w:hint="eastAsia" w:ascii="宋体" w:hAnsi="宋体" w:cs="宋体"/>
          <w:kern w:val="21"/>
          <w:highlight w:val="none"/>
        </w:rPr>
        <w:t>第四节 报价文件格式</w:t>
      </w:r>
      <w:bookmarkEnd w:id="88"/>
      <w:bookmarkEnd w:id="89"/>
      <w:bookmarkEnd w:id="90"/>
    </w:p>
    <w:p w14:paraId="2C9155BC">
      <w:pPr>
        <w:snapToGrid w:val="0"/>
        <w:spacing w:before="120" w:beforeLines="50" w:after="50"/>
        <w:rPr>
          <w:rFonts w:hint="eastAsia"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21278644">
      <w:pPr>
        <w:snapToGrid w:val="0"/>
        <w:spacing w:before="120" w:beforeLines="50" w:after="50"/>
        <w:rPr>
          <w:rFonts w:hint="eastAsia" w:ascii="宋体" w:hAnsi="宋体" w:cs="宋体"/>
          <w:kern w:val="21"/>
          <w:sz w:val="24"/>
          <w:szCs w:val="20"/>
          <w:highlight w:val="none"/>
        </w:rPr>
      </w:pPr>
    </w:p>
    <w:p w14:paraId="3E19D941">
      <w:pPr>
        <w:snapToGrid w:val="0"/>
        <w:spacing w:before="120" w:beforeLines="50" w:after="50"/>
        <w:rPr>
          <w:rFonts w:hint="eastAsia" w:ascii="宋体" w:hAnsi="宋体" w:cs="宋体"/>
          <w:kern w:val="21"/>
          <w:sz w:val="24"/>
          <w:szCs w:val="20"/>
          <w:highlight w:val="none"/>
        </w:rPr>
      </w:pPr>
    </w:p>
    <w:p w14:paraId="4520277B">
      <w:pPr>
        <w:snapToGrid w:val="0"/>
        <w:spacing w:before="120" w:beforeLines="50" w:after="50"/>
        <w:rPr>
          <w:rFonts w:hint="eastAsia" w:ascii="宋体" w:hAnsi="宋体" w:cs="宋体"/>
          <w:kern w:val="21"/>
          <w:sz w:val="24"/>
          <w:szCs w:val="20"/>
          <w:highlight w:val="none"/>
        </w:rPr>
      </w:pPr>
    </w:p>
    <w:p w14:paraId="782E5DED">
      <w:pPr>
        <w:snapToGrid w:val="0"/>
        <w:spacing w:before="120" w:beforeLines="50" w:after="50"/>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报  价  文  件（封面）</w:t>
      </w:r>
    </w:p>
    <w:p w14:paraId="5FDD0913">
      <w:pPr>
        <w:snapToGrid w:val="0"/>
        <w:spacing w:before="120" w:beforeLines="50" w:after="50"/>
        <w:rPr>
          <w:rFonts w:hint="eastAsia" w:ascii="宋体" w:hAnsi="宋体" w:cs="宋体"/>
          <w:bCs/>
          <w:kern w:val="21"/>
          <w:sz w:val="24"/>
          <w:szCs w:val="20"/>
          <w:highlight w:val="none"/>
        </w:rPr>
      </w:pPr>
    </w:p>
    <w:p w14:paraId="739558E7">
      <w:pPr>
        <w:snapToGrid w:val="0"/>
        <w:spacing w:before="120" w:beforeLines="50" w:after="50"/>
        <w:rPr>
          <w:rFonts w:hint="eastAsia" w:ascii="宋体" w:hAnsi="宋体" w:cs="宋体"/>
          <w:bCs/>
          <w:kern w:val="21"/>
          <w:sz w:val="24"/>
          <w:szCs w:val="20"/>
          <w:highlight w:val="none"/>
        </w:rPr>
      </w:pPr>
    </w:p>
    <w:p w14:paraId="0E286DE7">
      <w:pPr>
        <w:snapToGrid w:val="0"/>
        <w:spacing w:before="120" w:beforeLines="50" w:after="50"/>
        <w:rPr>
          <w:rFonts w:hint="eastAsia" w:ascii="宋体" w:hAnsi="宋体" w:cs="宋体"/>
          <w:bCs/>
          <w:kern w:val="21"/>
          <w:sz w:val="24"/>
          <w:szCs w:val="20"/>
          <w:highlight w:val="none"/>
        </w:rPr>
      </w:pPr>
    </w:p>
    <w:p w14:paraId="3A3E6298">
      <w:pPr>
        <w:snapToGrid w:val="0"/>
        <w:spacing w:before="120" w:beforeLines="50" w:after="50"/>
        <w:rPr>
          <w:rFonts w:hint="eastAsia" w:ascii="宋体" w:hAnsi="宋体" w:cs="宋体"/>
          <w:bCs/>
          <w:kern w:val="21"/>
          <w:sz w:val="24"/>
          <w:szCs w:val="20"/>
          <w:highlight w:val="none"/>
        </w:rPr>
      </w:pPr>
    </w:p>
    <w:p w14:paraId="22106BC1">
      <w:pPr>
        <w:snapToGrid w:val="0"/>
        <w:spacing w:before="120" w:beforeLines="50" w:after="50"/>
        <w:rPr>
          <w:rFonts w:hint="eastAsia" w:ascii="宋体" w:hAnsi="宋体" w:cs="宋体"/>
          <w:bCs/>
          <w:kern w:val="21"/>
          <w:sz w:val="24"/>
          <w:szCs w:val="20"/>
          <w:highlight w:val="none"/>
        </w:rPr>
      </w:pPr>
    </w:p>
    <w:p w14:paraId="1D43A308">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项目名称：</w:t>
      </w:r>
    </w:p>
    <w:p w14:paraId="7BB3C3A5">
      <w:pPr>
        <w:snapToGrid w:val="0"/>
        <w:spacing w:before="120" w:beforeLines="50" w:after="50"/>
        <w:ind w:firstLine="720" w:firstLineChars="225"/>
        <w:rPr>
          <w:rFonts w:hint="eastAsia" w:ascii="宋体" w:hAnsi="宋体" w:cs="宋体"/>
          <w:bCs/>
          <w:kern w:val="21"/>
          <w:sz w:val="32"/>
          <w:szCs w:val="32"/>
          <w:highlight w:val="none"/>
        </w:rPr>
      </w:pPr>
    </w:p>
    <w:p w14:paraId="45D30112">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项目编号：</w:t>
      </w:r>
    </w:p>
    <w:p w14:paraId="056AABCE">
      <w:pPr>
        <w:snapToGrid w:val="0"/>
        <w:spacing w:before="120" w:beforeLines="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47FD1396">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15CA73F3">
      <w:pPr>
        <w:snapToGrid w:val="0"/>
        <w:spacing w:before="120" w:beforeLines="50" w:after="50"/>
        <w:ind w:firstLine="720" w:firstLineChars="225"/>
        <w:rPr>
          <w:rFonts w:hint="eastAsia" w:ascii="宋体" w:hAnsi="宋体" w:cs="宋体"/>
          <w:bCs/>
          <w:kern w:val="21"/>
          <w:sz w:val="32"/>
          <w:szCs w:val="32"/>
          <w:highlight w:val="none"/>
        </w:rPr>
      </w:pPr>
    </w:p>
    <w:p w14:paraId="390D2DD1">
      <w:pPr>
        <w:pStyle w:val="7"/>
        <w:snapToGrid w:val="0"/>
        <w:spacing w:before="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1421488F">
      <w:pPr>
        <w:pStyle w:val="7"/>
        <w:snapToGrid w:val="0"/>
        <w:spacing w:before="50" w:after="50"/>
        <w:ind w:firstLine="720" w:firstLineChars="225"/>
        <w:rPr>
          <w:rFonts w:hint="eastAsia" w:ascii="宋体" w:hAnsi="宋体" w:cs="宋体"/>
          <w:bCs/>
          <w:kern w:val="21"/>
          <w:sz w:val="32"/>
          <w:szCs w:val="32"/>
          <w:highlight w:val="none"/>
        </w:rPr>
      </w:pPr>
    </w:p>
    <w:p w14:paraId="2E086695">
      <w:pPr>
        <w:pStyle w:val="7"/>
        <w:snapToGrid w:val="0"/>
        <w:spacing w:before="50" w:after="50"/>
        <w:ind w:firstLine="720" w:firstLineChars="225"/>
        <w:rPr>
          <w:rFonts w:hint="eastAsia" w:ascii="宋体" w:hAnsi="宋体" w:cs="宋体"/>
          <w:bCs/>
          <w:kern w:val="21"/>
          <w:sz w:val="32"/>
          <w:szCs w:val="32"/>
          <w:highlight w:val="none"/>
        </w:rPr>
      </w:pPr>
    </w:p>
    <w:p w14:paraId="1FAEA420">
      <w:pPr>
        <w:pStyle w:val="7"/>
        <w:snapToGrid w:val="0"/>
        <w:spacing w:before="50" w:after="50"/>
        <w:ind w:firstLine="1280" w:firstLineChars="400"/>
        <w:rPr>
          <w:rFonts w:hint="eastAsia" w:ascii="宋体" w:hAnsi="宋体" w:cs="宋体"/>
          <w:bCs/>
          <w:kern w:val="21"/>
          <w:sz w:val="32"/>
          <w:szCs w:val="32"/>
          <w:highlight w:val="none"/>
        </w:rPr>
      </w:pPr>
    </w:p>
    <w:p w14:paraId="1F11F6DB">
      <w:pPr>
        <w:snapToGrid w:val="0"/>
        <w:spacing w:before="120" w:beforeLines="50" w:after="50"/>
        <w:jc w:val="center"/>
        <w:rPr>
          <w:rFonts w:hint="eastAsia" w:ascii="宋体" w:hAnsi="宋体" w:cs="宋体"/>
          <w:kern w:val="21"/>
          <w:sz w:val="32"/>
          <w:szCs w:val="32"/>
          <w:highlight w:val="none"/>
        </w:rPr>
      </w:pPr>
      <w:r>
        <w:rPr>
          <w:rFonts w:hint="eastAsia" w:ascii="宋体" w:hAnsi="宋体" w:cs="宋体"/>
          <w:kern w:val="21"/>
          <w:sz w:val="32"/>
          <w:szCs w:val="32"/>
          <w:highlight w:val="none"/>
        </w:rPr>
        <w:t>年    月    日</w:t>
      </w:r>
    </w:p>
    <w:p w14:paraId="2842F062">
      <w:pPr>
        <w:snapToGrid w:val="0"/>
        <w:spacing w:before="120" w:beforeLines="50" w:after="50" w:line="400" w:lineRule="exact"/>
        <w:jc w:val="center"/>
        <w:rPr>
          <w:rFonts w:hint="eastAsia" w:ascii="宋体" w:hAnsi="宋体" w:cs="宋体"/>
          <w:b/>
          <w:bCs/>
          <w:kern w:val="21"/>
          <w:sz w:val="32"/>
          <w:szCs w:val="32"/>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报价文件目录</w:t>
      </w:r>
    </w:p>
    <w:p w14:paraId="4DF7C141">
      <w:pPr>
        <w:rPr>
          <w:rFonts w:hint="eastAsia" w:ascii="宋体" w:hAnsi="宋体" w:cs="宋体"/>
          <w:kern w:val="21"/>
          <w:highlight w:val="none"/>
        </w:rPr>
      </w:pPr>
    </w:p>
    <w:p w14:paraId="5B68CCF7">
      <w:pPr>
        <w:rPr>
          <w:rFonts w:hint="eastAsia" w:ascii="宋体" w:hAnsi="宋体" w:cs="宋体"/>
          <w:kern w:val="21"/>
          <w:sz w:val="24"/>
          <w:highlight w:val="none"/>
        </w:rPr>
      </w:pPr>
      <w:r>
        <w:rPr>
          <w:rFonts w:hint="eastAsia" w:ascii="宋体" w:hAnsi="宋体" w:cs="宋体"/>
          <w:kern w:val="21"/>
          <w:sz w:val="24"/>
          <w:highlight w:val="none"/>
        </w:rPr>
        <w:t>一、响应函………………………………………………………（页码）</w:t>
      </w:r>
    </w:p>
    <w:p w14:paraId="3DDF75A2">
      <w:pPr>
        <w:rPr>
          <w:rFonts w:hint="eastAsia" w:ascii="宋体" w:hAnsi="宋体" w:cs="宋体"/>
          <w:kern w:val="21"/>
          <w:sz w:val="24"/>
          <w:highlight w:val="none"/>
        </w:rPr>
      </w:pPr>
      <w:r>
        <w:rPr>
          <w:rFonts w:hint="eastAsia" w:ascii="宋体" w:hAnsi="宋体" w:cs="宋体"/>
          <w:kern w:val="21"/>
          <w:sz w:val="24"/>
          <w:highlight w:val="none"/>
        </w:rPr>
        <w:t>二、响应报价表…………………………………………………（页码）</w:t>
      </w:r>
    </w:p>
    <w:p w14:paraId="0AAEFB92">
      <w:pPr>
        <w:snapToGrid w:val="0"/>
        <w:spacing w:before="120" w:beforeLines="50" w:after="50" w:line="360" w:lineRule="auto"/>
        <w:ind w:left="142" w:firstLine="640" w:firstLineChars="200"/>
        <w:jc w:val="left"/>
        <w:rPr>
          <w:rFonts w:hint="eastAsia" w:ascii="宋体" w:hAnsi="宋体" w:cs="宋体"/>
          <w:kern w:val="21"/>
          <w:sz w:val="32"/>
          <w:szCs w:val="32"/>
          <w:highlight w:val="none"/>
        </w:rPr>
      </w:pPr>
    </w:p>
    <w:p w14:paraId="7EC8ED37">
      <w:pPr>
        <w:snapToGrid w:val="0"/>
        <w:spacing w:before="120" w:beforeLines="50" w:after="50" w:line="360" w:lineRule="auto"/>
        <w:ind w:left="142"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一、响应函</w:t>
      </w:r>
      <w:r>
        <w:rPr>
          <w:rFonts w:hint="eastAsia" w:ascii="宋体" w:hAnsi="宋体" w:cs="宋体"/>
          <w:b/>
          <w:bCs/>
          <w:kern w:val="21"/>
          <w:sz w:val="32"/>
          <w:szCs w:val="32"/>
          <w:highlight w:val="none"/>
        </w:rPr>
        <w:tab/>
      </w:r>
      <w:r>
        <w:rPr>
          <w:rFonts w:hint="eastAsia" w:ascii="宋体" w:hAnsi="宋体" w:cs="宋体"/>
          <w:b/>
          <w:bCs/>
          <w:kern w:val="21"/>
          <w:sz w:val="32"/>
          <w:szCs w:val="32"/>
          <w:highlight w:val="none"/>
        </w:rPr>
        <w:t xml:space="preserve"> </w:t>
      </w:r>
    </w:p>
    <w:p w14:paraId="5CED7A4F">
      <w:pPr>
        <w:pStyle w:val="19"/>
        <w:spacing w:line="500" w:lineRule="exact"/>
        <w:jc w:val="center"/>
        <w:rPr>
          <w:rFonts w:hint="eastAsia" w:hAnsi="宋体" w:cs="宋体"/>
          <w:b/>
          <w:bCs/>
          <w:kern w:val="21"/>
          <w:sz w:val="30"/>
          <w:szCs w:val="30"/>
          <w:highlight w:val="none"/>
        </w:rPr>
      </w:pPr>
      <w:r>
        <w:rPr>
          <w:rFonts w:hint="eastAsia" w:hAnsi="宋体" w:cs="宋体"/>
          <w:b/>
          <w:bCs/>
          <w:kern w:val="21"/>
          <w:sz w:val="30"/>
          <w:szCs w:val="30"/>
          <w:highlight w:val="none"/>
        </w:rPr>
        <w:t>响应函</w:t>
      </w:r>
    </w:p>
    <w:p w14:paraId="63E9CB87">
      <w:pPr>
        <w:pStyle w:val="19"/>
        <w:spacing w:line="500" w:lineRule="exact"/>
        <w:rPr>
          <w:rFonts w:hint="eastAsia" w:hAnsi="宋体" w:cs="宋体"/>
          <w:kern w:val="21"/>
          <w:sz w:val="32"/>
          <w:highlight w:val="none"/>
        </w:rPr>
      </w:pPr>
    </w:p>
    <w:p w14:paraId="71788711">
      <w:pPr>
        <w:pStyle w:val="19"/>
        <w:spacing w:line="360" w:lineRule="auto"/>
        <w:rPr>
          <w:rFonts w:hint="eastAsia" w:hAnsi="宋体" w:cs="宋体"/>
          <w:kern w:val="21"/>
          <w:sz w:val="24"/>
          <w:szCs w:val="24"/>
          <w:highlight w:val="none"/>
        </w:rPr>
      </w:pPr>
      <w:r>
        <w:rPr>
          <w:rFonts w:hint="eastAsia" w:hAnsi="宋体" w:cs="宋体"/>
          <w:kern w:val="21"/>
          <w:sz w:val="24"/>
          <w:szCs w:val="24"/>
          <w:highlight w:val="none"/>
        </w:rPr>
        <w:t>致：</w:t>
      </w:r>
      <w:r>
        <w:rPr>
          <w:rFonts w:hint="eastAsia" w:hAnsi="宋体" w:cs="宋体"/>
          <w:kern w:val="21"/>
          <w:sz w:val="24"/>
          <w:szCs w:val="24"/>
          <w:highlight w:val="none"/>
          <w:u w:val="single"/>
        </w:rPr>
        <w:t>广西壮族自治区通信产业服务有限公司</w:t>
      </w:r>
    </w:p>
    <w:p w14:paraId="601FDC03">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我方已仔细阅读了贵方组织的</w:t>
      </w:r>
      <w:r>
        <w:rPr>
          <w:rFonts w:hint="eastAsia" w:hAnsi="宋体" w:cs="宋体"/>
          <w:kern w:val="21"/>
          <w:sz w:val="24"/>
          <w:szCs w:val="24"/>
          <w:highlight w:val="none"/>
          <w:u w:val="single"/>
        </w:rPr>
        <w:t xml:space="preserve">　　　　　　　　　　 </w:t>
      </w:r>
      <w:r>
        <w:rPr>
          <w:rFonts w:hint="eastAsia" w:hAnsi="宋体" w:cs="宋体"/>
          <w:kern w:val="21"/>
          <w:sz w:val="24"/>
          <w:szCs w:val="24"/>
          <w:highlight w:val="none"/>
        </w:rPr>
        <w:t>项目（项目编号：</w:t>
      </w:r>
      <w:r>
        <w:rPr>
          <w:rFonts w:hint="eastAsia" w:hAnsi="宋体" w:cs="宋体"/>
          <w:kern w:val="21"/>
          <w:sz w:val="24"/>
          <w:szCs w:val="24"/>
          <w:highlight w:val="none"/>
          <w:u w:val="single"/>
        </w:rPr>
        <w:t>　　　　　　　　　</w:t>
      </w:r>
      <w:r>
        <w:rPr>
          <w:rFonts w:hint="eastAsia" w:hAnsi="宋体" w:cs="宋体"/>
          <w:kern w:val="21"/>
          <w:sz w:val="24"/>
          <w:szCs w:val="24"/>
          <w:highlight w:val="none"/>
        </w:rPr>
        <w:t xml:space="preserve">）的竞争性磋商采购文件的全部内容，现正式递交下述文件参加贵方组织的本次政府采购活动： </w:t>
      </w:r>
    </w:p>
    <w:p w14:paraId="7C2652CF">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一、首次报价文件电子版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w:t>
      </w:r>
    </w:p>
    <w:p w14:paraId="7C9F3893">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二、资格证明文件电子版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供应商须知”提交的全部文件）；技术文件电子版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供应商须知”提交的全部文件）；商务文件电子版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供应商须知”提交的全部文件）；（商务技术文件已合并装订成册）</w:t>
      </w:r>
    </w:p>
    <w:p w14:paraId="4C825C23">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据此函，签字人兹宣布：</w:t>
      </w:r>
    </w:p>
    <w:p w14:paraId="405552B5">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1、我方愿意以（大写）人民币</w:t>
      </w:r>
      <w:r>
        <w:rPr>
          <w:rFonts w:hint="eastAsia" w:hAnsi="宋体" w:cs="宋体"/>
          <w:kern w:val="21"/>
          <w:sz w:val="24"/>
          <w:szCs w:val="24"/>
          <w:highlight w:val="none"/>
          <w:u w:val="single"/>
        </w:rPr>
        <w:t xml:space="preserve">              </w:t>
      </w:r>
      <w:r>
        <w:rPr>
          <w:rFonts w:hint="eastAsia" w:hAnsi="宋体" w:cs="宋体"/>
          <w:kern w:val="21"/>
          <w:sz w:val="24"/>
          <w:szCs w:val="24"/>
          <w:highlight w:val="none"/>
        </w:rPr>
        <w:t>（￥</w:t>
      </w:r>
      <w:r>
        <w:rPr>
          <w:rFonts w:hint="eastAsia" w:hAnsi="宋体" w:cs="宋体"/>
          <w:kern w:val="21"/>
          <w:sz w:val="24"/>
          <w:szCs w:val="24"/>
          <w:highlight w:val="none"/>
          <w:u w:val="single"/>
        </w:rPr>
        <w:t xml:space="preserve">          </w:t>
      </w:r>
      <w:r>
        <w:rPr>
          <w:rFonts w:hint="eastAsia" w:hAnsi="宋体" w:cs="宋体"/>
          <w:kern w:val="21"/>
          <w:sz w:val="24"/>
          <w:szCs w:val="24"/>
          <w:highlight w:val="none"/>
        </w:rPr>
        <w:t>元）的竞标总报价，服务期：</w:t>
      </w:r>
      <w:r>
        <w:rPr>
          <w:rFonts w:hint="eastAsia" w:hAnsi="宋体" w:cs="宋体"/>
          <w:kern w:val="21"/>
          <w:sz w:val="24"/>
          <w:szCs w:val="24"/>
          <w:highlight w:val="none"/>
          <w:u w:val="single"/>
        </w:rPr>
        <w:t xml:space="preserve">            </w:t>
      </w:r>
      <w:r>
        <w:rPr>
          <w:rFonts w:hint="eastAsia" w:hAnsi="宋体" w:cs="宋体"/>
          <w:kern w:val="21"/>
          <w:sz w:val="24"/>
          <w:szCs w:val="24"/>
          <w:highlight w:val="none"/>
        </w:rPr>
        <w:t>，提供本项目竞争性磋商采购文件第二章“服务需求一览表”中相应的采购内容。</w:t>
      </w:r>
    </w:p>
    <w:p w14:paraId="6F0DFF9F">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5BB0B1F0">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3、我方在此声明，所递交的响应文件及有关资料内容完整、真实和准确。</w:t>
      </w:r>
    </w:p>
    <w:p w14:paraId="05E8744E">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4、如本项目采购内容涉及须符合国家强制规定的，我方承诺我方本次竞标均符合国家有关强制规定。</w:t>
      </w:r>
    </w:p>
    <w:p w14:paraId="21379A54">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03ECC83">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6、我方已详细审核竞争性磋商文件，我方知道必须放弃提出含糊不清或误解问题的权利。</w:t>
      </w:r>
    </w:p>
    <w:p w14:paraId="300C4056">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7、我方承诺满足竞争性磋商文件第六章“合同文本”的条款，承担完成合同的责任和义务。</w:t>
      </w:r>
    </w:p>
    <w:p w14:paraId="66DD1BFB">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8、我方同意应贵方要求提供与本竞标有关的任何数据或资料。若贵方需要，我方愿意提供我方做出的一切承诺的证明材料。</w:t>
      </w:r>
    </w:p>
    <w:p w14:paraId="52D10B18">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9、我方完全理解贵方不一定接受响应报价最低的竞标人为成交供应商的行为。</w:t>
      </w:r>
    </w:p>
    <w:p w14:paraId="6E289499">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1CC395">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（1）提供虚假材料谋取中标、成交的；</w:t>
      </w:r>
    </w:p>
    <w:p w14:paraId="7ABF35DD">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（2）采取不正当手段诋毁、排挤其他供应商的；</w:t>
      </w:r>
    </w:p>
    <w:p w14:paraId="60BE1727">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（3）与采购人、其他供应商或者采购代理机构恶意串通的；</w:t>
      </w:r>
    </w:p>
    <w:p w14:paraId="5A7A3C44">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（4）向采购人、采购代理机构行贿或者提供其他不正当利益的；</w:t>
      </w:r>
    </w:p>
    <w:p w14:paraId="58411A20">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（5）在采购过程中与采购人进行协商谈判的；</w:t>
      </w:r>
    </w:p>
    <w:p w14:paraId="65F56B1A">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（6）拒绝有关部门监督检查或提供虚假情况的。</w:t>
      </w:r>
    </w:p>
    <w:p w14:paraId="3C775DF1">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11.与本磋商有关的一切正式往来信函请寄：</w:t>
      </w:r>
    </w:p>
    <w:p w14:paraId="4A735331">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地址：</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w:t>
      </w:r>
    </w:p>
    <w:p w14:paraId="1A1AA6CA">
      <w:pPr>
        <w:pStyle w:val="19"/>
        <w:spacing w:line="360" w:lineRule="auto"/>
        <w:ind w:firstLine="480" w:firstLineChars="200"/>
        <w:rPr>
          <w:rFonts w:hint="eastAsia" w:hAnsi="宋体" w:cs="宋体"/>
          <w:kern w:val="21"/>
          <w:sz w:val="24"/>
          <w:szCs w:val="24"/>
          <w:highlight w:val="none"/>
          <w:u w:val="single"/>
        </w:rPr>
      </w:pPr>
      <w:r>
        <w:rPr>
          <w:rFonts w:hint="eastAsia" w:hAnsi="宋体" w:cs="宋体"/>
          <w:kern w:val="21"/>
          <w:sz w:val="24"/>
          <w:szCs w:val="24"/>
          <w:highlight w:val="none"/>
        </w:rPr>
        <w:t>电话：</w:t>
      </w:r>
      <w:r>
        <w:rPr>
          <w:rFonts w:hint="eastAsia" w:hAnsi="宋体" w:cs="宋体"/>
          <w:kern w:val="21"/>
          <w:sz w:val="24"/>
          <w:szCs w:val="24"/>
          <w:highlight w:val="none"/>
          <w:u w:val="single"/>
        </w:rPr>
        <w:t xml:space="preserve">                                      　　　　　　　　　</w:t>
      </w:r>
    </w:p>
    <w:p w14:paraId="124FAE76">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传真：</w:t>
      </w:r>
      <w:r>
        <w:rPr>
          <w:rFonts w:hint="eastAsia" w:hAnsi="宋体" w:cs="宋体"/>
          <w:kern w:val="21"/>
          <w:sz w:val="24"/>
          <w:szCs w:val="24"/>
          <w:highlight w:val="none"/>
          <w:u w:val="single"/>
        </w:rPr>
        <w:t>　　　　　　　　　　　　　　　　　　　　　　　　　　　　</w:t>
      </w:r>
    </w:p>
    <w:p w14:paraId="6741FA41">
      <w:pPr>
        <w:pStyle w:val="19"/>
        <w:spacing w:line="360" w:lineRule="auto"/>
        <w:ind w:firstLine="480" w:firstLineChars="200"/>
        <w:rPr>
          <w:rFonts w:hint="eastAsia" w:hAnsi="宋体" w:cs="宋体"/>
          <w:kern w:val="21"/>
          <w:sz w:val="24"/>
          <w:szCs w:val="24"/>
          <w:highlight w:val="none"/>
          <w:u w:val="single"/>
        </w:rPr>
      </w:pPr>
      <w:r>
        <w:rPr>
          <w:rFonts w:hint="eastAsia" w:hAnsi="宋体" w:cs="宋体"/>
          <w:kern w:val="21"/>
          <w:sz w:val="24"/>
          <w:szCs w:val="24"/>
          <w:highlight w:val="none"/>
        </w:rPr>
        <w:t>邮政编码：</w:t>
      </w:r>
      <w:r>
        <w:rPr>
          <w:rFonts w:hint="eastAsia" w:hAnsi="宋体" w:cs="宋体"/>
          <w:kern w:val="21"/>
          <w:sz w:val="24"/>
          <w:szCs w:val="24"/>
          <w:highlight w:val="none"/>
          <w:u w:val="single"/>
        </w:rPr>
        <w:t xml:space="preserve">                                                    </w:t>
      </w:r>
    </w:p>
    <w:p w14:paraId="0AE1D781">
      <w:pPr>
        <w:pStyle w:val="19"/>
        <w:spacing w:line="360" w:lineRule="auto"/>
        <w:ind w:firstLine="480" w:firstLineChars="200"/>
        <w:rPr>
          <w:rFonts w:hint="eastAsia" w:hAnsi="宋体" w:cs="宋体"/>
          <w:kern w:val="21"/>
          <w:sz w:val="24"/>
          <w:szCs w:val="24"/>
          <w:highlight w:val="none"/>
          <w:u w:val="single"/>
        </w:rPr>
      </w:pPr>
      <w:r>
        <w:rPr>
          <w:rFonts w:hint="eastAsia" w:hAnsi="宋体" w:cs="宋体"/>
          <w:kern w:val="21"/>
          <w:sz w:val="24"/>
          <w:szCs w:val="24"/>
          <w:highlight w:val="none"/>
        </w:rPr>
        <w:t>开户名称：</w:t>
      </w:r>
      <w:r>
        <w:rPr>
          <w:rFonts w:hint="eastAsia" w:hAnsi="宋体" w:cs="宋体"/>
          <w:kern w:val="21"/>
          <w:sz w:val="24"/>
          <w:szCs w:val="24"/>
          <w:highlight w:val="none"/>
          <w:u w:val="single"/>
        </w:rPr>
        <w:t xml:space="preserve">                                                    </w:t>
      </w:r>
    </w:p>
    <w:p w14:paraId="5952A5AF">
      <w:pPr>
        <w:pStyle w:val="19"/>
        <w:spacing w:line="360" w:lineRule="auto"/>
        <w:ind w:firstLine="480" w:firstLineChars="200"/>
        <w:rPr>
          <w:rFonts w:hint="eastAsia" w:hAnsi="宋体" w:cs="宋体"/>
          <w:kern w:val="21"/>
          <w:sz w:val="24"/>
          <w:szCs w:val="24"/>
          <w:highlight w:val="none"/>
          <w:u w:val="single"/>
        </w:rPr>
      </w:pPr>
      <w:r>
        <w:rPr>
          <w:rFonts w:hint="eastAsia" w:hAnsi="宋体" w:cs="宋体"/>
          <w:kern w:val="21"/>
          <w:sz w:val="24"/>
          <w:szCs w:val="24"/>
          <w:highlight w:val="none"/>
        </w:rPr>
        <w:t>开户银行：</w:t>
      </w:r>
      <w:r>
        <w:rPr>
          <w:rFonts w:hint="eastAsia" w:hAnsi="宋体" w:cs="宋体"/>
          <w:kern w:val="21"/>
          <w:sz w:val="24"/>
          <w:szCs w:val="24"/>
          <w:highlight w:val="none"/>
          <w:u w:val="single"/>
        </w:rPr>
        <w:t xml:space="preserve">                                                    </w:t>
      </w:r>
    </w:p>
    <w:p w14:paraId="1396377D">
      <w:pPr>
        <w:pStyle w:val="19"/>
        <w:spacing w:line="360" w:lineRule="auto"/>
        <w:ind w:firstLine="480" w:firstLineChars="200"/>
        <w:rPr>
          <w:rFonts w:hint="eastAsia" w:hAnsi="宋体" w:cs="宋体"/>
          <w:kern w:val="21"/>
          <w:sz w:val="24"/>
          <w:szCs w:val="24"/>
          <w:highlight w:val="none"/>
          <w:u w:val="single"/>
        </w:rPr>
      </w:pPr>
      <w:r>
        <w:rPr>
          <w:rFonts w:hint="eastAsia" w:hAnsi="宋体" w:cs="宋体"/>
          <w:kern w:val="21"/>
          <w:sz w:val="24"/>
          <w:szCs w:val="24"/>
          <w:highlight w:val="none"/>
        </w:rPr>
        <w:t>银行账号：</w:t>
      </w:r>
      <w:r>
        <w:rPr>
          <w:rFonts w:hint="eastAsia" w:hAnsi="宋体" w:cs="宋体"/>
          <w:kern w:val="21"/>
          <w:sz w:val="24"/>
          <w:szCs w:val="24"/>
          <w:highlight w:val="none"/>
          <w:u w:val="single"/>
        </w:rPr>
        <w:t xml:space="preserve">                                                    </w:t>
      </w:r>
    </w:p>
    <w:p w14:paraId="1EC53D64">
      <w:pPr>
        <w:pStyle w:val="17"/>
        <w:tabs>
          <w:tab w:val="left" w:pos="939"/>
        </w:tabs>
        <w:spacing w:line="360" w:lineRule="auto"/>
        <w:ind w:left="0" w:leftChars="0" w:firstLine="480" w:firstLineChars="200"/>
        <w:rPr>
          <w:rFonts w:hint="eastAsia" w:ascii="宋体" w:hAnsi="宋体" w:cs="宋体"/>
          <w:kern w:val="21"/>
          <w:sz w:val="24"/>
          <w:highlight w:val="none"/>
        </w:rPr>
      </w:pPr>
      <w:r>
        <w:rPr>
          <w:rFonts w:hint="eastAsia" w:ascii="宋体" w:hAnsi="宋体" w:cs="宋体"/>
          <w:kern w:val="21"/>
          <w:sz w:val="24"/>
          <w:highlight w:val="none"/>
        </w:rPr>
        <w:t>特此承诺。</w:t>
      </w:r>
    </w:p>
    <w:p w14:paraId="5C43AB2F">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66EF7A8E">
      <w:pPr>
        <w:pStyle w:val="19"/>
        <w:spacing w:line="500" w:lineRule="exact"/>
        <w:ind w:firstLine="6360" w:firstLineChars="2650"/>
        <w:rPr>
          <w:rFonts w:hint="eastAsia" w:hAnsi="宋体" w:cs="宋体"/>
          <w:kern w:val="21"/>
          <w:sz w:val="24"/>
          <w:highlight w:val="none"/>
        </w:rPr>
      </w:pPr>
      <w:r>
        <w:rPr>
          <w:rFonts w:hint="eastAsia" w:hAnsi="宋体" w:cs="宋体"/>
          <w:kern w:val="21"/>
          <w:sz w:val="24"/>
          <w:highlight w:val="none"/>
          <w:lang w:val="zh-CN"/>
        </w:rPr>
        <w:t>日期</w:t>
      </w:r>
      <w:r>
        <w:rPr>
          <w:rFonts w:hint="eastAsia" w:hAnsi="宋体" w:cs="宋体"/>
          <w:kern w:val="21"/>
          <w:sz w:val="24"/>
          <w:highlight w:val="none"/>
        </w:rPr>
        <w:t xml:space="preserve">：  </w:t>
      </w:r>
      <w:r>
        <w:rPr>
          <w:rFonts w:hint="eastAsia" w:hAnsi="宋体" w:cs="宋体"/>
          <w:kern w:val="21"/>
          <w:sz w:val="24"/>
          <w:highlight w:val="none"/>
          <w:lang w:val="zh-CN"/>
        </w:rPr>
        <w:t>年</w:t>
      </w:r>
      <w:r>
        <w:rPr>
          <w:rFonts w:hint="eastAsia" w:hAnsi="宋体" w:cs="宋体"/>
          <w:kern w:val="21"/>
          <w:sz w:val="24"/>
          <w:highlight w:val="none"/>
        </w:rPr>
        <w:t xml:space="preserve">  </w:t>
      </w:r>
      <w:r>
        <w:rPr>
          <w:rFonts w:hint="eastAsia" w:hAnsi="宋体" w:cs="宋体"/>
          <w:kern w:val="21"/>
          <w:sz w:val="24"/>
          <w:highlight w:val="none"/>
          <w:lang w:val="zh-CN"/>
        </w:rPr>
        <w:t>月</w:t>
      </w:r>
      <w:r>
        <w:rPr>
          <w:rFonts w:hint="eastAsia" w:hAnsi="宋体" w:cs="宋体"/>
          <w:kern w:val="21"/>
          <w:sz w:val="24"/>
          <w:highlight w:val="none"/>
        </w:rPr>
        <w:t xml:space="preserve">   </w:t>
      </w:r>
      <w:r>
        <w:rPr>
          <w:rFonts w:hint="eastAsia" w:hAnsi="宋体" w:cs="宋体"/>
          <w:kern w:val="21"/>
          <w:sz w:val="24"/>
          <w:highlight w:val="none"/>
          <w:lang w:val="zh-CN"/>
        </w:rPr>
        <w:t>日</w:t>
      </w:r>
    </w:p>
    <w:p w14:paraId="1A9FC8D8">
      <w:pPr>
        <w:autoSpaceDE w:val="0"/>
        <w:autoSpaceDN w:val="0"/>
        <w:spacing w:line="360" w:lineRule="auto"/>
        <w:ind w:firstLine="6480" w:firstLineChars="2700"/>
        <w:rPr>
          <w:rFonts w:hint="eastAsia" w:ascii="宋体" w:hAnsi="宋体" w:cs="宋体"/>
          <w:kern w:val="21"/>
          <w:sz w:val="24"/>
          <w:highlight w:val="none"/>
          <w:lang w:val="zh-CN"/>
        </w:rPr>
      </w:pPr>
    </w:p>
    <w:p w14:paraId="68D6200A">
      <w:pPr>
        <w:spacing w:line="520" w:lineRule="exact"/>
        <w:jc w:val="center"/>
        <w:rPr>
          <w:rFonts w:hint="eastAsia" w:ascii="宋体" w:hAnsi="宋体" w:cs="宋体"/>
          <w:b/>
          <w:bCs/>
          <w:kern w:val="21"/>
          <w:sz w:val="32"/>
          <w:szCs w:val="32"/>
          <w:highlight w:val="none"/>
        </w:rPr>
      </w:pPr>
      <w:r>
        <w:rPr>
          <w:rFonts w:hint="eastAsia" w:ascii="宋体" w:hAnsi="宋体" w:cs="宋体"/>
          <w:b/>
          <w:bCs/>
          <w:kern w:val="21"/>
          <w:sz w:val="32"/>
          <w:szCs w:val="32"/>
          <w:highlight w:val="none"/>
        </w:rPr>
        <w:br w:type="page"/>
      </w:r>
      <w:r>
        <w:rPr>
          <w:rFonts w:hint="eastAsia" w:ascii="宋体" w:hAnsi="宋体" w:cs="宋体"/>
          <w:b/>
          <w:bCs/>
          <w:kern w:val="21"/>
          <w:sz w:val="32"/>
          <w:szCs w:val="32"/>
          <w:highlight w:val="none"/>
        </w:rPr>
        <w:t>二、响应报价表</w:t>
      </w:r>
    </w:p>
    <w:p w14:paraId="25484C02">
      <w:pPr>
        <w:snapToGrid w:val="0"/>
        <w:spacing w:before="50" w:after="50" w:line="360" w:lineRule="auto"/>
        <w:rPr>
          <w:rFonts w:hint="eastAsia" w:ascii="宋体" w:hAnsi="宋体" w:cs="宋体"/>
          <w:kern w:val="21"/>
          <w:sz w:val="24"/>
          <w:highlight w:val="none"/>
        </w:rPr>
      </w:pPr>
    </w:p>
    <w:p w14:paraId="6035DB5A">
      <w:pPr>
        <w:snapToGrid w:val="0"/>
        <w:spacing w:before="50" w:after="50" w:line="360" w:lineRule="auto"/>
        <w:rPr>
          <w:rFonts w:hint="eastAsia" w:ascii="宋体" w:hAnsi="宋体" w:cs="宋体"/>
          <w:kern w:val="21"/>
          <w:sz w:val="24"/>
          <w:highlight w:val="none"/>
          <w:u w:val="single"/>
        </w:rPr>
      </w:pPr>
      <w:r>
        <w:rPr>
          <w:rFonts w:hint="eastAsia" w:ascii="宋体" w:hAnsi="宋体" w:cs="宋体"/>
          <w:kern w:val="21"/>
          <w:sz w:val="24"/>
          <w:highlight w:val="none"/>
        </w:rPr>
        <w:t>项目名称：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项目编号：</w:t>
      </w:r>
      <w:r>
        <w:rPr>
          <w:rFonts w:hint="eastAsia" w:ascii="宋体" w:hAnsi="宋体" w:cs="宋体"/>
          <w:kern w:val="21"/>
          <w:sz w:val="24"/>
          <w:highlight w:val="none"/>
          <w:u w:val="single"/>
        </w:rPr>
        <w:t xml:space="preserve">                  </w:t>
      </w:r>
    </w:p>
    <w:p w14:paraId="75863DC6">
      <w:pPr>
        <w:snapToGrid w:val="0"/>
        <w:spacing w:before="50" w:after="50" w:line="360" w:lineRule="auto"/>
        <w:rPr>
          <w:rFonts w:hint="eastAsia" w:ascii="宋体" w:hAnsi="宋体" w:cs="宋体"/>
          <w:kern w:val="21"/>
          <w:sz w:val="24"/>
          <w:highlight w:val="none"/>
          <w:u w:val="singl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16"/>
        <w:gridCol w:w="2325"/>
        <w:gridCol w:w="1125"/>
        <w:gridCol w:w="1436"/>
        <w:gridCol w:w="1564"/>
        <w:gridCol w:w="994"/>
      </w:tblGrid>
      <w:tr w14:paraId="33D8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B3F2815">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序号</w:t>
            </w:r>
          </w:p>
        </w:tc>
        <w:tc>
          <w:tcPr>
            <w:tcW w:w="2016" w:type="dxa"/>
            <w:tcBorders>
              <w:top w:val="single" w:color="auto" w:sz="4" w:space="0"/>
              <w:left w:val="single" w:color="auto" w:sz="4" w:space="0"/>
              <w:bottom w:val="single" w:color="auto" w:sz="4" w:space="0"/>
              <w:right w:val="single" w:color="auto" w:sz="4" w:space="0"/>
            </w:tcBorders>
            <w:vAlign w:val="center"/>
          </w:tcPr>
          <w:p w14:paraId="2687B441">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标的名称</w:t>
            </w:r>
          </w:p>
        </w:tc>
        <w:tc>
          <w:tcPr>
            <w:tcW w:w="2325" w:type="dxa"/>
            <w:tcBorders>
              <w:top w:val="single" w:color="auto" w:sz="4" w:space="0"/>
              <w:left w:val="single" w:color="auto" w:sz="4" w:space="0"/>
              <w:bottom w:val="single" w:color="auto" w:sz="4" w:space="0"/>
              <w:right w:val="single" w:color="auto" w:sz="4" w:space="0"/>
            </w:tcBorders>
            <w:vAlign w:val="center"/>
          </w:tcPr>
          <w:p w14:paraId="18216CF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具体服务内容</w:t>
            </w:r>
          </w:p>
        </w:tc>
        <w:tc>
          <w:tcPr>
            <w:tcW w:w="1125" w:type="dxa"/>
            <w:tcBorders>
              <w:top w:val="single" w:color="auto" w:sz="4" w:space="0"/>
              <w:left w:val="single" w:color="auto" w:sz="4" w:space="0"/>
              <w:bottom w:val="single" w:color="auto" w:sz="4" w:space="0"/>
              <w:right w:val="single" w:color="auto" w:sz="4" w:space="0"/>
            </w:tcBorders>
            <w:vAlign w:val="center"/>
          </w:tcPr>
          <w:p w14:paraId="78539084">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数量①</w:t>
            </w:r>
          </w:p>
        </w:tc>
        <w:tc>
          <w:tcPr>
            <w:tcW w:w="1436" w:type="dxa"/>
            <w:tcBorders>
              <w:top w:val="single" w:color="auto" w:sz="4" w:space="0"/>
              <w:left w:val="single" w:color="auto" w:sz="4" w:space="0"/>
              <w:bottom w:val="single" w:color="auto" w:sz="4" w:space="0"/>
              <w:right w:val="single" w:color="auto" w:sz="4" w:space="0"/>
            </w:tcBorders>
            <w:vAlign w:val="center"/>
          </w:tcPr>
          <w:p w14:paraId="12728DA0">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单价（元）②</w:t>
            </w:r>
          </w:p>
        </w:tc>
        <w:tc>
          <w:tcPr>
            <w:tcW w:w="1564" w:type="dxa"/>
            <w:tcBorders>
              <w:top w:val="single" w:color="auto" w:sz="4" w:space="0"/>
              <w:left w:val="single" w:color="auto" w:sz="4" w:space="0"/>
              <w:bottom w:val="single" w:color="auto" w:sz="4" w:space="0"/>
              <w:right w:val="single" w:color="auto" w:sz="4" w:space="0"/>
            </w:tcBorders>
            <w:vAlign w:val="center"/>
          </w:tcPr>
          <w:p w14:paraId="183314A2">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单项合价（元）</w:t>
            </w:r>
          </w:p>
          <w:p w14:paraId="2A83F3D7">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③=①×②</w:t>
            </w:r>
          </w:p>
        </w:tc>
        <w:tc>
          <w:tcPr>
            <w:tcW w:w="994" w:type="dxa"/>
            <w:tcBorders>
              <w:top w:val="single" w:color="auto" w:sz="4" w:space="0"/>
              <w:left w:val="single" w:color="auto" w:sz="4" w:space="0"/>
              <w:bottom w:val="single" w:color="auto" w:sz="4" w:space="0"/>
              <w:right w:val="single" w:color="auto" w:sz="4" w:space="0"/>
            </w:tcBorders>
            <w:vAlign w:val="center"/>
          </w:tcPr>
          <w:p w14:paraId="1B910075">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备注</w:t>
            </w:r>
          </w:p>
        </w:tc>
      </w:tr>
      <w:tr w14:paraId="3259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2232D1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w:t>
            </w:r>
          </w:p>
        </w:tc>
        <w:tc>
          <w:tcPr>
            <w:tcW w:w="2016" w:type="dxa"/>
            <w:tcBorders>
              <w:top w:val="single" w:color="auto" w:sz="4" w:space="0"/>
              <w:left w:val="single" w:color="auto" w:sz="4" w:space="0"/>
              <w:bottom w:val="single" w:color="auto" w:sz="4" w:space="0"/>
              <w:right w:val="single" w:color="auto" w:sz="4" w:space="0"/>
            </w:tcBorders>
            <w:vAlign w:val="center"/>
          </w:tcPr>
          <w:p w14:paraId="0F39298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第九届数字中国建设峰会数字广西建设成果布展及运营服务项目</w:t>
            </w:r>
          </w:p>
        </w:tc>
        <w:tc>
          <w:tcPr>
            <w:tcW w:w="2325" w:type="dxa"/>
            <w:tcBorders>
              <w:top w:val="single" w:color="auto" w:sz="4" w:space="0"/>
              <w:left w:val="single" w:color="auto" w:sz="4" w:space="0"/>
              <w:bottom w:val="single" w:color="auto" w:sz="4" w:space="0"/>
              <w:right w:val="single" w:color="auto" w:sz="4" w:space="0"/>
            </w:tcBorders>
            <w:vAlign w:val="center"/>
          </w:tcPr>
          <w:p w14:paraId="652A14B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与</w:t>
            </w:r>
            <w:r>
              <w:rPr>
                <w:rFonts w:hint="eastAsia" w:ascii="宋体" w:hAnsi="宋体" w:cs="宋体"/>
                <w:kern w:val="21"/>
                <w:szCs w:val="21"/>
                <w:highlight w:val="none"/>
                <w:lang w:val="en-US" w:eastAsia="zh-CN"/>
              </w:rPr>
              <w:t>采购需求、</w:t>
            </w:r>
            <w:r>
              <w:rPr>
                <w:rFonts w:hint="eastAsia" w:ascii="宋体" w:hAnsi="宋体" w:cs="宋体"/>
                <w:kern w:val="21"/>
                <w:szCs w:val="21"/>
                <w:highlight w:val="none"/>
              </w:rPr>
              <w:t>商务条款偏离表、</w:t>
            </w:r>
            <w:r>
              <w:rPr>
                <w:rFonts w:hint="eastAsia" w:ascii="宋体" w:hAnsi="宋体" w:cs="宋体"/>
                <w:kern w:val="21"/>
                <w:szCs w:val="21"/>
                <w:highlight w:val="none"/>
                <w:lang w:val="en-US" w:eastAsia="zh-CN"/>
              </w:rPr>
              <w:t>服务</w:t>
            </w:r>
            <w:r>
              <w:rPr>
                <w:rFonts w:hint="eastAsia" w:ascii="宋体" w:hAnsi="宋体" w:cs="宋体"/>
                <w:kern w:val="21"/>
                <w:szCs w:val="21"/>
                <w:highlight w:val="none"/>
              </w:rPr>
              <w:t>需求偏离表一致</w:t>
            </w:r>
          </w:p>
        </w:tc>
        <w:tc>
          <w:tcPr>
            <w:tcW w:w="1125" w:type="dxa"/>
            <w:tcBorders>
              <w:top w:val="single" w:color="auto" w:sz="4" w:space="0"/>
              <w:left w:val="single" w:color="auto" w:sz="4" w:space="0"/>
              <w:bottom w:val="single" w:color="auto" w:sz="4" w:space="0"/>
              <w:right w:val="single" w:color="auto" w:sz="4" w:space="0"/>
            </w:tcBorders>
            <w:vAlign w:val="center"/>
          </w:tcPr>
          <w:p w14:paraId="6AD82479">
            <w:pPr>
              <w:spacing w:line="360" w:lineRule="auto"/>
              <w:jc w:val="center"/>
              <w:rPr>
                <w:rFonts w:hint="eastAsia" w:ascii="宋体" w:hAnsi="宋体" w:cs="宋体"/>
                <w:kern w:val="21"/>
                <w:szCs w:val="21"/>
                <w:highlight w:val="none"/>
              </w:rPr>
            </w:pPr>
          </w:p>
        </w:tc>
        <w:tc>
          <w:tcPr>
            <w:tcW w:w="1436" w:type="dxa"/>
            <w:tcBorders>
              <w:top w:val="single" w:color="auto" w:sz="4" w:space="0"/>
              <w:left w:val="single" w:color="auto" w:sz="4" w:space="0"/>
              <w:bottom w:val="single" w:color="auto" w:sz="4" w:space="0"/>
              <w:right w:val="single" w:color="auto" w:sz="4" w:space="0"/>
            </w:tcBorders>
            <w:vAlign w:val="center"/>
          </w:tcPr>
          <w:p w14:paraId="7E8DC84E">
            <w:pPr>
              <w:spacing w:line="360" w:lineRule="auto"/>
              <w:jc w:val="left"/>
              <w:rPr>
                <w:rFonts w:hint="eastAsia" w:ascii="宋体" w:hAnsi="宋体" w:cs="宋体"/>
                <w:kern w:val="21"/>
                <w:szCs w:val="21"/>
                <w:highlight w:val="none"/>
              </w:rPr>
            </w:pPr>
          </w:p>
        </w:tc>
        <w:tc>
          <w:tcPr>
            <w:tcW w:w="1564" w:type="dxa"/>
            <w:tcBorders>
              <w:top w:val="single" w:color="auto" w:sz="4" w:space="0"/>
              <w:left w:val="single" w:color="auto" w:sz="4" w:space="0"/>
              <w:bottom w:val="single" w:color="auto" w:sz="4" w:space="0"/>
              <w:right w:val="single" w:color="auto" w:sz="4" w:space="0"/>
            </w:tcBorders>
            <w:vAlign w:val="center"/>
          </w:tcPr>
          <w:p w14:paraId="248C62AE">
            <w:pPr>
              <w:spacing w:line="360" w:lineRule="auto"/>
              <w:jc w:val="left"/>
              <w:rPr>
                <w:rFonts w:hint="eastAsia" w:ascii="宋体" w:hAnsi="宋体" w:cs="宋体"/>
                <w:kern w:val="21"/>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4AC77B4F">
            <w:pPr>
              <w:spacing w:line="360" w:lineRule="auto"/>
              <w:jc w:val="center"/>
              <w:rPr>
                <w:rFonts w:hint="eastAsia" w:ascii="宋体" w:hAnsi="宋体" w:cs="宋体"/>
                <w:kern w:val="21"/>
                <w:szCs w:val="21"/>
                <w:highlight w:val="none"/>
              </w:rPr>
            </w:pPr>
          </w:p>
        </w:tc>
      </w:tr>
      <w:tr w14:paraId="3FBE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vAlign w:val="center"/>
          </w:tcPr>
          <w:p w14:paraId="35BDB9CA">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报价合计（包含税费等所有费用）：（大写）人民币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元）</w:t>
            </w:r>
          </w:p>
        </w:tc>
      </w:tr>
    </w:tbl>
    <w:p w14:paraId="056E2F22">
      <w:pPr>
        <w:snapToGrid w:val="0"/>
        <w:spacing w:before="50" w:after="50"/>
        <w:ind w:firstLine="480" w:firstLineChars="200"/>
        <w:jc w:val="left"/>
        <w:rPr>
          <w:rFonts w:hint="eastAsia" w:ascii="宋体" w:hAnsi="宋体" w:cs="宋体"/>
          <w:kern w:val="21"/>
          <w:sz w:val="24"/>
          <w:highlight w:val="none"/>
          <w:lang w:val="zh-CN"/>
        </w:rPr>
      </w:pPr>
    </w:p>
    <w:p w14:paraId="01B7A089">
      <w:pPr>
        <w:snapToGrid w:val="0"/>
        <w:spacing w:line="360" w:lineRule="auto"/>
        <w:jc w:val="left"/>
        <w:rPr>
          <w:rFonts w:hint="eastAsia" w:ascii="宋体" w:hAnsi="宋体" w:cs="宋体"/>
          <w:kern w:val="21"/>
          <w:sz w:val="24"/>
          <w:highlight w:val="none"/>
          <w:lang w:val="zh-CN"/>
        </w:rPr>
      </w:pPr>
      <w:r>
        <w:rPr>
          <w:rFonts w:hint="eastAsia" w:ascii="宋体" w:hAnsi="宋体" w:cs="宋体"/>
          <w:kern w:val="21"/>
          <w:sz w:val="24"/>
          <w:highlight w:val="none"/>
          <w:lang w:val="zh-CN"/>
        </w:rPr>
        <w:t xml:space="preserve">注： </w:t>
      </w:r>
    </w:p>
    <w:p w14:paraId="22FF394D">
      <w:pPr>
        <w:snapToGrid w:val="0"/>
        <w:spacing w:line="360" w:lineRule="auto"/>
        <w:ind w:firstLine="480" w:firstLineChars="200"/>
        <w:jc w:val="left"/>
        <w:rPr>
          <w:rFonts w:hint="eastAsia" w:ascii="宋体" w:hAnsi="宋体" w:cs="宋体"/>
          <w:kern w:val="21"/>
          <w:sz w:val="24"/>
          <w:highlight w:val="none"/>
          <w:lang w:val="zh-CN"/>
        </w:rPr>
      </w:pPr>
      <w:r>
        <w:rPr>
          <w:rFonts w:hint="eastAsia" w:ascii="宋体" w:hAnsi="宋体" w:cs="宋体"/>
          <w:kern w:val="21"/>
          <w:sz w:val="24"/>
          <w:highlight w:val="none"/>
          <w:lang w:val="zh-CN"/>
        </w:rPr>
        <w:t>1、供应商需按本表格式填写，不得自行更改，也不得留空。</w:t>
      </w:r>
    </w:p>
    <w:p w14:paraId="7FE021AA">
      <w:pPr>
        <w:snapToGrid w:val="0"/>
        <w:spacing w:line="360" w:lineRule="auto"/>
        <w:ind w:firstLine="480" w:firstLineChars="200"/>
        <w:jc w:val="left"/>
        <w:rPr>
          <w:rFonts w:hint="eastAsia" w:ascii="宋体" w:hAnsi="宋体" w:cs="宋体"/>
          <w:b/>
          <w:kern w:val="21"/>
          <w:sz w:val="24"/>
          <w:highlight w:val="none"/>
          <w:lang w:val="zh-CN"/>
        </w:rPr>
      </w:pPr>
      <w:r>
        <w:rPr>
          <w:rFonts w:hint="eastAsia" w:ascii="宋体" w:hAnsi="宋体" w:cs="宋体"/>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kern w:val="21"/>
          <w:sz w:val="24"/>
          <w:highlight w:val="none"/>
          <w:lang w:val="zh-CN"/>
        </w:rPr>
        <w:t>否则其响应作无效响应处理。</w:t>
      </w:r>
    </w:p>
    <w:p w14:paraId="5542C7FF">
      <w:pPr>
        <w:snapToGrid w:val="0"/>
        <w:spacing w:line="360" w:lineRule="auto"/>
        <w:ind w:firstLine="480" w:firstLineChars="200"/>
        <w:jc w:val="left"/>
        <w:rPr>
          <w:rFonts w:hint="eastAsia" w:ascii="宋体" w:hAnsi="宋体" w:cs="宋体"/>
          <w:kern w:val="21"/>
          <w:sz w:val="24"/>
          <w:highlight w:val="none"/>
          <w:lang w:val="zh-CN"/>
        </w:rPr>
      </w:pPr>
      <w:r>
        <w:rPr>
          <w:rFonts w:hint="eastAsia" w:ascii="宋体" w:hAnsi="宋体" w:cs="宋体"/>
          <w:kern w:val="21"/>
          <w:sz w:val="24"/>
          <w:highlight w:val="none"/>
          <w:lang w:val="zh-CN"/>
        </w:rPr>
        <w:t>3、特别提示：采购机构将对项目名称和项目编号，成交供应商名称、地址和成交金额，主要成交标的的名称、服务范围、服务要求、服务时间、服务标准等予以公示。</w:t>
      </w:r>
    </w:p>
    <w:p w14:paraId="24AA077C">
      <w:pPr>
        <w:snapToGrid w:val="0"/>
        <w:spacing w:line="360" w:lineRule="auto"/>
        <w:ind w:firstLine="480" w:firstLineChars="200"/>
        <w:jc w:val="left"/>
        <w:rPr>
          <w:rFonts w:hint="eastAsia" w:ascii="宋体" w:hAnsi="宋体" w:cs="宋体"/>
          <w:kern w:val="21"/>
          <w:sz w:val="24"/>
          <w:highlight w:val="none"/>
          <w:lang w:val="zh-CN"/>
        </w:rPr>
      </w:pPr>
      <w:r>
        <w:rPr>
          <w:rFonts w:hint="eastAsia" w:ascii="宋体" w:hAnsi="宋体" w:cs="宋体"/>
          <w:kern w:val="21"/>
          <w:sz w:val="24"/>
          <w:szCs w:val="22"/>
          <w:highlight w:val="none"/>
        </w:rPr>
        <w:t>4</w:t>
      </w:r>
      <w:r>
        <w:rPr>
          <w:rFonts w:hint="eastAsia" w:ascii="宋体" w:hAnsi="宋体" w:cs="宋体"/>
          <w:kern w:val="21"/>
          <w:sz w:val="24"/>
          <w:szCs w:val="22"/>
          <w:highlight w:val="none"/>
          <w:lang w:val="zh-CN"/>
        </w:rPr>
        <w:t>、</w:t>
      </w:r>
      <w:r>
        <w:rPr>
          <w:rFonts w:hint="eastAsia" w:ascii="宋体" w:hAnsi="宋体" w:cs="宋体"/>
          <w:kern w:val="21"/>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F6ADA10">
      <w:pPr>
        <w:autoSpaceDE w:val="0"/>
        <w:autoSpaceDN w:val="0"/>
        <w:spacing w:line="360" w:lineRule="auto"/>
        <w:ind w:left="4335" w:leftChars="1950" w:hanging="240" w:hangingChars="100"/>
        <w:rPr>
          <w:rFonts w:hint="eastAsia" w:ascii="宋体" w:hAnsi="宋体" w:cs="宋体"/>
          <w:kern w:val="21"/>
          <w:sz w:val="24"/>
          <w:highlight w:val="none"/>
        </w:rPr>
      </w:pPr>
    </w:p>
    <w:p w14:paraId="060C7EDE">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1ABCC86C">
      <w:pPr>
        <w:pStyle w:val="19"/>
        <w:spacing w:line="500" w:lineRule="exact"/>
        <w:ind w:firstLine="6360" w:firstLineChars="2650"/>
        <w:rPr>
          <w:rFonts w:hint="eastAsia" w:hAnsi="宋体" w:cs="宋体"/>
          <w:kern w:val="21"/>
          <w:sz w:val="24"/>
          <w:highlight w:val="none"/>
          <w:lang w:val="zh-CN"/>
        </w:rPr>
      </w:pPr>
      <w:r>
        <w:rPr>
          <w:rFonts w:hint="eastAsia" w:hAnsi="宋体" w:cs="宋体"/>
          <w:kern w:val="21"/>
          <w:sz w:val="24"/>
          <w:highlight w:val="none"/>
          <w:lang w:val="zh-CN"/>
        </w:rPr>
        <w:t>日期：  年  月   日</w:t>
      </w:r>
    </w:p>
    <w:p w14:paraId="71D465B4">
      <w:pPr>
        <w:spacing w:line="520" w:lineRule="exact"/>
        <w:jc w:val="center"/>
        <w:rPr>
          <w:rFonts w:hint="eastAsia" w:ascii="宋体" w:hAnsi="宋体" w:cs="宋体"/>
          <w:kern w:val="21"/>
          <w:sz w:val="24"/>
          <w:highlight w:val="none"/>
        </w:rPr>
      </w:pPr>
      <w:r>
        <w:rPr>
          <w:rFonts w:hint="eastAsia" w:ascii="宋体" w:hAnsi="宋体" w:cs="宋体"/>
          <w:kern w:val="21"/>
          <w:highlight w:val="none"/>
          <w:lang w:val="zh-CN"/>
        </w:rPr>
        <w:br w:type="page"/>
      </w:r>
    </w:p>
    <w:p w14:paraId="6FEB8E02">
      <w:pPr>
        <w:pStyle w:val="3"/>
        <w:jc w:val="center"/>
        <w:rPr>
          <w:rFonts w:ascii="宋体" w:hAnsi="宋体" w:cs="宋体"/>
          <w:b w:val="0"/>
          <w:color w:val="auto"/>
          <w:kern w:val="21"/>
          <w:highlight w:val="none"/>
        </w:rPr>
      </w:pPr>
      <w:bookmarkStart w:id="91" w:name="_Toc29848"/>
      <w:bookmarkStart w:id="92" w:name="_Toc80205942"/>
      <w:bookmarkStart w:id="93" w:name="_Toc19848"/>
      <w:r>
        <w:rPr>
          <w:rFonts w:hint="eastAsia" w:ascii="宋体" w:hAnsi="宋体" w:cs="宋体"/>
          <w:color w:val="auto"/>
          <w:kern w:val="21"/>
          <w:highlight w:val="none"/>
        </w:rPr>
        <w:t>第五节 其他文书、文件格式</w:t>
      </w:r>
      <w:bookmarkEnd w:id="91"/>
      <w:bookmarkEnd w:id="92"/>
      <w:bookmarkEnd w:id="93"/>
    </w:p>
    <w:p w14:paraId="30C7FB17">
      <w:pPr>
        <w:spacing w:line="520" w:lineRule="exact"/>
        <w:jc w:val="center"/>
        <w:rPr>
          <w:rFonts w:hint="eastAsia" w:ascii="宋体" w:hAnsi="宋体" w:cs="宋体"/>
          <w:b/>
          <w:bCs/>
          <w:kern w:val="21"/>
          <w:sz w:val="32"/>
          <w:szCs w:val="32"/>
          <w:highlight w:val="none"/>
        </w:rPr>
      </w:pPr>
      <w:r>
        <w:rPr>
          <w:rFonts w:hint="eastAsia" w:ascii="宋体" w:hAnsi="宋体" w:cs="宋体"/>
          <w:b/>
          <w:bCs/>
          <w:kern w:val="21"/>
          <w:sz w:val="32"/>
          <w:szCs w:val="32"/>
          <w:highlight w:val="none"/>
        </w:rPr>
        <w:t>最后报价表</w:t>
      </w:r>
    </w:p>
    <w:p w14:paraId="2EDA2A61">
      <w:pPr>
        <w:snapToGrid w:val="0"/>
        <w:spacing w:before="50" w:after="50" w:line="360" w:lineRule="auto"/>
        <w:rPr>
          <w:rFonts w:hint="eastAsia" w:ascii="宋体" w:hAnsi="宋体" w:cs="宋体"/>
          <w:kern w:val="21"/>
          <w:sz w:val="24"/>
          <w:highlight w:val="none"/>
        </w:rPr>
      </w:pPr>
    </w:p>
    <w:p w14:paraId="3B8A7304">
      <w:pPr>
        <w:snapToGrid w:val="0"/>
        <w:spacing w:before="50" w:after="50" w:line="360" w:lineRule="auto"/>
        <w:rPr>
          <w:rFonts w:hint="eastAsia" w:ascii="宋体" w:hAnsi="宋体" w:cs="宋体"/>
          <w:kern w:val="21"/>
          <w:sz w:val="24"/>
          <w:highlight w:val="none"/>
        </w:rPr>
      </w:pPr>
      <w:r>
        <w:rPr>
          <w:rFonts w:hint="eastAsia" w:ascii="宋体" w:hAnsi="宋体" w:cs="宋体"/>
          <w:kern w:val="21"/>
          <w:sz w:val="24"/>
          <w:highlight w:val="none"/>
        </w:rPr>
        <w:t>项目名称：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项目编号：</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p w14:paraId="72B0CA72">
      <w:pPr>
        <w:snapToGrid w:val="0"/>
        <w:spacing w:before="50" w:after="50" w:line="360" w:lineRule="auto"/>
        <w:rPr>
          <w:rFonts w:hint="eastAsia" w:ascii="宋体" w:hAnsi="宋体" w:cs="宋体"/>
          <w:kern w:val="21"/>
          <w:sz w:val="24"/>
          <w:highlight w:val="non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p w14:paraId="37BA49B8">
      <w:pPr>
        <w:snapToGrid w:val="0"/>
        <w:spacing w:before="50" w:after="50" w:line="360" w:lineRule="auto"/>
        <w:rPr>
          <w:rFonts w:hint="eastAsia" w:ascii="宋体" w:hAnsi="宋体" w:cs="宋体"/>
          <w:kern w:val="21"/>
          <w:sz w:val="24"/>
          <w:highlight w:val="none"/>
        </w:rPr>
      </w:pPr>
      <w:r>
        <w:rPr>
          <w:rFonts w:hint="eastAsia" w:ascii="宋体" w:hAnsi="宋体" w:cs="宋体"/>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46"/>
        <w:gridCol w:w="2415"/>
        <w:gridCol w:w="1203"/>
        <w:gridCol w:w="1238"/>
        <w:gridCol w:w="1609"/>
        <w:gridCol w:w="949"/>
      </w:tblGrid>
      <w:tr w14:paraId="6B55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DC10DE9">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序号</w:t>
            </w:r>
          </w:p>
        </w:tc>
        <w:tc>
          <w:tcPr>
            <w:tcW w:w="2046" w:type="dxa"/>
            <w:tcBorders>
              <w:top w:val="single" w:color="auto" w:sz="4" w:space="0"/>
              <w:left w:val="single" w:color="auto" w:sz="4" w:space="0"/>
              <w:bottom w:val="single" w:color="auto" w:sz="4" w:space="0"/>
              <w:right w:val="single" w:color="auto" w:sz="4" w:space="0"/>
            </w:tcBorders>
            <w:vAlign w:val="center"/>
          </w:tcPr>
          <w:p w14:paraId="2E6A30A6">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标的名称</w:t>
            </w:r>
          </w:p>
        </w:tc>
        <w:tc>
          <w:tcPr>
            <w:tcW w:w="2415" w:type="dxa"/>
            <w:tcBorders>
              <w:top w:val="single" w:color="auto" w:sz="4" w:space="0"/>
              <w:left w:val="single" w:color="auto" w:sz="4" w:space="0"/>
              <w:bottom w:val="single" w:color="auto" w:sz="4" w:space="0"/>
              <w:right w:val="single" w:color="auto" w:sz="4" w:space="0"/>
            </w:tcBorders>
            <w:vAlign w:val="center"/>
          </w:tcPr>
          <w:p w14:paraId="14D1651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具体服务内容</w:t>
            </w:r>
          </w:p>
        </w:tc>
        <w:tc>
          <w:tcPr>
            <w:tcW w:w="1203" w:type="dxa"/>
            <w:tcBorders>
              <w:top w:val="single" w:color="auto" w:sz="4" w:space="0"/>
              <w:left w:val="single" w:color="auto" w:sz="4" w:space="0"/>
              <w:bottom w:val="single" w:color="auto" w:sz="4" w:space="0"/>
              <w:right w:val="single" w:color="auto" w:sz="4" w:space="0"/>
            </w:tcBorders>
            <w:vAlign w:val="center"/>
          </w:tcPr>
          <w:p w14:paraId="2F1B9D0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数量①</w:t>
            </w:r>
          </w:p>
        </w:tc>
        <w:tc>
          <w:tcPr>
            <w:tcW w:w="1238" w:type="dxa"/>
            <w:tcBorders>
              <w:top w:val="single" w:color="auto" w:sz="4" w:space="0"/>
              <w:left w:val="single" w:color="auto" w:sz="4" w:space="0"/>
              <w:bottom w:val="single" w:color="auto" w:sz="4" w:space="0"/>
              <w:right w:val="single" w:color="auto" w:sz="4" w:space="0"/>
            </w:tcBorders>
            <w:vAlign w:val="center"/>
          </w:tcPr>
          <w:p w14:paraId="0677A43B">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单价（元）②</w:t>
            </w:r>
          </w:p>
        </w:tc>
        <w:tc>
          <w:tcPr>
            <w:tcW w:w="1609" w:type="dxa"/>
            <w:tcBorders>
              <w:top w:val="single" w:color="auto" w:sz="4" w:space="0"/>
              <w:left w:val="single" w:color="auto" w:sz="4" w:space="0"/>
              <w:bottom w:val="single" w:color="auto" w:sz="4" w:space="0"/>
              <w:right w:val="single" w:color="auto" w:sz="4" w:space="0"/>
            </w:tcBorders>
            <w:vAlign w:val="center"/>
          </w:tcPr>
          <w:p w14:paraId="15707234">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单项合价（元）</w:t>
            </w:r>
          </w:p>
          <w:p w14:paraId="2CAE2A1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③=①×②</w:t>
            </w:r>
          </w:p>
        </w:tc>
        <w:tc>
          <w:tcPr>
            <w:tcW w:w="949" w:type="dxa"/>
            <w:tcBorders>
              <w:top w:val="single" w:color="auto" w:sz="4" w:space="0"/>
              <w:left w:val="single" w:color="auto" w:sz="4" w:space="0"/>
              <w:bottom w:val="single" w:color="auto" w:sz="4" w:space="0"/>
              <w:right w:val="single" w:color="auto" w:sz="4" w:space="0"/>
            </w:tcBorders>
            <w:vAlign w:val="center"/>
          </w:tcPr>
          <w:p w14:paraId="3313B48B">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备注</w:t>
            </w:r>
          </w:p>
        </w:tc>
      </w:tr>
      <w:tr w14:paraId="481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EAFA792">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w:t>
            </w:r>
          </w:p>
        </w:tc>
        <w:tc>
          <w:tcPr>
            <w:tcW w:w="2046" w:type="dxa"/>
            <w:tcBorders>
              <w:top w:val="single" w:color="auto" w:sz="4" w:space="0"/>
              <w:left w:val="single" w:color="auto" w:sz="4" w:space="0"/>
              <w:bottom w:val="single" w:color="auto" w:sz="4" w:space="0"/>
              <w:right w:val="single" w:color="auto" w:sz="4" w:space="0"/>
            </w:tcBorders>
            <w:vAlign w:val="center"/>
          </w:tcPr>
          <w:p w14:paraId="7AD2E95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第九届数字中国建设峰会数字广西建设成果布展及运营服务项目</w:t>
            </w:r>
          </w:p>
        </w:tc>
        <w:tc>
          <w:tcPr>
            <w:tcW w:w="2415" w:type="dxa"/>
            <w:tcBorders>
              <w:top w:val="single" w:color="auto" w:sz="4" w:space="0"/>
              <w:left w:val="single" w:color="auto" w:sz="4" w:space="0"/>
              <w:bottom w:val="single" w:color="auto" w:sz="4" w:space="0"/>
              <w:right w:val="single" w:color="auto" w:sz="4" w:space="0"/>
            </w:tcBorders>
            <w:vAlign w:val="center"/>
          </w:tcPr>
          <w:p w14:paraId="6010E40E">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与采购需求、商务条款偏离表、服务需求偏离表一致</w:t>
            </w:r>
          </w:p>
        </w:tc>
        <w:tc>
          <w:tcPr>
            <w:tcW w:w="1203" w:type="dxa"/>
            <w:tcBorders>
              <w:top w:val="single" w:color="auto" w:sz="4" w:space="0"/>
              <w:left w:val="single" w:color="auto" w:sz="4" w:space="0"/>
              <w:bottom w:val="single" w:color="auto" w:sz="4" w:space="0"/>
              <w:right w:val="single" w:color="auto" w:sz="4" w:space="0"/>
            </w:tcBorders>
            <w:vAlign w:val="center"/>
          </w:tcPr>
          <w:p w14:paraId="1FD4EE0F">
            <w:pPr>
              <w:spacing w:line="360" w:lineRule="auto"/>
              <w:jc w:val="center"/>
              <w:rPr>
                <w:rFonts w:hint="eastAsia" w:ascii="宋体" w:hAnsi="宋体" w:cs="宋体"/>
                <w:kern w:val="21"/>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14:paraId="054D71BC">
            <w:pPr>
              <w:spacing w:line="360" w:lineRule="auto"/>
              <w:jc w:val="left"/>
              <w:rPr>
                <w:rFonts w:hint="eastAsia" w:ascii="宋体" w:hAnsi="宋体" w:cs="宋体"/>
                <w:kern w:val="21"/>
                <w:szCs w:val="21"/>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3EA5108E">
            <w:pPr>
              <w:spacing w:line="360" w:lineRule="auto"/>
              <w:jc w:val="left"/>
              <w:rPr>
                <w:rFonts w:hint="eastAsia" w:ascii="宋体" w:hAnsi="宋体" w:cs="宋体"/>
                <w:kern w:val="21"/>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14:paraId="271750BC">
            <w:pPr>
              <w:spacing w:line="360" w:lineRule="auto"/>
              <w:jc w:val="center"/>
              <w:rPr>
                <w:rFonts w:hint="eastAsia" w:ascii="宋体" w:hAnsi="宋体" w:cs="宋体"/>
                <w:kern w:val="21"/>
                <w:szCs w:val="21"/>
                <w:highlight w:val="none"/>
              </w:rPr>
            </w:pPr>
          </w:p>
        </w:tc>
      </w:tr>
      <w:tr w14:paraId="365F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vAlign w:val="center"/>
          </w:tcPr>
          <w:p w14:paraId="3548430E">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报价合计（包含税费等所有费用）：（大写）人民币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元）</w:t>
            </w:r>
          </w:p>
        </w:tc>
      </w:tr>
    </w:tbl>
    <w:p w14:paraId="627DD5D7">
      <w:pPr>
        <w:snapToGrid w:val="0"/>
        <w:spacing w:before="50" w:after="50" w:line="360" w:lineRule="auto"/>
        <w:rPr>
          <w:rFonts w:hint="eastAsia" w:ascii="宋体" w:hAnsi="宋体" w:cs="宋体"/>
          <w:kern w:val="21"/>
          <w:sz w:val="24"/>
          <w:highlight w:val="none"/>
          <w:u w:val="single"/>
        </w:rPr>
      </w:pPr>
      <w:r>
        <w:rPr>
          <w:rFonts w:hint="eastAsia" w:ascii="宋体" w:hAnsi="宋体" w:cs="宋体"/>
          <w:kern w:val="21"/>
          <w:sz w:val="24"/>
          <w:highlight w:val="none"/>
        </w:rPr>
        <w:t xml:space="preserve">                 </w:t>
      </w:r>
    </w:p>
    <w:p w14:paraId="5E68509F">
      <w:pPr>
        <w:snapToGrid w:val="0"/>
        <w:spacing w:before="50" w:after="50" w:line="560" w:lineRule="exact"/>
        <w:jc w:val="left"/>
        <w:rPr>
          <w:rFonts w:hint="eastAsia" w:ascii="宋体" w:hAnsi="宋体" w:cs="宋体"/>
          <w:kern w:val="21"/>
          <w:sz w:val="24"/>
          <w:highlight w:val="none"/>
          <w:lang w:val="zh-CN"/>
        </w:rPr>
      </w:pPr>
      <w:r>
        <w:rPr>
          <w:rFonts w:hint="eastAsia" w:ascii="宋体" w:hAnsi="宋体" w:cs="宋体"/>
          <w:kern w:val="21"/>
          <w:sz w:val="24"/>
          <w:highlight w:val="none"/>
          <w:lang w:val="zh-CN"/>
        </w:rPr>
        <w:t xml:space="preserve">注： </w:t>
      </w:r>
    </w:p>
    <w:p w14:paraId="4A472690">
      <w:pPr>
        <w:snapToGrid w:val="0"/>
        <w:spacing w:before="50" w:after="50" w:line="560" w:lineRule="exact"/>
        <w:ind w:firstLine="480" w:firstLineChars="200"/>
        <w:jc w:val="left"/>
        <w:rPr>
          <w:rFonts w:hint="eastAsia" w:ascii="宋体" w:hAnsi="宋体" w:cs="宋体"/>
          <w:kern w:val="21"/>
          <w:sz w:val="24"/>
          <w:highlight w:val="none"/>
          <w:lang w:val="zh-CN"/>
        </w:rPr>
      </w:pPr>
      <w:r>
        <w:rPr>
          <w:rFonts w:hint="eastAsia" w:ascii="宋体" w:hAnsi="宋体" w:cs="宋体"/>
          <w:kern w:val="21"/>
          <w:sz w:val="24"/>
          <w:highlight w:val="none"/>
          <w:lang w:val="zh-CN"/>
        </w:rPr>
        <w:t>1、供应商需按本表格式填写，不得自行更改，也不得留空。</w:t>
      </w:r>
    </w:p>
    <w:p w14:paraId="4598B00B">
      <w:pPr>
        <w:snapToGrid w:val="0"/>
        <w:spacing w:before="50" w:after="50" w:line="560" w:lineRule="exact"/>
        <w:ind w:firstLine="480" w:firstLineChars="200"/>
        <w:jc w:val="left"/>
        <w:rPr>
          <w:rFonts w:hint="eastAsia" w:ascii="宋体" w:hAnsi="宋体" w:cs="宋体"/>
          <w:b/>
          <w:kern w:val="21"/>
          <w:sz w:val="24"/>
          <w:highlight w:val="none"/>
          <w:lang w:val="zh-CN"/>
        </w:rPr>
      </w:pPr>
      <w:r>
        <w:rPr>
          <w:rFonts w:hint="eastAsia" w:ascii="宋体" w:hAnsi="宋体" w:cs="宋体"/>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kern w:val="21"/>
          <w:sz w:val="24"/>
          <w:highlight w:val="none"/>
          <w:lang w:val="zh-CN"/>
        </w:rPr>
        <w:t>否则其响应作无效响应处理。</w:t>
      </w:r>
    </w:p>
    <w:p w14:paraId="246D5F84">
      <w:pPr>
        <w:snapToGrid w:val="0"/>
        <w:spacing w:before="50" w:after="50" w:line="560" w:lineRule="exact"/>
        <w:ind w:firstLine="480" w:firstLineChars="200"/>
        <w:jc w:val="left"/>
        <w:rPr>
          <w:rFonts w:hint="eastAsia" w:ascii="宋体" w:hAnsi="宋体" w:cs="宋体"/>
          <w:kern w:val="21"/>
          <w:sz w:val="24"/>
          <w:highlight w:val="none"/>
          <w:lang w:val="zh-CN"/>
        </w:rPr>
      </w:pPr>
      <w:r>
        <w:rPr>
          <w:rFonts w:hint="eastAsia" w:ascii="宋体" w:hAnsi="宋体" w:cs="宋体"/>
          <w:kern w:val="21"/>
          <w:sz w:val="24"/>
          <w:highlight w:val="none"/>
          <w:lang w:val="zh-CN"/>
        </w:rPr>
        <w:t>3、特别提示：采购机构将对项目名称和项目编号，成交供应商名称、地址和成交金额，主要成交标的的名称、服务范围、服务要求、服务时间、服务标准等予以公示。</w:t>
      </w:r>
    </w:p>
    <w:p w14:paraId="2180BDED">
      <w:pPr>
        <w:snapToGrid w:val="0"/>
        <w:spacing w:line="560" w:lineRule="exact"/>
        <w:ind w:firstLine="480" w:firstLineChars="200"/>
        <w:jc w:val="left"/>
        <w:rPr>
          <w:rFonts w:hint="eastAsia" w:ascii="宋体" w:hAnsi="宋体" w:cs="宋体"/>
          <w:kern w:val="21"/>
          <w:sz w:val="24"/>
          <w:highlight w:val="none"/>
          <w:lang w:val="zh-CN"/>
        </w:rPr>
      </w:pPr>
      <w:r>
        <w:rPr>
          <w:rFonts w:hint="eastAsia" w:ascii="宋体" w:hAnsi="宋体" w:cs="宋体"/>
          <w:kern w:val="21"/>
          <w:sz w:val="24"/>
          <w:highlight w:val="none"/>
          <w:lang w:val="zh-CN"/>
        </w:rPr>
        <w:t>4、供应商须提前做好最后报价的相关准备并在规定的时间内通过“广西政府采购云平台”递交附件（最后报价表）。</w:t>
      </w:r>
    </w:p>
    <w:p w14:paraId="6AB95329">
      <w:pPr>
        <w:autoSpaceDE w:val="0"/>
        <w:autoSpaceDN w:val="0"/>
        <w:spacing w:line="360" w:lineRule="auto"/>
        <w:ind w:left="4335" w:leftChars="1950" w:hanging="240" w:hangingChars="100"/>
        <w:rPr>
          <w:rFonts w:hint="eastAsia" w:ascii="宋体" w:hAnsi="宋体" w:cs="宋体"/>
          <w:kern w:val="21"/>
          <w:sz w:val="24"/>
          <w:highlight w:val="none"/>
        </w:rPr>
      </w:pPr>
    </w:p>
    <w:p w14:paraId="7F58FDB5">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43E28AAA">
      <w:pPr>
        <w:pStyle w:val="19"/>
        <w:spacing w:line="500" w:lineRule="exact"/>
        <w:ind w:firstLine="6360" w:firstLineChars="2650"/>
        <w:rPr>
          <w:rFonts w:hint="eastAsia" w:hAnsi="宋体" w:cs="宋体"/>
          <w:kern w:val="21"/>
          <w:sz w:val="24"/>
          <w:highlight w:val="none"/>
        </w:rPr>
      </w:pPr>
      <w:r>
        <w:rPr>
          <w:rFonts w:hint="eastAsia" w:hAnsi="宋体" w:cs="宋体"/>
          <w:kern w:val="21"/>
          <w:sz w:val="24"/>
          <w:highlight w:val="none"/>
          <w:lang w:val="zh-CN"/>
        </w:rPr>
        <w:t>日期</w:t>
      </w:r>
      <w:r>
        <w:rPr>
          <w:rFonts w:hint="eastAsia" w:hAnsi="宋体" w:cs="宋体"/>
          <w:kern w:val="21"/>
          <w:sz w:val="24"/>
          <w:highlight w:val="none"/>
        </w:rPr>
        <w:t xml:space="preserve">：  </w:t>
      </w:r>
      <w:r>
        <w:rPr>
          <w:rFonts w:hint="eastAsia" w:hAnsi="宋体" w:cs="宋体"/>
          <w:kern w:val="21"/>
          <w:sz w:val="24"/>
          <w:highlight w:val="none"/>
          <w:lang w:val="zh-CN"/>
        </w:rPr>
        <w:t>年</w:t>
      </w:r>
      <w:r>
        <w:rPr>
          <w:rFonts w:hint="eastAsia" w:hAnsi="宋体" w:cs="宋体"/>
          <w:kern w:val="21"/>
          <w:sz w:val="24"/>
          <w:highlight w:val="none"/>
        </w:rPr>
        <w:t xml:space="preserve">  </w:t>
      </w:r>
      <w:r>
        <w:rPr>
          <w:rFonts w:hint="eastAsia" w:hAnsi="宋体" w:cs="宋体"/>
          <w:kern w:val="21"/>
          <w:sz w:val="24"/>
          <w:highlight w:val="none"/>
          <w:lang w:val="zh-CN"/>
        </w:rPr>
        <w:t>月</w:t>
      </w:r>
      <w:r>
        <w:rPr>
          <w:rFonts w:hint="eastAsia" w:hAnsi="宋体" w:cs="宋体"/>
          <w:kern w:val="21"/>
          <w:sz w:val="24"/>
          <w:highlight w:val="none"/>
        </w:rPr>
        <w:t xml:space="preserve">   </w:t>
      </w:r>
      <w:r>
        <w:rPr>
          <w:rFonts w:hint="eastAsia" w:hAnsi="宋体" w:cs="宋体"/>
          <w:kern w:val="21"/>
          <w:sz w:val="24"/>
          <w:highlight w:val="none"/>
          <w:lang w:val="zh-CN"/>
        </w:rPr>
        <w:t>日</w:t>
      </w:r>
    </w:p>
    <w:p w14:paraId="201E05A1">
      <w:pPr>
        <w:keepNext/>
        <w:keepLines/>
        <w:adjustRightInd w:val="0"/>
        <w:snapToGrid w:val="0"/>
        <w:rPr>
          <w:rFonts w:hint="eastAsia" w:ascii="宋体" w:hAnsi="宋体" w:cs="宋体"/>
          <w:kern w:val="21"/>
          <w:highlight w:val="none"/>
        </w:rPr>
      </w:pPr>
      <w:r>
        <w:rPr>
          <w:rFonts w:hint="eastAsia" w:ascii="宋体" w:hAnsi="宋体" w:cs="宋体"/>
          <w:kern w:val="21"/>
          <w:highlight w:val="none"/>
        </w:rPr>
        <w:br w:type="page"/>
      </w:r>
    </w:p>
    <w:p w14:paraId="7B50DCD7">
      <w:pPr>
        <w:spacing w:line="520" w:lineRule="exact"/>
        <w:jc w:val="center"/>
        <w:rPr>
          <w:rFonts w:hint="eastAsia" w:ascii="宋体" w:hAnsi="宋体" w:cs="宋体"/>
          <w:kern w:val="21"/>
          <w:sz w:val="24"/>
          <w:highlight w:val="none"/>
        </w:rPr>
      </w:pPr>
    </w:p>
    <w:p w14:paraId="3FCD74A5">
      <w:pPr>
        <w:spacing w:line="520" w:lineRule="exact"/>
        <w:jc w:val="center"/>
        <w:rPr>
          <w:rFonts w:hint="eastAsia" w:ascii="宋体" w:hAnsi="宋体" w:cs="宋体"/>
          <w:kern w:val="21"/>
          <w:sz w:val="24"/>
          <w:highlight w:val="none"/>
        </w:rPr>
      </w:pPr>
    </w:p>
    <w:p w14:paraId="3B605088">
      <w:pPr>
        <w:spacing w:line="520" w:lineRule="exact"/>
        <w:jc w:val="center"/>
        <w:rPr>
          <w:rFonts w:hint="eastAsia" w:ascii="宋体" w:hAnsi="宋体" w:cs="宋体"/>
          <w:kern w:val="21"/>
          <w:sz w:val="24"/>
          <w:highlight w:val="none"/>
        </w:rPr>
      </w:pPr>
    </w:p>
    <w:p w14:paraId="411DE2FF">
      <w:pPr>
        <w:spacing w:line="520" w:lineRule="exact"/>
        <w:jc w:val="center"/>
        <w:rPr>
          <w:rFonts w:hint="eastAsia" w:ascii="宋体" w:hAnsi="宋体" w:cs="宋体"/>
          <w:kern w:val="21"/>
          <w:sz w:val="24"/>
          <w:highlight w:val="none"/>
        </w:rPr>
      </w:pPr>
    </w:p>
    <w:p w14:paraId="4020298E">
      <w:pPr>
        <w:spacing w:line="520" w:lineRule="exact"/>
        <w:jc w:val="center"/>
        <w:rPr>
          <w:rFonts w:hint="eastAsia" w:ascii="宋体" w:hAnsi="宋体" w:cs="宋体"/>
          <w:kern w:val="21"/>
          <w:sz w:val="24"/>
          <w:highlight w:val="none"/>
        </w:rPr>
      </w:pPr>
    </w:p>
    <w:p w14:paraId="789693F9">
      <w:pPr>
        <w:spacing w:line="520" w:lineRule="exact"/>
        <w:jc w:val="center"/>
        <w:rPr>
          <w:rFonts w:hint="eastAsia" w:ascii="宋体" w:hAnsi="宋体" w:cs="宋体"/>
          <w:kern w:val="21"/>
          <w:sz w:val="24"/>
          <w:highlight w:val="none"/>
        </w:rPr>
      </w:pPr>
    </w:p>
    <w:p w14:paraId="2EEFE8B2">
      <w:pPr>
        <w:spacing w:line="520" w:lineRule="exact"/>
        <w:jc w:val="center"/>
        <w:rPr>
          <w:rFonts w:hint="eastAsia" w:ascii="宋体" w:hAnsi="宋体" w:cs="宋体"/>
          <w:kern w:val="21"/>
          <w:sz w:val="24"/>
          <w:highlight w:val="none"/>
        </w:rPr>
      </w:pPr>
    </w:p>
    <w:p w14:paraId="61CF349F">
      <w:pPr>
        <w:spacing w:line="520" w:lineRule="exact"/>
        <w:jc w:val="center"/>
        <w:rPr>
          <w:rFonts w:hint="eastAsia" w:ascii="宋体" w:hAnsi="宋体" w:cs="宋体"/>
          <w:kern w:val="21"/>
          <w:sz w:val="24"/>
          <w:highlight w:val="none"/>
        </w:rPr>
      </w:pPr>
    </w:p>
    <w:p w14:paraId="6B1973C3">
      <w:pPr>
        <w:spacing w:line="520" w:lineRule="exact"/>
        <w:jc w:val="center"/>
        <w:rPr>
          <w:rFonts w:hint="eastAsia" w:ascii="宋体" w:hAnsi="宋体" w:cs="宋体"/>
          <w:kern w:val="21"/>
          <w:sz w:val="24"/>
          <w:highlight w:val="none"/>
        </w:rPr>
      </w:pPr>
    </w:p>
    <w:p w14:paraId="4002C585">
      <w:pPr>
        <w:pStyle w:val="2"/>
        <w:jc w:val="center"/>
        <w:rPr>
          <w:rFonts w:hint="eastAsia" w:ascii="宋体" w:hAnsi="宋体" w:cs="宋体"/>
          <w:kern w:val="21"/>
          <w:highlight w:val="none"/>
        </w:rPr>
      </w:pPr>
      <w:bookmarkStart w:id="94" w:name="_Toc11409"/>
      <w:bookmarkStart w:id="95" w:name="_Toc18493"/>
      <w:r>
        <w:rPr>
          <w:rFonts w:hint="eastAsia" w:ascii="宋体" w:hAnsi="宋体" w:cs="宋体"/>
          <w:kern w:val="21"/>
          <w:highlight w:val="none"/>
        </w:rPr>
        <w:t>第六章 合同文本</w:t>
      </w:r>
    </w:p>
    <w:p w14:paraId="530BD426">
      <w:pPr>
        <w:pStyle w:val="2"/>
        <w:jc w:val="left"/>
        <w:rPr>
          <w:rFonts w:hint="eastAsia" w:ascii="宋体" w:hAnsi="宋体" w:cs="宋体"/>
          <w:b w:val="0"/>
          <w:bCs w:val="0"/>
          <w:kern w:val="21"/>
          <w:highlight w:val="none"/>
        </w:rPr>
      </w:pPr>
      <w:r>
        <w:rPr>
          <w:rFonts w:hint="eastAsia" w:ascii="宋体" w:hAnsi="宋体" w:cs="宋体"/>
          <w:b w:val="0"/>
          <w:bCs w:val="0"/>
          <w:kern w:val="21"/>
          <w:highlight w:val="none"/>
        </w:rPr>
        <w:br w:type="page"/>
      </w:r>
      <w:bookmarkEnd w:id="94"/>
      <w:r>
        <w:rPr>
          <w:rFonts w:hint="eastAsia" w:ascii="宋体" w:hAnsi="宋体" w:cs="宋体"/>
          <w:kern w:val="21"/>
          <w:sz w:val="24"/>
          <w:highlight w:val="none"/>
        </w:rPr>
        <w:t>“广西政府采购云平台”合同编号：</w:t>
      </w:r>
      <w:bookmarkEnd w:id="95"/>
    </w:p>
    <w:p w14:paraId="75EAEB9D">
      <w:pPr>
        <w:spacing w:line="360" w:lineRule="auto"/>
        <w:jc w:val="center"/>
        <w:rPr>
          <w:rFonts w:hint="eastAsia" w:ascii="宋体" w:hAnsi="宋体" w:cs="宋体"/>
          <w:b/>
          <w:bCs/>
          <w:kern w:val="21"/>
          <w:sz w:val="52"/>
          <w:highlight w:val="none"/>
        </w:rPr>
      </w:pPr>
      <w:r>
        <w:rPr>
          <w:rFonts w:hint="eastAsia" w:ascii="宋体" w:hAnsi="宋体" w:cs="宋体"/>
          <w:b/>
          <w:bCs/>
          <w:kern w:val="21"/>
          <w:sz w:val="52"/>
          <w:highlight w:val="none"/>
        </w:rPr>
        <w:t>广西壮族自治区政府采购</w:t>
      </w:r>
    </w:p>
    <w:p w14:paraId="75F48F8F">
      <w:pPr>
        <w:spacing w:line="360" w:lineRule="auto"/>
        <w:ind w:firstLine="420" w:firstLineChars="200"/>
        <w:rPr>
          <w:rFonts w:hint="eastAsia" w:ascii="宋体" w:hAnsi="宋体" w:cs="宋体"/>
          <w:kern w:val="21"/>
          <w:highlight w:val="none"/>
        </w:rPr>
      </w:pPr>
    </w:p>
    <w:p w14:paraId="09D1C72C">
      <w:pPr>
        <w:spacing w:line="360" w:lineRule="auto"/>
        <w:ind w:firstLine="420" w:firstLineChars="200"/>
        <w:rPr>
          <w:rFonts w:hint="eastAsia" w:ascii="宋体" w:hAnsi="宋体" w:cs="宋体"/>
          <w:kern w:val="21"/>
          <w:highlight w:val="none"/>
        </w:rPr>
      </w:pPr>
      <w:r>
        <w:rPr>
          <w:rFonts w:hint="eastAsia" w:ascii="宋体" w:hAnsi="宋体" w:cs="宋体"/>
          <w:kern w:val="21"/>
          <w:highlight w:val="none"/>
        </w:rPr>
        <w:t xml:space="preserve">                                                 </w:t>
      </w:r>
    </w:p>
    <w:p w14:paraId="30FBFF82">
      <w:pPr>
        <w:spacing w:line="360" w:lineRule="auto"/>
        <w:jc w:val="center"/>
        <w:rPr>
          <w:rFonts w:hint="eastAsia" w:ascii="宋体" w:hAnsi="宋体" w:cs="宋体"/>
          <w:b/>
          <w:bCs/>
          <w:kern w:val="21"/>
          <w:sz w:val="44"/>
          <w:highlight w:val="none"/>
        </w:rPr>
      </w:pPr>
      <w:r>
        <w:rPr>
          <w:rFonts w:hint="eastAsia" w:ascii="宋体" w:hAnsi="宋体" w:cs="宋体"/>
          <w:b/>
          <w:bCs/>
          <w:kern w:val="21"/>
          <w:sz w:val="44"/>
          <w:highlight w:val="none"/>
          <w:u w:val="single"/>
        </w:rPr>
        <w:t xml:space="preserve">         （项目名称）         </w:t>
      </w:r>
      <w:r>
        <w:rPr>
          <w:rFonts w:hint="eastAsia" w:ascii="宋体" w:hAnsi="宋体" w:cs="宋体"/>
          <w:b/>
          <w:bCs/>
          <w:kern w:val="21"/>
          <w:sz w:val="44"/>
          <w:highlight w:val="none"/>
        </w:rPr>
        <w:t>合同</w:t>
      </w:r>
    </w:p>
    <w:p w14:paraId="3F6E17DE">
      <w:pPr>
        <w:spacing w:line="360" w:lineRule="auto"/>
        <w:jc w:val="center"/>
        <w:rPr>
          <w:rFonts w:hint="eastAsia" w:ascii="宋体" w:hAnsi="宋体" w:cs="宋体"/>
          <w:b/>
          <w:bCs/>
          <w:kern w:val="21"/>
          <w:sz w:val="44"/>
          <w:highlight w:val="none"/>
        </w:rPr>
      </w:pPr>
    </w:p>
    <w:p w14:paraId="70E351E4">
      <w:pPr>
        <w:spacing w:line="360" w:lineRule="auto"/>
        <w:ind w:firstLine="3507" w:firstLineChars="794"/>
        <w:rPr>
          <w:rFonts w:hint="eastAsia" w:ascii="宋体" w:hAnsi="宋体" w:cs="宋体"/>
          <w:b/>
          <w:bCs/>
          <w:kern w:val="21"/>
          <w:sz w:val="44"/>
          <w:highlight w:val="none"/>
        </w:rPr>
      </w:pPr>
    </w:p>
    <w:p w14:paraId="399B3E1B">
      <w:pPr>
        <w:spacing w:line="360" w:lineRule="auto"/>
        <w:ind w:firstLine="3507" w:firstLineChars="794"/>
        <w:rPr>
          <w:rFonts w:hint="eastAsia" w:ascii="宋体" w:hAnsi="宋体" w:cs="宋体"/>
          <w:b/>
          <w:bCs/>
          <w:kern w:val="21"/>
          <w:sz w:val="44"/>
          <w:highlight w:val="none"/>
        </w:rPr>
      </w:pPr>
    </w:p>
    <w:p w14:paraId="32987DC3">
      <w:pPr>
        <w:ind w:firstLine="1995" w:firstLineChars="552"/>
        <w:rPr>
          <w:rFonts w:hint="eastAsia" w:ascii="宋体" w:hAnsi="宋体" w:cs="宋体"/>
          <w:b/>
          <w:kern w:val="21"/>
          <w:sz w:val="36"/>
          <w:szCs w:val="36"/>
          <w:highlight w:val="none"/>
        </w:rPr>
      </w:pPr>
      <w:r>
        <w:rPr>
          <w:rFonts w:hint="eastAsia" w:ascii="宋体" w:hAnsi="宋体" w:cs="宋体"/>
          <w:b/>
          <w:kern w:val="21"/>
          <w:sz w:val="36"/>
          <w:szCs w:val="36"/>
          <w:highlight w:val="none"/>
        </w:rPr>
        <w:t>采购项目编号：</w:t>
      </w:r>
      <w:r>
        <w:rPr>
          <w:rFonts w:hint="eastAsia" w:ascii="宋体" w:hAnsi="宋体" w:cs="宋体"/>
          <w:b/>
          <w:kern w:val="21"/>
          <w:sz w:val="36"/>
          <w:szCs w:val="36"/>
          <w:highlight w:val="none"/>
          <w:u w:val="single"/>
        </w:rPr>
        <w:t xml:space="preserve">                     </w:t>
      </w:r>
    </w:p>
    <w:p w14:paraId="5D00F6AB">
      <w:pPr>
        <w:ind w:firstLine="1995" w:firstLineChars="552"/>
        <w:rPr>
          <w:rFonts w:hint="eastAsia" w:ascii="宋体" w:hAnsi="宋体" w:cs="宋体"/>
          <w:b/>
          <w:kern w:val="21"/>
          <w:sz w:val="36"/>
          <w:szCs w:val="36"/>
          <w:highlight w:val="none"/>
        </w:rPr>
      </w:pPr>
      <w:r>
        <w:rPr>
          <w:rFonts w:hint="eastAsia" w:ascii="宋体" w:hAnsi="宋体" w:cs="宋体"/>
          <w:b/>
          <w:kern w:val="21"/>
          <w:sz w:val="36"/>
          <w:szCs w:val="36"/>
          <w:highlight w:val="none"/>
        </w:rPr>
        <w:t>采购计划编号：</w:t>
      </w:r>
      <w:r>
        <w:rPr>
          <w:rFonts w:hint="eastAsia" w:ascii="宋体" w:hAnsi="宋体" w:cs="宋体"/>
          <w:b/>
          <w:kern w:val="21"/>
          <w:sz w:val="36"/>
          <w:szCs w:val="36"/>
          <w:highlight w:val="none"/>
          <w:u w:val="single"/>
        </w:rPr>
        <w:t xml:space="preserve">                     </w:t>
      </w:r>
    </w:p>
    <w:p w14:paraId="0FBE53CB">
      <w:pPr>
        <w:ind w:firstLine="1308" w:firstLineChars="545"/>
        <w:rPr>
          <w:rFonts w:hint="eastAsia" w:ascii="宋体" w:hAnsi="宋体" w:cs="宋体"/>
          <w:kern w:val="21"/>
          <w:sz w:val="24"/>
          <w:highlight w:val="none"/>
        </w:rPr>
      </w:pPr>
    </w:p>
    <w:p w14:paraId="34BE1EC4">
      <w:pPr>
        <w:ind w:firstLine="1995" w:firstLineChars="552"/>
        <w:rPr>
          <w:rFonts w:hint="eastAsia" w:ascii="宋体" w:hAnsi="宋体" w:cs="宋体"/>
          <w:b/>
          <w:kern w:val="21"/>
          <w:sz w:val="36"/>
          <w:szCs w:val="36"/>
          <w:highlight w:val="none"/>
          <w:u w:val="single"/>
        </w:rPr>
      </w:pPr>
    </w:p>
    <w:p w14:paraId="738076CF">
      <w:pPr>
        <w:ind w:firstLine="1995" w:firstLineChars="552"/>
        <w:rPr>
          <w:rFonts w:hint="eastAsia" w:ascii="宋体" w:hAnsi="宋体" w:cs="宋体"/>
          <w:b/>
          <w:kern w:val="21"/>
          <w:sz w:val="36"/>
          <w:szCs w:val="36"/>
          <w:highlight w:val="none"/>
          <w:u w:val="single"/>
        </w:rPr>
      </w:pPr>
    </w:p>
    <w:p w14:paraId="31088168">
      <w:pPr>
        <w:tabs>
          <w:tab w:val="left" w:pos="7200"/>
        </w:tabs>
        <w:spacing w:line="360" w:lineRule="auto"/>
        <w:ind w:firstLine="1995" w:firstLineChars="552"/>
        <w:rPr>
          <w:rFonts w:hint="eastAsia" w:ascii="宋体" w:hAnsi="宋体" w:cs="宋体"/>
          <w:b/>
          <w:kern w:val="21"/>
          <w:sz w:val="36"/>
          <w:szCs w:val="36"/>
          <w:highlight w:val="none"/>
          <w:u w:val="single"/>
        </w:rPr>
      </w:pPr>
      <w:r>
        <w:rPr>
          <w:rFonts w:hint="eastAsia" w:ascii="宋体" w:hAnsi="宋体" w:cs="宋体"/>
          <w:b/>
          <w:kern w:val="21"/>
          <w:sz w:val="36"/>
          <w:szCs w:val="36"/>
          <w:highlight w:val="none"/>
        </w:rPr>
        <w:t>采购人：</w:t>
      </w:r>
      <w:r>
        <w:rPr>
          <w:rFonts w:hint="eastAsia" w:ascii="宋体" w:hAnsi="宋体" w:cs="宋体"/>
          <w:b/>
          <w:kern w:val="21"/>
          <w:sz w:val="36"/>
          <w:szCs w:val="36"/>
          <w:highlight w:val="none"/>
          <w:u w:val="single"/>
        </w:rPr>
        <w:t xml:space="preserve">                       </w:t>
      </w:r>
    </w:p>
    <w:p w14:paraId="18956B4A">
      <w:pPr>
        <w:tabs>
          <w:tab w:val="left" w:pos="7380"/>
        </w:tabs>
        <w:spacing w:line="360" w:lineRule="auto"/>
        <w:ind w:firstLine="1995" w:firstLineChars="552"/>
        <w:rPr>
          <w:rFonts w:hint="eastAsia" w:ascii="宋体" w:hAnsi="宋体" w:cs="宋体"/>
          <w:b/>
          <w:bCs/>
          <w:kern w:val="21"/>
          <w:sz w:val="44"/>
          <w:highlight w:val="none"/>
        </w:rPr>
      </w:pPr>
      <w:r>
        <w:rPr>
          <w:rFonts w:hint="eastAsia" w:ascii="宋体" w:hAnsi="宋体" w:cs="宋体"/>
          <w:b/>
          <w:kern w:val="21"/>
          <w:sz w:val="36"/>
          <w:szCs w:val="36"/>
          <w:highlight w:val="none"/>
        </w:rPr>
        <w:t>成交供应商：</w:t>
      </w:r>
      <w:r>
        <w:rPr>
          <w:rFonts w:hint="eastAsia" w:ascii="宋体" w:hAnsi="宋体" w:cs="宋体"/>
          <w:b/>
          <w:kern w:val="21"/>
          <w:sz w:val="36"/>
          <w:szCs w:val="36"/>
          <w:highlight w:val="none"/>
          <w:u w:val="single"/>
        </w:rPr>
        <w:t xml:space="preserve">                   </w:t>
      </w:r>
    </w:p>
    <w:p w14:paraId="63D774BF">
      <w:pPr>
        <w:tabs>
          <w:tab w:val="left" w:pos="7380"/>
        </w:tabs>
        <w:spacing w:line="360" w:lineRule="auto"/>
        <w:rPr>
          <w:rFonts w:hint="eastAsia" w:ascii="宋体" w:hAnsi="宋体" w:cs="宋体"/>
          <w:b/>
          <w:bCs/>
          <w:kern w:val="21"/>
          <w:sz w:val="44"/>
          <w:highlight w:val="none"/>
        </w:rPr>
      </w:pPr>
    </w:p>
    <w:p w14:paraId="6A09D9C6">
      <w:pPr>
        <w:jc w:val="center"/>
        <w:rPr>
          <w:rFonts w:hint="eastAsia" w:ascii="宋体" w:hAnsi="宋体" w:cs="宋体"/>
          <w:b/>
          <w:kern w:val="21"/>
          <w:sz w:val="36"/>
          <w:szCs w:val="36"/>
          <w:highlight w:val="none"/>
        </w:rPr>
      </w:pPr>
      <w:r>
        <w:rPr>
          <w:rFonts w:hint="eastAsia" w:ascii="宋体" w:hAnsi="宋体" w:cs="宋体"/>
          <w:b/>
          <w:bCs/>
          <w:kern w:val="21"/>
          <w:sz w:val="44"/>
          <w:highlight w:val="none"/>
        </w:rPr>
        <w:br w:type="page"/>
      </w:r>
      <w:r>
        <w:rPr>
          <w:rFonts w:hint="eastAsia" w:ascii="宋体" w:hAnsi="宋体" w:cs="宋体"/>
          <w:b/>
          <w:kern w:val="21"/>
          <w:sz w:val="36"/>
          <w:szCs w:val="36"/>
          <w:highlight w:val="none"/>
          <w:lang w:bidi="ar"/>
        </w:rPr>
        <w:t>目  录</w:t>
      </w:r>
    </w:p>
    <w:p w14:paraId="7B26D91A">
      <w:pPr>
        <w:spacing w:line="360" w:lineRule="auto"/>
        <w:ind w:left="359" w:leftChars="171" w:firstLine="198" w:firstLineChars="71"/>
        <w:rPr>
          <w:rFonts w:hint="eastAsia" w:ascii="宋体" w:hAnsi="宋体" w:cs="宋体"/>
          <w:kern w:val="21"/>
          <w:sz w:val="28"/>
          <w:szCs w:val="28"/>
          <w:highlight w:val="none"/>
        </w:rPr>
      </w:pPr>
      <w:r>
        <w:rPr>
          <w:rFonts w:hint="eastAsia" w:ascii="宋体" w:hAnsi="宋体" w:cs="宋体"/>
          <w:kern w:val="21"/>
          <w:sz w:val="28"/>
          <w:szCs w:val="28"/>
          <w:highlight w:val="none"/>
          <w:lang w:bidi="ar"/>
        </w:rPr>
        <w:tab/>
      </w:r>
    </w:p>
    <w:p w14:paraId="7D672CA5">
      <w:pPr>
        <w:spacing w:line="360" w:lineRule="auto"/>
        <w:rPr>
          <w:rFonts w:hint="eastAsia" w:ascii="宋体" w:hAnsi="宋体" w:cs="宋体"/>
          <w:b/>
          <w:kern w:val="21"/>
          <w:sz w:val="30"/>
          <w:szCs w:val="30"/>
          <w:highlight w:val="none"/>
        </w:rPr>
      </w:pPr>
      <w:r>
        <w:rPr>
          <w:rFonts w:hint="eastAsia" w:ascii="宋体" w:hAnsi="宋体" w:cs="宋体"/>
          <w:b/>
          <w:kern w:val="21"/>
          <w:sz w:val="30"/>
          <w:szCs w:val="30"/>
          <w:highlight w:val="none"/>
          <w:lang w:bidi="ar"/>
        </w:rPr>
        <w:t xml:space="preserve">一、广西壮族自治区政府采购合同书 </w:t>
      </w:r>
    </w:p>
    <w:p w14:paraId="37835D4C">
      <w:pPr>
        <w:spacing w:line="360" w:lineRule="auto"/>
        <w:rPr>
          <w:rFonts w:hint="eastAsia" w:ascii="宋体" w:hAnsi="宋体" w:cs="宋体"/>
          <w:b/>
          <w:kern w:val="21"/>
          <w:sz w:val="30"/>
          <w:szCs w:val="30"/>
          <w:highlight w:val="none"/>
        </w:rPr>
      </w:pPr>
      <w:r>
        <w:rPr>
          <w:rFonts w:hint="eastAsia" w:ascii="宋体" w:hAnsi="宋体" w:cs="宋体"/>
          <w:b/>
          <w:kern w:val="21"/>
          <w:sz w:val="30"/>
          <w:szCs w:val="30"/>
          <w:highlight w:val="none"/>
          <w:lang w:bidi="ar"/>
        </w:rPr>
        <w:t>二、合同附件</w:t>
      </w:r>
    </w:p>
    <w:p w14:paraId="43D4FD18">
      <w:pPr>
        <w:pStyle w:val="27"/>
        <w:spacing w:line="360" w:lineRule="auto"/>
        <w:ind w:firstLine="560" w:firstLineChars="200"/>
        <w:rPr>
          <w:kern w:val="21"/>
          <w:sz w:val="28"/>
          <w:szCs w:val="28"/>
          <w:highlight w:val="none"/>
        </w:rPr>
      </w:pPr>
      <w:r>
        <w:rPr>
          <w:rFonts w:hint="eastAsia"/>
          <w:kern w:val="21"/>
          <w:sz w:val="28"/>
          <w:szCs w:val="28"/>
          <w:highlight w:val="none"/>
        </w:rPr>
        <w:t>附件1：成交通知书</w:t>
      </w:r>
    </w:p>
    <w:p w14:paraId="2645F9C0">
      <w:pPr>
        <w:pStyle w:val="27"/>
        <w:spacing w:line="360" w:lineRule="auto"/>
        <w:ind w:firstLine="560" w:firstLineChars="200"/>
        <w:rPr>
          <w:kern w:val="21"/>
          <w:sz w:val="28"/>
          <w:szCs w:val="28"/>
          <w:highlight w:val="none"/>
        </w:rPr>
      </w:pPr>
      <w:r>
        <w:rPr>
          <w:rFonts w:hint="eastAsia"/>
          <w:kern w:val="21"/>
          <w:sz w:val="28"/>
          <w:szCs w:val="28"/>
          <w:highlight w:val="none"/>
        </w:rPr>
        <w:t>附件2：项目采购需求</w:t>
      </w:r>
    </w:p>
    <w:p w14:paraId="23B8266D">
      <w:pPr>
        <w:spacing w:line="360" w:lineRule="auto"/>
        <w:ind w:firstLine="560" w:firstLineChars="200"/>
        <w:rPr>
          <w:rFonts w:hint="eastAsia" w:ascii="宋体" w:hAnsi="宋体" w:cs="宋体"/>
          <w:kern w:val="21"/>
          <w:sz w:val="28"/>
          <w:szCs w:val="28"/>
          <w:highlight w:val="none"/>
          <w:lang w:bidi="ar"/>
        </w:rPr>
      </w:pPr>
      <w:r>
        <w:rPr>
          <w:rFonts w:hint="eastAsia" w:ascii="宋体" w:hAnsi="宋体" w:cs="宋体"/>
          <w:kern w:val="21"/>
          <w:sz w:val="28"/>
          <w:szCs w:val="28"/>
          <w:highlight w:val="none"/>
          <w:lang w:bidi="ar"/>
        </w:rPr>
        <w:t>附件3：资格声明函</w:t>
      </w:r>
    </w:p>
    <w:p w14:paraId="53DFFEB2">
      <w:pPr>
        <w:spacing w:line="360" w:lineRule="auto"/>
        <w:ind w:firstLine="560" w:firstLineChars="200"/>
        <w:rPr>
          <w:rFonts w:hint="eastAsia" w:ascii="宋体" w:hAnsi="宋体" w:cs="宋体"/>
          <w:kern w:val="21"/>
          <w:sz w:val="28"/>
          <w:szCs w:val="28"/>
          <w:highlight w:val="none"/>
          <w:lang w:bidi="ar"/>
        </w:rPr>
      </w:pPr>
      <w:r>
        <w:rPr>
          <w:rFonts w:hint="eastAsia" w:ascii="宋体" w:hAnsi="宋体" w:cs="宋体"/>
          <w:kern w:val="21"/>
          <w:sz w:val="28"/>
          <w:szCs w:val="28"/>
          <w:highlight w:val="none"/>
          <w:lang w:bidi="ar"/>
        </w:rPr>
        <w:t>附件4：第一次报价</w:t>
      </w:r>
    </w:p>
    <w:p w14:paraId="231229B7">
      <w:pPr>
        <w:spacing w:line="360" w:lineRule="auto"/>
        <w:ind w:firstLine="560" w:firstLineChars="200"/>
        <w:rPr>
          <w:rFonts w:hint="eastAsia" w:ascii="宋体" w:hAnsi="宋体" w:cs="宋体"/>
          <w:kern w:val="21"/>
          <w:sz w:val="28"/>
          <w:szCs w:val="28"/>
          <w:highlight w:val="none"/>
        </w:rPr>
      </w:pPr>
      <w:r>
        <w:rPr>
          <w:rFonts w:hint="eastAsia" w:ascii="宋体" w:hAnsi="宋体" w:cs="宋体"/>
          <w:kern w:val="21"/>
          <w:sz w:val="28"/>
          <w:szCs w:val="28"/>
          <w:highlight w:val="none"/>
          <w:lang w:bidi="ar"/>
        </w:rPr>
        <w:t>附件5：商务条款偏离表、服务需求偏离表</w:t>
      </w:r>
    </w:p>
    <w:p w14:paraId="7378F805">
      <w:pPr>
        <w:pStyle w:val="27"/>
        <w:spacing w:line="360" w:lineRule="auto"/>
        <w:ind w:firstLine="560" w:firstLineChars="200"/>
        <w:rPr>
          <w:kern w:val="21"/>
          <w:sz w:val="28"/>
          <w:szCs w:val="28"/>
          <w:highlight w:val="none"/>
        </w:rPr>
      </w:pPr>
      <w:r>
        <w:rPr>
          <w:rFonts w:hint="eastAsia"/>
          <w:kern w:val="21"/>
          <w:sz w:val="28"/>
          <w:szCs w:val="28"/>
          <w:highlight w:val="none"/>
        </w:rPr>
        <w:t>附件6：最后报价</w:t>
      </w:r>
    </w:p>
    <w:p w14:paraId="1A720D92">
      <w:pPr>
        <w:pStyle w:val="27"/>
        <w:spacing w:line="360" w:lineRule="auto"/>
        <w:ind w:firstLine="560" w:firstLineChars="200"/>
        <w:rPr>
          <w:kern w:val="21"/>
          <w:sz w:val="28"/>
          <w:szCs w:val="28"/>
          <w:highlight w:val="none"/>
        </w:rPr>
      </w:pPr>
      <w:r>
        <w:rPr>
          <w:rFonts w:hint="eastAsia"/>
          <w:kern w:val="21"/>
          <w:sz w:val="28"/>
          <w:szCs w:val="28"/>
          <w:highlight w:val="none"/>
        </w:rPr>
        <w:t>附件7：售后服务承诺</w:t>
      </w:r>
    </w:p>
    <w:p w14:paraId="02376353">
      <w:pPr>
        <w:snapToGrid w:val="0"/>
        <w:spacing w:line="360" w:lineRule="exact"/>
        <w:jc w:val="center"/>
        <w:rPr>
          <w:rFonts w:hint="eastAsia" w:ascii="宋体" w:hAnsi="宋体" w:cs="宋体"/>
          <w:kern w:val="21"/>
          <w:sz w:val="28"/>
          <w:szCs w:val="28"/>
          <w:highlight w:val="none"/>
        </w:rPr>
      </w:pPr>
      <w:r>
        <w:rPr>
          <w:rFonts w:hint="eastAsia" w:ascii="宋体" w:hAnsi="宋体" w:cs="宋体"/>
          <w:kern w:val="21"/>
          <w:sz w:val="28"/>
          <w:szCs w:val="28"/>
          <w:highlight w:val="none"/>
          <w:lang w:bidi="ar"/>
        </w:rPr>
        <w:t xml:space="preserve"> </w:t>
      </w:r>
    </w:p>
    <w:p w14:paraId="37723AC0">
      <w:pPr>
        <w:pStyle w:val="19"/>
        <w:spacing w:line="480" w:lineRule="auto"/>
        <w:ind w:right="420"/>
        <w:jc w:val="center"/>
        <w:rPr>
          <w:rFonts w:hint="eastAsia" w:hAnsi="宋体" w:cs="宋体"/>
          <w:b/>
          <w:bCs/>
          <w:kern w:val="21"/>
          <w:sz w:val="32"/>
          <w:szCs w:val="32"/>
          <w:highlight w:val="none"/>
        </w:rPr>
      </w:pPr>
      <w:r>
        <w:rPr>
          <w:rFonts w:hint="eastAsia" w:hAnsi="宋体" w:cs="宋体"/>
          <w:b/>
          <w:bCs/>
          <w:kern w:val="21"/>
          <w:sz w:val="32"/>
          <w:szCs w:val="32"/>
          <w:highlight w:val="none"/>
        </w:rPr>
        <w:br w:type="page"/>
      </w:r>
      <w:r>
        <w:rPr>
          <w:rFonts w:hint="eastAsia" w:hAnsi="宋体" w:cs="宋体"/>
          <w:b/>
          <w:bCs/>
          <w:kern w:val="21"/>
          <w:sz w:val="32"/>
          <w:szCs w:val="32"/>
          <w:highlight w:val="none"/>
        </w:rPr>
        <w:t>广西壮族自治区政府采购合同（格式）</w:t>
      </w:r>
    </w:p>
    <w:p w14:paraId="6854805D">
      <w:pPr>
        <w:snapToGrid w:val="0"/>
        <w:spacing w:line="400" w:lineRule="exact"/>
        <w:ind w:right="480" w:firstLine="5985" w:firstLineChars="2850"/>
        <w:rPr>
          <w:rFonts w:hint="eastAsia" w:ascii="宋体" w:hAnsi="宋体" w:cs="宋体"/>
          <w:bCs/>
          <w:kern w:val="21"/>
          <w:szCs w:val="21"/>
          <w:highlight w:val="none"/>
          <w:u w:val="single"/>
        </w:rPr>
      </w:pPr>
      <w:r>
        <w:rPr>
          <w:rFonts w:hint="eastAsia" w:ascii="宋体" w:hAnsi="宋体" w:cs="宋体"/>
          <w:bCs/>
          <w:kern w:val="21"/>
          <w:szCs w:val="21"/>
          <w:highlight w:val="none"/>
        </w:rPr>
        <w:t>合同编号：</w:t>
      </w:r>
    </w:p>
    <w:p w14:paraId="6EC70DCB">
      <w:pPr>
        <w:snapToGrid w:val="0"/>
        <w:spacing w:line="400" w:lineRule="exact"/>
        <w:rPr>
          <w:rFonts w:hint="eastAsia" w:ascii="宋体" w:hAnsi="宋体" w:cs="宋体"/>
          <w:kern w:val="21"/>
          <w:szCs w:val="21"/>
          <w:highlight w:val="none"/>
        </w:rPr>
      </w:pPr>
    </w:p>
    <w:p w14:paraId="2BA5B839">
      <w:pPr>
        <w:snapToGrid w:val="0"/>
        <w:spacing w:line="400" w:lineRule="exact"/>
        <w:rPr>
          <w:rFonts w:hint="eastAsia" w:ascii="宋体" w:hAnsi="宋体" w:cs="宋体"/>
          <w:kern w:val="21"/>
          <w:szCs w:val="21"/>
          <w:highlight w:val="none"/>
          <w:u w:val="single"/>
        </w:rPr>
      </w:pPr>
      <w:r>
        <w:rPr>
          <w:rFonts w:hint="eastAsia" w:ascii="宋体" w:hAnsi="宋体" w:cs="宋体"/>
          <w:kern w:val="21"/>
          <w:szCs w:val="21"/>
          <w:highlight w:val="none"/>
        </w:rPr>
        <w:t>采购单位（甲方）：</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采 购 计 划 号：</w:t>
      </w:r>
      <w:r>
        <w:rPr>
          <w:rFonts w:hint="eastAsia" w:ascii="宋体" w:hAnsi="宋体" w:cs="宋体"/>
          <w:kern w:val="21"/>
          <w:szCs w:val="21"/>
          <w:highlight w:val="none"/>
          <w:u w:val="single"/>
        </w:rPr>
        <w:t xml:space="preserve">                        </w:t>
      </w:r>
    </w:p>
    <w:p w14:paraId="5F59607F">
      <w:pPr>
        <w:snapToGrid w:val="0"/>
        <w:spacing w:line="400" w:lineRule="exact"/>
        <w:rPr>
          <w:rFonts w:hint="eastAsia" w:ascii="宋体" w:hAnsi="宋体" w:cs="宋体"/>
          <w:kern w:val="21"/>
          <w:szCs w:val="21"/>
          <w:highlight w:val="none"/>
          <w:u w:val="single"/>
        </w:rPr>
      </w:pPr>
      <w:r>
        <w:rPr>
          <w:rFonts w:hint="eastAsia" w:ascii="宋体" w:hAnsi="宋体" w:cs="宋体"/>
          <w:kern w:val="21"/>
          <w:szCs w:val="21"/>
          <w:highlight w:val="none"/>
        </w:rPr>
        <w:t>供 应 商（乙方）：</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项目名称编号：</w:t>
      </w:r>
      <w:r>
        <w:rPr>
          <w:rFonts w:hint="eastAsia" w:ascii="宋体" w:hAnsi="宋体" w:cs="宋体"/>
          <w:kern w:val="21"/>
          <w:szCs w:val="21"/>
          <w:highlight w:val="none"/>
          <w:u w:val="single"/>
        </w:rPr>
        <w:t xml:space="preserve">                          </w:t>
      </w:r>
    </w:p>
    <w:p w14:paraId="11AC1C36">
      <w:pPr>
        <w:snapToGrid w:val="0"/>
        <w:spacing w:line="400" w:lineRule="exact"/>
        <w:rPr>
          <w:rFonts w:hint="eastAsia" w:ascii="宋体" w:hAnsi="宋体" w:cs="宋体"/>
          <w:kern w:val="21"/>
          <w:szCs w:val="21"/>
          <w:highlight w:val="none"/>
          <w:u w:val="single"/>
        </w:rPr>
      </w:pPr>
      <w:r>
        <w:rPr>
          <w:rFonts w:hint="eastAsia" w:ascii="宋体" w:hAnsi="宋体" w:cs="宋体"/>
          <w:kern w:val="21"/>
          <w:szCs w:val="21"/>
          <w:highlight w:val="none"/>
        </w:rPr>
        <w:t>签  订  地  点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签 订 时 间：</w:t>
      </w:r>
      <w:r>
        <w:rPr>
          <w:rFonts w:hint="eastAsia" w:ascii="宋体" w:hAnsi="宋体" w:cs="宋体"/>
          <w:kern w:val="21"/>
          <w:szCs w:val="21"/>
          <w:highlight w:val="none"/>
          <w:u w:val="single"/>
        </w:rPr>
        <w:t xml:space="preserve">                           </w:t>
      </w:r>
    </w:p>
    <w:p w14:paraId="1DC4023B">
      <w:pPr>
        <w:spacing w:line="400" w:lineRule="exact"/>
        <w:ind w:firstLine="420" w:firstLineChars="200"/>
        <w:rPr>
          <w:rFonts w:hint="eastAsia" w:ascii="宋体" w:hAnsi="宋体" w:cs="宋体"/>
          <w:kern w:val="21"/>
          <w:szCs w:val="21"/>
          <w:highlight w:val="none"/>
        </w:rPr>
      </w:pPr>
    </w:p>
    <w:p w14:paraId="3553D7C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根据《中华人民共和国政府采购法》《中华人民共和国民法典》等法律、法规的规定，甲乙双方基于公平原则，就甲方委托乙方提供</w:t>
      </w:r>
      <w:r>
        <w:rPr>
          <w:rFonts w:hint="eastAsia" w:ascii="宋体" w:hAnsi="宋体" w:cs="宋体"/>
          <w:szCs w:val="21"/>
          <w:highlight w:val="none"/>
          <w:u w:val="single"/>
        </w:rPr>
        <w:t xml:space="preserve">          </w:t>
      </w:r>
      <w:r>
        <w:rPr>
          <w:rFonts w:hint="eastAsia" w:ascii="宋体" w:hAnsi="宋体" w:cs="宋体"/>
          <w:szCs w:val="21"/>
          <w:highlight w:val="none"/>
        </w:rPr>
        <w:t>的相关事宜，签订本合同。</w:t>
      </w:r>
    </w:p>
    <w:p w14:paraId="6D4195D2">
      <w:pPr>
        <w:spacing w:line="360" w:lineRule="auto"/>
        <w:ind w:firstLine="422" w:firstLineChars="200"/>
        <w:rPr>
          <w:rFonts w:hint="eastAsia" w:ascii="宋体" w:hAnsi="宋体" w:cs="宋体"/>
          <w:b/>
          <w:szCs w:val="21"/>
          <w:highlight w:val="none"/>
        </w:rPr>
      </w:pPr>
      <w:bookmarkStart w:id="96" w:name="_Toc15073"/>
      <w:r>
        <w:rPr>
          <w:rFonts w:hint="eastAsia" w:ascii="宋体" w:hAnsi="宋体" w:cs="宋体"/>
          <w:b/>
          <w:szCs w:val="21"/>
          <w:highlight w:val="none"/>
        </w:rPr>
        <w:t>第一条　合同标的</w:t>
      </w:r>
      <w:bookmarkEnd w:id="96"/>
    </w:p>
    <w:p w14:paraId="51F28CF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1.项目一览表</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639"/>
        <w:gridCol w:w="1473"/>
        <w:gridCol w:w="824"/>
        <w:gridCol w:w="745"/>
        <w:gridCol w:w="1347"/>
        <w:gridCol w:w="1448"/>
      </w:tblGrid>
      <w:tr w14:paraId="7DFB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49D90E8D">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428" w:type="pct"/>
            <w:tcBorders>
              <w:top w:val="single" w:color="auto" w:sz="4" w:space="0"/>
              <w:left w:val="single" w:color="auto" w:sz="4" w:space="0"/>
              <w:bottom w:val="single" w:color="auto" w:sz="4" w:space="0"/>
              <w:right w:val="single" w:color="auto" w:sz="4" w:space="0"/>
            </w:tcBorders>
            <w:vAlign w:val="center"/>
          </w:tcPr>
          <w:p w14:paraId="6F499AD4">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名称</w:t>
            </w:r>
          </w:p>
        </w:tc>
        <w:tc>
          <w:tcPr>
            <w:tcW w:w="797" w:type="pct"/>
            <w:tcBorders>
              <w:top w:val="single" w:color="auto" w:sz="4" w:space="0"/>
              <w:left w:val="single" w:color="auto" w:sz="4" w:space="0"/>
              <w:bottom w:val="single" w:color="auto" w:sz="4" w:space="0"/>
              <w:right w:val="single" w:color="auto" w:sz="4" w:space="0"/>
            </w:tcBorders>
            <w:vAlign w:val="center"/>
          </w:tcPr>
          <w:p w14:paraId="60FF62C6">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服务内容</w:t>
            </w:r>
          </w:p>
        </w:tc>
        <w:tc>
          <w:tcPr>
            <w:tcW w:w="446" w:type="pct"/>
            <w:tcBorders>
              <w:top w:val="single" w:color="auto" w:sz="4" w:space="0"/>
              <w:left w:val="single" w:color="auto" w:sz="4" w:space="0"/>
              <w:bottom w:val="single" w:color="auto" w:sz="4" w:space="0"/>
              <w:right w:val="single" w:color="auto" w:sz="4" w:space="0"/>
            </w:tcBorders>
            <w:vAlign w:val="center"/>
          </w:tcPr>
          <w:p w14:paraId="5E8C4FB7">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数量</w:t>
            </w:r>
          </w:p>
        </w:tc>
        <w:tc>
          <w:tcPr>
            <w:tcW w:w="403" w:type="pct"/>
            <w:tcBorders>
              <w:top w:val="single" w:color="auto" w:sz="4" w:space="0"/>
              <w:left w:val="single" w:color="auto" w:sz="4" w:space="0"/>
              <w:bottom w:val="single" w:color="auto" w:sz="4" w:space="0"/>
              <w:right w:val="single" w:color="auto" w:sz="4" w:space="0"/>
            </w:tcBorders>
            <w:vAlign w:val="center"/>
          </w:tcPr>
          <w:p w14:paraId="3ED44BE3">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单位</w:t>
            </w:r>
          </w:p>
        </w:tc>
        <w:tc>
          <w:tcPr>
            <w:tcW w:w="729" w:type="pct"/>
            <w:tcBorders>
              <w:top w:val="single" w:color="auto" w:sz="4" w:space="0"/>
              <w:left w:val="single" w:color="auto" w:sz="4" w:space="0"/>
              <w:bottom w:val="single" w:color="auto" w:sz="4" w:space="0"/>
              <w:right w:val="single" w:color="auto" w:sz="4" w:space="0"/>
            </w:tcBorders>
            <w:vAlign w:val="center"/>
          </w:tcPr>
          <w:p w14:paraId="441C89D4">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单价（元）</w:t>
            </w:r>
          </w:p>
        </w:tc>
        <w:tc>
          <w:tcPr>
            <w:tcW w:w="780" w:type="pct"/>
            <w:tcBorders>
              <w:top w:val="single" w:color="auto" w:sz="4" w:space="0"/>
              <w:left w:val="single" w:color="auto" w:sz="4" w:space="0"/>
              <w:bottom w:val="single" w:color="auto" w:sz="4" w:space="0"/>
              <w:right w:val="single" w:color="auto" w:sz="4" w:space="0"/>
            </w:tcBorders>
            <w:vAlign w:val="center"/>
          </w:tcPr>
          <w:p w14:paraId="161B92B9">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总价（元）</w:t>
            </w:r>
          </w:p>
        </w:tc>
      </w:tr>
      <w:tr w14:paraId="5320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040C87E0">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1428" w:type="pct"/>
            <w:tcBorders>
              <w:top w:val="single" w:color="auto" w:sz="4" w:space="0"/>
              <w:left w:val="single" w:color="auto" w:sz="4" w:space="0"/>
              <w:bottom w:val="single" w:color="auto" w:sz="4" w:space="0"/>
              <w:right w:val="single" w:color="auto" w:sz="4" w:space="0"/>
            </w:tcBorders>
            <w:vAlign w:val="center"/>
          </w:tcPr>
          <w:p w14:paraId="700B122A">
            <w:pPr>
              <w:spacing w:line="360" w:lineRule="auto"/>
              <w:jc w:val="center"/>
              <w:rPr>
                <w:rFonts w:hint="eastAsia" w:ascii="宋体" w:hAnsi="宋体" w:cs="宋体"/>
                <w:szCs w:val="21"/>
                <w:highlight w:val="none"/>
              </w:rPr>
            </w:pPr>
            <w:r>
              <w:rPr>
                <w:rFonts w:hint="eastAsia" w:ascii="宋体" w:hAnsi="宋体" w:cs="宋体"/>
                <w:szCs w:val="21"/>
                <w:highlight w:val="none"/>
              </w:rPr>
              <w:t>第九届数字中国建设峰会数字广西建设成果布展及运营服务项目</w:t>
            </w:r>
          </w:p>
        </w:tc>
        <w:tc>
          <w:tcPr>
            <w:tcW w:w="797" w:type="pct"/>
            <w:tcBorders>
              <w:top w:val="single" w:color="auto" w:sz="4" w:space="0"/>
              <w:left w:val="single" w:color="auto" w:sz="4" w:space="0"/>
              <w:bottom w:val="single" w:color="auto" w:sz="4" w:space="0"/>
              <w:right w:val="single" w:color="auto" w:sz="4" w:space="0"/>
            </w:tcBorders>
            <w:vAlign w:val="center"/>
          </w:tcPr>
          <w:p w14:paraId="4C2D2B53">
            <w:pPr>
              <w:spacing w:line="360" w:lineRule="auto"/>
              <w:jc w:val="center"/>
              <w:rPr>
                <w:rFonts w:hint="eastAsia" w:ascii="宋体" w:hAnsi="宋体" w:cs="宋体"/>
                <w:szCs w:val="21"/>
                <w:highlight w:val="none"/>
              </w:rPr>
            </w:pPr>
            <w:r>
              <w:rPr>
                <w:rFonts w:hint="eastAsia" w:ascii="宋体" w:hAnsi="宋体" w:cs="宋体"/>
                <w:szCs w:val="21"/>
                <w:highlight w:val="none"/>
              </w:rPr>
              <w:t>内容详见采购需求</w:t>
            </w:r>
          </w:p>
        </w:tc>
        <w:tc>
          <w:tcPr>
            <w:tcW w:w="446" w:type="pct"/>
            <w:tcBorders>
              <w:top w:val="single" w:color="auto" w:sz="4" w:space="0"/>
              <w:left w:val="single" w:color="auto" w:sz="4" w:space="0"/>
              <w:bottom w:val="single" w:color="auto" w:sz="4" w:space="0"/>
              <w:right w:val="single" w:color="auto" w:sz="4" w:space="0"/>
            </w:tcBorders>
            <w:vAlign w:val="center"/>
          </w:tcPr>
          <w:p w14:paraId="462ACAE7">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403" w:type="pct"/>
            <w:tcBorders>
              <w:top w:val="single" w:color="auto" w:sz="4" w:space="0"/>
              <w:left w:val="single" w:color="auto" w:sz="4" w:space="0"/>
              <w:bottom w:val="single" w:color="auto" w:sz="4" w:space="0"/>
              <w:right w:val="single" w:color="auto" w:sz="4" w:space="0"/>
            </w:tcBorders>
            <w:vAlign w:val="center"/>
          </w:tcPr>
          <w:p w14:paraId="733C1037">
            <w:pPr>
              <w:spacing w:line="360" w:lineRule="auto"/>
              <w:jc w:val="center"/>
              <w:rPr>
                <w:rFonts w:hint="eastAsia" w:ascii="宋体" w:hAnsi="宋体" w:cs="宋体"/>
                <w:szCs w:val="21"/>
                <w:highlight w:val="none"/>
              </w:rPr>
            </w:pPr>
            <w:r>
              <w:rPr>
                <w:rFonts w:hint="eastAsia" w:ascii="宋体" w:hAnsi="宋体" w:cs="宋体"/>
                <w:szCs w:val="21"/>
                <w:highlight w:val="none"/>
              </w:rPr>
              <w:t>项</w:t>
            </w:r>
          </w:p>
        </w:tc>
        <w:tc>
          <w:tcPr>
            <w:tcW w:w="729" w:type="pct"/>
            <w:tcBorders>
              <w:top w:val="single" w:color="auto" w:sz="4" w:space="0"/>
              <w:left w:val="single" w:color="auto" w:sz="4" w:space="0"/>
              <w:bottom w:val="single" w:color="auto" w:sz="4" w:space="0"/>
              <w:right w:val="single" w:color="auto" w:sz="4" w:space="0"/>
            </w:tcBorders>
            <w:vAlign w:val="center"/>
          </w:tcPr>
          <w:p w14:paraId="3803BFEF">
            <w:pPr>
              <w:spacing w:line="360" w:lineRule="auto"/>
              <w:jc w:val="center"/>
              <w:rPr>
                <w:rFonts w:hint="eastAsia" w:ascii="宋体" w:hAnsi="宋体" w:cs="宋体"/>
                <w:szCs w:val="21"/>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1D947D24">
            <w:pPr>
              <w:spacing w:line="360" w:lineRule="auto"/>
              <w:jc w:val="center"/>
              <w:rPr>
                <w:rFonts w:hint="eastAsia" w:ascii="宋体" w:hAnsi="宋体" w:cs="宋体"/>
                <w:szCs w:val="21"/>
                <w:highlight w:val="none"/>
              </w:rPr>
            </w:pPr>
          </w:p>
        </w:tc>
      </w:tr>
      <w:tr w14:paraId="6A93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2F54B6F">
            <w:pPr>
              <w:spacing w:line="360" w:lineRule="auto"/>
              <w:rPr>
                <w:rFonts w:hint="eastAsia" w:ascii="宋体" w:hAnsi="宋体" w:cs="宋体"/>
                <w:szCs w:val="21"/>
                <w:highlight w:val="none"/>
              </w:rPr>
            </w:pPr>
            <w:r>
              <w:rPr>
                <w:rFonts w:hint="eastAsia" w:ascii="宋体" w:hAnsi="宋体" w:cs="宋体"/>
                <w:szCs w:val="21"/>
                <w:highlight w:val="none"/>
              </w:rPr>
              <w:t>人民币合计金额（大写）：</w:t>
            </w:r>
            <w:r>
              <w:rPr>
                <w:rFonts w:hint="eastAsia" w:ascii="宋体" w:hAnsi="宋体" w:cs="宋体"/>
                <w:szCs w:val="21"/>
                <w:highlight w:val="none"/>
                <w:u w:val="single"/>
              </w:rPr>
              <w:t xml:space="preserve">          元整 </w:t>
            </w:r>
            <w:r>
              <w:rPr>
                <w:rFonts w:hint="eastAsia" w:ascii="宋体" w:hAnsi="宋体" w:cs="宋体"/>
                <w:szCs w:val="21"/>
                <w:highlight w:val="none"/>
              </w:rPr>
              <w:t>（</w:t>
            </w:r>
            <w:r>
              <w:rPr>
                <w:rFonts w:hint="eastAsia" w:ascii="宋体" w:hAnsi="宋体" w:cs="宋体"/>
                <w:szCs w:val="21"/>
                <w:highlight w:val="none"/>
                <w:u w:val="single"/>
              </w:rPr>
              <w:t>¥</w:t>
            </w:r>
            <w:r>
              <w:rPr>
                <w:rFonts w:hint="eastAsia" w:ascii="宋体" w:hAnsi="宋体" w:cs="宋体"/>
                <w:color w:val="000000"/>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tc>
      </w:tr>
    </w:tbl>
    <w:p w14:paraId="23E135D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2.合同合计金额为完成甲方指定内容的整体包干价，包括但不限于场地租赁费</w:t>
      </w:r>
      <w:r>
        <w:rPr>
          <w:rFonts w:hint="eastAsia" w:ascii="宋体" w:hAnsi="宋体" w:cs="宋体"/>
          <w:szCs w:val="21"/>
          <w:highlight w:val="none"/>
          <w:lang w:eastAsia="zh-CN"/>
        </w:rPr>
        <w:t>、</w:t>
      </w:r>
      <w:r>
        <w:rPr>
          <w:rFonts w:hint="eastAsia" w:ascii="宋体" w:hAnsi="宋体" w:cs="宋体"/>
          <w:szCs w:val="21"/>
          <w:highlight w:val="none"/>
        </w:rPr>
        <w:t>技术工作费、人工费、设计费、材料费、验收费、差旅费、管理费、劳务费、邮寄费、维护、保险、利润及税金等所有费用。</w:t>
      </w:r>
    </w:p>
    <w:p w14:paraId="7D783821">
      <w:pPr>
        <w:spacing w:line="360" w:lineRule="auto"/>
        <w:ind w:firstLine="422" w:firstLineChars="200"/>
        <w:rPr>
          <w:rFonts w:hint="eastAsia" w:ascii="宋体" w:hAnsi="宋体" w:cs="宋体"/>
          <w:szCs w:val="21"/>
          <w:highlight w:val="none"/>
        </w:rPr>
      </w:pPr>
      <w:bookmarkStart w:id="97" w:name="_Toc27861"/>
      <w:r>
        <w:rPr>
          <w:rFonts w:hint="eastAsia" w:ascii="宋体" w:hAnsi="宋体" w:cs="宋体"/>
          <w:b/>
          <w:szCs w:val="21"/>
          <w:highlight w:val="none"/>
        </w:rPr>
        <w:t>第二条　</w:t>
      </w:r>
      <w:bookmarkEnd w:id="97"/>
      <w:r>
        <w:rPr>
          <w:rFonts w:hint="eastAsia" w:ascii="宋体" w:hAnsi="宋体" w:cs="宋体"/>
          <w:b/>
          <w:bCs/>
          <w:szCs w:val="21"/>
          <w:highlight w:val="none"/>
        </w:rPr>
        <w:t>双方的权利和义务</w:t>
      </w:r>
    </w:p>
    <w:p w14:paraId="5AA3823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（一）甲方的权利义务</w:t>
      </w:r>
    </w:p>
    <w:p w14:paraId="35FF7C9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1.甲方有权对乙方履行合同进行指导、监督和提供建议。</w:t>
      </w:r>
    </w:p>
    <w:p w14:paraId="276F2FE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2.甲方有权向乙方了解合同履行的进展情况，乙方应向甲方及时据实报告，若根据乙方报告的情况，甲方认为进度明显滞后的，甲方有权要求乙方在合理期限内整改至甲方要求的进度。</w:t>
      </w:r>
    </w:p>
    <w:p w14:paraId="5E9D101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甲方应按照《采购需求》的工作要求，及时审核乙方提供的活动策划方案、活动计划等。对于乙方交付的活动方案、计划等，甲方应在5个工作日内提出书面调整意见，乙方应及时予以修改，但因甲方调整造成活动执行时间延迟的，乙方不承担责任。</w:t>
      </w:r>
    </w:p>
    <w:p w14:paraId="32C256B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4.乙方在履行本合同过程中形成的策划方案、解决方案等成果和阶段性成果的所有权及知识产权归甲方所有。</w:t>
      </w:r>
    </w:p>
    <w:p w14:paraId="6C61BFC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（二）乙方的权利义务</w:t>
      </w:r>
    </w:p>
    <w:p w14:paraId="2E3BD32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1.根据《采购需求》的工作要求，乙方应提供具有符合甲方活动要求的人力、资源完成各项工作，乙方接受甲方对其工作的指导，根据甲方合理要求及实际情况，对有合作内容的履行方案进行及时地调整。</w:t>
      </w:r>
    </w:p>
    <w:p w14:paraId="27F543F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应根据本次活动的情况与甲方进行必要的业务交流，要求甲方提供必要的信息和资料，并不定期向甲方汇报活动进展情况。就甲方提供的内容，包括但不限于数据、文字、图片、视频，有不符合国家有关法律、法规、政策或存在侵权情况的，乙方可及时通知甲方进行修改或更换。</w:t>
      </w:r>
    </w:p>
    <w:p w14:paraId="2436AA3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3.乙方保证为甲方服务所设计/形成/策划的文字、图片、活动方案的质量及合法性。</w:t>
      </w:r>
    </w:p>
    <w:p w14:paraId="42760AB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4.乙方应保证所提供服务在甲方使用时不会侵犯任何第三方的专利权、商标权等知识产权及肖像权、隐私权等合法权利，且甲方的所有权、处分权等没有受到任何限制。</w:t>
      </w:r>
    </w:p>
    <w:p w14:paraId="202E1C5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18FD6D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6.乙方不得将本协议项目非法分包或转包给任何单位和个人。</w:t>
      </w:r>
    </w:p>
    <w:p w14:paraId="5F77A36B">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第三条　付款方式</w:t>
      </w:r>
    </w:p>
    <w:p w14:paraId="5804C82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自合同签订之日起10个工作日，甲方向乙方支付合同金额的40%；完成所有服务工作，乙方向甲方交付成果并经甲方验收合格后10个工作日</w:t>
      </w:r>
      <w:r>
        <w:rPr>
          <w:rFonts w:hint="eastAsia" w:ascii="宋体" w:hAnsi="宋体" w:cs="宋体"/>
          <w:szCs w:val="21"/>
          <w:highlight w:val="none"/>
          <w:lang w:val="en-US" w:eastAsia="zh-CN" w:bidi="ar"/>
        </w:rPr>
        <w:t>内</w:t>
      </w:r>
      <w:r>
        <w:rPr>
          <w:rFonts w:hint="eastAsia" w:ascii="宋体" w:hAnsi="宋体" w:cs="宋体"/>
          <w:szCs w:val="21"/>
          <w:highlight w:val="none"/>
          <w:lang w:bidi="ar"/>
        </w:rPr>
        <w:t>，甲方向乙方支付合同金额的60%。每次付款前，乙方需向甲方提供请款函及等额合法有效的增值税发票，否则甲方有权顺延付款且无需承担任何逾期付款责任。</w:t>
      </w:r>
    </w:p>
    <w:p w14:paraId="566D63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1.甲方发票信息：</w:t>
      </w:r>
    </w:p>
    <w:p w14:paraId="310439A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单位名称： </w:t>
      </w:r>
    </w:p>
    <w:p w14:paraId="29E989A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税号： </w:t>
      </w:r>
    </w:p>
    <w:p w14:paraId="0A1805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地址及电话：</w:t>
      </w:r>
    </w:p>
    <w:p w14:paraId="134C954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开户银行： </w:t>
      </w:r>
    </w:p>
    <w:p w14:paraId="06A75D38">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银行账号： </w:t>
      </w:r>
    </w:p>
    <w:p w14:paraId="31F4130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2.乙方账户信息：</w:t>
      </w:r>
    </w:p>
    <w:p w14:paraId="1F97043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名称： </w:t>
      </w:r>
    </w:p>
    <w:p w14:paraId="5E8FA27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开户银行： </w:t>
      </w:r>
    </w:p>
    <w:p w14:paraId="0D151EE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银行账号： </w:t>
      </w:r>
    </w:p>
    <w:p w14:paraId="2C93A89D">
      <w:pPr>
        <w:spacing w:line="360" w:lineRule="auto"/>
        <w:ind w:firstLine="422" w:firstLineChars="200"/>
        <w:rPr>
          <w:rFonts w:hint="eastAsia" w:ascii="宋体" w:hAnsi="宋体" w:cs="宋体"/>
          <w:szCs w:val="21"/>
          <w:highlight w:val="none"/>
        </w:rPr>
      </w:pPr>
      <w:bookmarkStart w:id="98" w:name="_Toc28219"/>
      <w:r>
        <w:rPr>
          <w:rFonts w:hint="eastAsia" w:ascii="宋体" w:hAnsi="宋体" w:cs="宋体"/>
          <w:b/>
          <w:szCs w:val="21"/>
          <w:highlight w:val="none"/>
        </w:rPr>
        <w:t>第四条　服务期限、交付和验收</w:t>
      </w:r>
      <w:bookmarkEnd w:id="98"/>
    </w:p>
    <w:p w14:paraId="5869F3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1.服务时间：自合同签订之日起至展览活动结束。</w:t>
      </w:r>
    </w:p>
    <w:p w14:paraId="484AC7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服务地点：福建省福州市海峡国际会展中心采购人指定地点。</w:t>
      </w:r>
    </w:p>
    <w:p w14:paraId="206EDF2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2.乙方应按附件一的服务内容及要求向甲方提供相应的服务，并提供所服务内容的相关技术资料。</w:t>
      </w:r>
    </w:p>
    <w:p w14:paraId="6E32617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3.乙方提供不符合本合同规定的服务成果，甲方有权拒绝接受。</w:t>
      </w:r>
    </w:p>
    <w:p w14:paraId="28940C5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4.乙方完成服务后应及时书面通知甲方进行验收，甲方应在收到通知后7个工作日内进行验收，逾期不开始验收的，乙方可视同验收合格。验收合格后由甲乙双方签署验收单并加盖甲方公章，甲乙双方各执一份。</w:t>
      </w:r>
    </w:p>
    <w:p w14:paraId="44B014E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5.甲乙双方应按照《广西壮族自治区政府采购项目履约验收管理办法》、双方合同、附件等进行验收。</w:t>
      </w:r>
    </w:p>
    <w:p w14:paraId="4FF263D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6.甲方在验收过程中如发现乙方提供的服务成果不满足响应文件及本合同规定的，可暂缓向乙方付款，直到乙方及时完善并提交相应的服务成果且经甲方验收合格后，方可办理付款。</w:t>
      </w:r>
    </w:p>
    <w:p w14:paraId="4622AD6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7.甲方验收时以书面形式提出异议的，乙方应自收到甲方书面异议后五个工作日内及时予以解决，否则甲方有权不出具服务验收合格单。</w:t>
      </w:r>
      <w:r>
        <w:rPr>
          <w:rFonts w:hint="eastAsia" w:ascii="宋体" w:hAnsi="宋体" w:cs="宋体"/>
          <w:szCs w:val="21"/>
          <w:highlight w:val="none"/>
          <w:lang w:bidi="ar"/>
        </w:rPr>
        <w:t>如乙方未在前述期限内及时解决或最终仍无法解决导致验收不合格的，乙方应按本合同第六条第2款约定承担违约责任。</w:t>
      </w:r>
      <w:bookmarkStart w:id="99" w:name="_Toc23230"/>
    </w:p>
    <w:bookmarkEnd w:id="99"/>
    <w:p w14:paraId="56DA3390">
      <w:pPr>
        <w:spacing w:line="360" w:lineRule="auto"/>
        <w:ind w:firstLine="422" w:firstLineChars="200"/>
        <w:rPr>
          <w:rFonts w:hint="eastAsia" w:ascii="宋体" w:hAnsi="宋体" w:cs="宋体"/>
          <w:b/>
          <w:szCs w:val="21"/>
          <w:highlight w:val="none"/>
        </w:rPr>
      </w:pPr>
      <w:bookmarkStart w:id="100" w:name="_Toc9960"/>
      <w:r>
        <w:rPr>
          <w:rFonts w:hint="eastAsia" w:ascii="宋体" w:hAnsi="宋体" w:cs="宋体"/>
          <w:b/>
          <w:szCs w:val="21"/>
          <w:highlight w:val="none"/>
        </w:rPr>
        <w:t>第五条  税费</w:t>
      </w:r>
      <w:bookmarkEnd w:id="100"/>
    </w:p>
    <w:p w14:paraId="35DB5AF2">
      <w:pPr>
        <w:spacing w:line="360" w:lineRule="auto"/>
        <w:ind w:firstLine="396" w:firstLineChars="200"/>
        <w:rPr>
          <w:rFonts w:hint="eastAsia" w:ascii="宋体" w:hAnsi="宋体" w:cs="宋体"/>
          <w:spacing w:val="-6"/>
          <w:szCs w:val="21"/>
          <w:highlight w:val="none"/>
        </w:rPr>
      </w:pPr>
      <w:r>
        <w:rPr>
          <w:rFonts w:hint="eastAsia" w:ascii="宋体" w:hAnsi="宋体" w:cs="宋体"/>
          <w:spacing w:val="-6"/>
          <w:szCs w:val="21"/>
          <w:highlight w:val="none"/>
        </w:rPr>
        <w:t>本合同执行中相关的一切税费均由乙方负担，合同另有约定的除外。</w:t>
      </w:r>
    </w:p>
    <w:p w14:paraId="48369A66">
      <w:pPr>
        <w:spacing w:line="360" w:lineRule="auto"/>
        <w:ind w:firstLine="422" w:firstLineChars="200"/>
        <w:rPr>
          <w:rFonts w:hint="eastAsia" w:ascii="宋体" w:hAnsi="宋体" w:cs="宋体"/>
          <w:b/>
          <w:szCs w:val="21"/>
          <w:highlight w:val="none"/>
        </w:rPr>
      </w:pPr>
      <w:bookmarkStart w:id="101" w:name="_Toc23827"/>
      <w:r>
        <w:rPr>
          <w:rFonts w:hint="eastAsia" w:ascii="宋体" w:hAnsi="宋体" w:cs="宋体"/>
          <w:b/>
          <w:szCs w:val="21"/>
          <w:highlight w:val="none"/>
        </w:rPr>
        <w:t>第六条　违约责任</w:t>
      </w:r>
      <w:bookmarkEnd w:id="101"/>
    </w:p>
    <w:p w14:paraId="6DB6D99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1.除不可抗力原因外，乙方没有按照合同规定的时间提供服务</w:t>
      </w:r>
      <w:r>
        <w:rPr>
          <w:rFonts w:hint="eastAsia" w:ascii="宋体" w:hAnsi="宋体" w:cs="宋体"/>
          <w:szCs w:val="21"/>
          <w:highlight w:val="none"/>
          <w:lang w:bidi="ar"/>
        </w:rPr>
        <w:t>。服务成果或办理验收</w:t>
      </w:r>
      <w:r>
        <w:rPr>
          <w:rFonts w:hint="eastAsia" w:ascii="宋体" w:hAnsi="宋体" w:cs="宋体"/>
          <w:szCs w:val="21"/>
          <w:highlight w:val="none"/>
        </w:rPr>
        <w:t>的，甲方可要求乙方支付违约金。每推迟一天按合同金额的0.3%支付违约金，该违约金累计不超过合同金额的10%。</w:t>
      </w:r>
      <w:r>
        <w:rPr>
          <w:rFonts w:hint="eastAsia" w:ascii="宋体" w:hAnsi="宋体" w:cs="宋体"/>
          <w:szCs w:val="21"/>
          <w:highlight w:val="none"/>
          <w:lang w:bidi="ar"/>
        </w:rPr>
        <w:t>乙方逾期提供服务或验收超过30日，甲方有权解除本合同，乙方按合同金额的20%向甲方支付违约金并赔偿损失。</w:t>
      </w:r>
    </w:p>
    <w:p w14:paraId="5BCBB355">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在合同履行过程中，如乙方提供的各项服务不符合合同要求的，甲方可提出相应整改意见，乙方应根据甲方意见进行整改至符合合同要求的标准，如乙方拒不整改或整改后仍不符合标准的，需向甲方支付合同金额的10%作为违约金。如最终验收不合格的，甲方有权解除本合同，乙方按合同金额的20%向甲方支付违约金并赔偿损失。</w:t>
      </w:r>
    </w:p>
    <w:p w14:paraId="58D72F7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3.甲方延期付款的，每天向乙方偿付延期款额0.3%滞纳金，但滞纳金累计不得超过延期款额5%。</w:t>
      </w:r>
    </w:p>
    <w:p w14:paraId="3AD6A5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4.乙方在履行合同中，如发生违反新闻媒体相关法律法规、行业规范和职业道德的行为，造成恶劣影响的，乙方应采取措施积极消除影响并承担由此产生的费用，</w:t>
      </w:r>
      <w:r>
        <w:rPr>
          <w:rFonts w:hint="eastAsia" w:ascii="宋体" w:hAnsi="宋体" w:cs="宋体"/>
          <w:szCs w:val="21"/>
          <w:highlight w:val="none"/>
          <w:lang w:bidi="ar"/>
        </w:rPr>
        <w:t>需向甲方支付合同金额的10%作为违约金，违约金不足以弥补甲方损失的，乙方还应赔偿损失。</w:t>
      </w:r>
    </w:p>
    <w:p w14:paraId="44ED34A7">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5.乙方存在其他违约行为的（如擅自转让其应履行的合同义务、违反保密义务），需向甲方支付合同金额的10%作为违约金，违约金不足以弥补甲方损失的，乙方还应赔偿损失。</w:t>
      </w:r>
    </w:p>
    <w:p w14:paraId="560EE62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w:t>
      </w:r>
      <w:r>
        <w:rPr>
          <w:rFonts w:hint="eastAsia" w:ascii="宋体" w:hAnsi="宋体" w:cs="宋体"/>
          <w:szCs w:val="21"/>
          <w:highlight w:val="none"/>
        </w:rPr>
        <w:t>乙方提供的服务如侵犯了第三方合法权益而引发的任何纠纷或者诉讼，均由乙方负责交涉并承担全部责任。</w:t>
      </w:r>
      <w:r>
        <w:rPr>
          <w:rFonts w:hint="eastAsia" w:ascii="宋体" w:hAnsi="宋体" w:cs="宋体"/>
          <w:szCs w:val="21"/>
          <w:highlight w:val="none"/>
          <w:lang w:bidi="ar"/>
        </w:rPr>
        <w:t>给甲方造成损失的，由乙方承担赔偿责任。</w:t>
      </w:r>
    </w:p>
    <w:p w14:paraId="61D3F5BA">
      <w:pPr>
        <w:spacing w:line="360" w:lineRule="auto"/>
        <w:ind w:firstLine="422" w:firstLineChars="200"/>
        <w:rPr>
          <w:rFonts w:hint="eastAsia" w:ascii="宋体" w:hAnsi="宋体" w:cs="宋体"/>
          <w:b/>
          <w:szCs w:val="21"/>
          <w:highlight w:val="none"/>
        </w:rPr>
      </w:pPr>
      <w:bookmarkStart w:id="102" w:name="_Toc11546"/>
      <w:r>
        <w:rPr>
          <w:rFonts w:hint="eastAsia" w:ascii="宋体" w:hAnsi="宋体" w:cs="宋体"/>
          <w:b/>
          <w:szCs w:val="21"/>
          <w:highlight w:val="none"/>
        </w:rPr>
        <w:t>第七条  不可抗力事件处理</w:t>
      </w:r>
      <w:bookmarkEnd w:id="102"/>
    </w:p>
    <w:p w14:paraId="7EA8273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1.在合同有效期内，任何一方因不可抗力事件导致不能履行合同，则合同履行期可延长，其延长期与不可抗力影响期相同。</w:t>
      </w:r>
    </w:p>
    <w:p w14:paraId="74A57E6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2.不可抗力事件发生后，应立即通知对方，并寄送有关权威机构出具的证明。</w:t>
      </w:r>
    </w:p>
    <w:p w14:paraId="47A2338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3.不可抗力事件延续一百二十天以上，双方应通过友好协商，确定是否解除合同。</w:t>
      </w:r>
    </w:p>
    <w:p w14:paraId="5BA52F90">
      <w:pPr>
        <w:spacing w:line="360" w:lineRule="auto"/>
        <w:ind w:firstLine="422" w:firstLineChars="200"/>
        <w:rPr>
          <w:rFonts w:hint="eastAsia" w:ascii="宋体" w:hAnsi="宋体" w:cs="宋体"/>
          <w:b/>
          <w:szCs w:val="21"/>
          <w:highlight w:val="none"/>
        </w:rPr>
      </w:pPr>
      <w:bookmarkStart w:id="103" w:name="_Toc9435"/>
      <w:r>
        <w:rPr>
          <w:rFonts w:hint="eastAsia" w:ascii="宋体" w:hAnsi="宋体" w:cs="宋体"/>
          <w:b/>
          <w:szCs w:val="21"/>
          <w:highlight w:val="none"/>
        </w:rPr>
        <w:t xml:space="preserve">第八条  </w:t>
      </w:r>
      <w:bookmarkEnd w:id="103"/>
      <w:bookmarkStart w:id="104" w:name="_Toc15188"/>
      <w:bookmarkStart w:id="105" w:name="_Toc1995"/>
      <w:r>
        <w:rPr>
          <w:rFonts w:hint="eastAsia" w:ascii="宋体" w:hAnsi="宋体" w:cs="宋体"/>
          <w:b/>
          <w:szCs w:val="21"/>
          <w:highlight w:val="none"/>
        </w:rPr>
        <w:t>合同的变更及转让</w:t>
      </w:r>
      <w:bookmarkEnd w:id="104"/>
    </w:p>
    <w:p w14:paraId="0EEB74B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1.除《中华人民共和国政府采购法》第五十条规定的情形外，本合同一经签订，甲乙双方不得擅自变更、中止或者终止。</w:t>
      </w:r>
    </w:p>
    <w:p w14:paraId="68AE712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2.乙方不得擅自转让其应履行的合同义务。</w:t>
      </w:r>
    </w:p>
    <w:p w14:paraId="673148B4">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第九条  通知及送达</w:t>
      </w:r>
    </w:p>
    <w:p w14:paraId="2A62EC6D">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1.甲乙双方因履行本合同或解决本合同争议而相互发出或提供的所有通知、文件、资料、相关法律文书等，均以本合同所列明的地址送达。</w:t>
      </w:r>
    </w:p>
    <w:p w14:paraId="74C8BC96">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2.一方变更本合同约定的地址的，应提前5日书面通知对方，否则对方按原约定地址发送的通知仍视为有效送达，由此产生的责任由变更方自行承担。上述通知、回复、法律文书及其他各类文件，如由专人送达的，交付当日视为已送达；以邮寄方式送达的，信件签收之日视为已送达。因提供或者确认的地址不准确、地址变更后未及时依程序告知对方或受送达方拒绝签收等原因，导致文书未能被实际接收的，邮寄送达的，以文书退回之日视为送达之日。</w:t>
      </w:r>
    </w:p>
    <w:p w14:paraId="7B21C45A">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3.因本合同争议进入包括一审、二审、再审等在内的民事诉讼和执行程序，相关法律文书均按照本合同所载明的地址进行送达。</w:t>
      </w:r>
    </w:p>
    <w:p w14:paraId="56FE2ACF">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第十条  合同争议解决</w:t>
      </w:r>
    </w:p>
    <w:p w14:paraId="6EA2E80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1.因服务质量问题发生争议的，应邀请国家认可的质量检测机构进行鉴定。服务符合标准的，鉴定费由甲方承担；服务不符合标准的，鉴定费由乙方承担。</w:t>
      </w:r>
    </w:p>
    <w:p w14:paraId="5FAEC79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2.因履行本合同引起的或者与本合同有关的争议，甲乙双方应首先通过友好协商解决，如果协商不能解决，可向甲方所在地有管辖权的人民法院提起诉讼。</w:t>
      </w:r>
    </w:p>
    <w:p w14:paraId="2812D00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3.诉讼期间，本合同继续履行。</w:t>
      </w:r>
    </w:p>
    <w:p w14:paraId="7E8B7791">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第十一条  合同生效及其它</w:t>
      </w:r>
      <w:bookmarkEnd w:id="105"/>
    </w:p>
    <w:p w14:paraId="20DA37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1.合同经双方法定代表人或者授权代表签字并加盖单位公章后生效（授权代表签字的，需附单位的授权委托书，格式自拟）。</w:t>
      </w:r>
    </w:p>
    <w:p w14:paraId="76508D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2.本合同未尽事宜，遵照《中华人民共和国民法典》有关条文执行。</w:t>
      </w:r>
    </w:p>
    <w:p w14:paraId="5899477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3.本合同的附件为本合同的组成部分，与本合同具有同等法律效力。</w:t>
      </w:r>
    </w:p>
    <w:p w14:paraId="2410542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4.合同一式陆份，具有同等法律效力，甲方三份，乙方二份，代理机构一份。甲方应在合同签订后两个工作日内在“广西政府采购云平台”进行合同备案。</w:t>
      </w:r>
    </w:p>
    <w:tbl>
      <w:tblPr>
        <w:tblStyle w:val="3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4B35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tcPr>
          <w:p w14:paraId="63873D97">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 xml:space="preserve">甲方（章）           </w:t>
            </w:r>
          </w:p>
          <w:p w14:paraId="3D720D64">
            <w:pPr>
              <w:snapToGrid w:val="0"/>
              <w:spacing w:line="360" w:lineRule="exact"/>
              <w:rPr>
                <w:rFonts w:hint="eastAsia" w:ascii="宋体" w:hAnsi="宋体" w:cs="宋体"/>
                <w:kern w:val="21"/>
                <w:szCs w:val="21"/>
                <w:highlight w:val="none"/>
              </w:rPr>
            </w:pPr>
          </w:p>
          <w:p w14:paraId="5015F3E5">
            <w:pPr>
              <w:snapToGrid w:val="0"/>
              <w:spacing w:line="360" w:lineRule="exact"/>
              <w:ind w:firstLine="945" w:firstLineChars="450"/>
              <w:rPr>
                <w:rFonts w:hint="eastAsia" w:ascii="宋体" w:hAnsi="宋体" w:cs="宋体"/>
                <w:kern w:val="21"/>
                <w:szCs w:val="21"/>
                <w:highlight w:val="none"/>
              </w:rPr>
            </w:pPr>
            <w:r>
              <w:rPr>
                <w:rFonts w:hint="eastAsia" w:ascii="宋体" w:hAnsi="宋体" w:cs="宋体"/>
                <w:kern w:val="21"/>
                <w:szCs w:val="21"/>
                <w:highlight w:val="none"/>
              </w:rPr>
              <w:t xml:space="preserve">                 年   月   日</w:t>
            </w:r>
          </w:p>
        </w:tc>
        <w:tc>
          <w:tcPr>
            <w:tcW w:w="4609" w:type="dxa"/>
          </w:tcPr>
          <w:p w14:paraId="0744756D">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 xml:space="preserve">乙方（章）              </w:t>
            </w:r>
          </w:p>
          <w:p w14:paraId="5DD8021E">
            <w:pPr>
              <w:snapToGrid w:val="0"/>
              <w:spacing w:line="360" w:lineRule="exact"/>
              <w:rPr>
                <w:rFonts w:hint="eastAsia" w:ascii="宋体" w:hAnsi="宋体" w:cs="宋体"/>
                <w:kern w:val="21"/>
                <w:szCs w:val="21"/>
                <w:highlight w:val="none"/>
              </w:rPr>
            </w:pPr>
          </w:p>
          <w:p w14:paraId="4942CB86">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 xml:space="preserve">                             年   月   日</w:t>
            </w:r>
          </w:p>
        </w:tc>
      </w:tr>
      <w:tr w14:paraId="558D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tcPr>
          <w:p w14:paraId="274E8A31">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单位地址：</w:t>
            </w:r>
          </w:p>
        </w:tc>
        <w:tc>
          <w:tcPr>
            <w:tcW w:w="4609" w:type="dxa"/>
          </w:tcPr>
          <w:p w14:paraId="152B2C4A">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单位地址：</w:t>
            </w:r>
          </w:p>
        </w:tc>
      </w:tr>
      <w:tr w14:paraId="6A3B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tcPr>
          <w:p w14:paraId="32D7BFEC">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法定代表人（负责人）：</w:t>
            </w:r>
          </w:p>
        </w:tc>
        <w:tc>
          <w:tcPr>
            <w:tcW w:w="4609" w:type="dxa"/>
          </w:tcPr>
          <w:p w14:paraId="1765695A">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法定代表人（负责人）：</w:t>
            </w:r>
          </w:p>
        </w:tc>
      </w:tr>
      <w:tr w14:paraId="1B22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tcPr>
          <w:p w14:paraId="3FC2CF77">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授权代表：</w:t>
            </w:r>
          </w:p>
        </w:tc>
        <w:tc>
          <w:tcPr>
            <w:tcW w:w="4609" w:type="dxa"/>
          </w:tcPr>
          <w:p w14:paraId="482286FA">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授权代表：</w:t>
            </w:r>
          </w:p>
        </w:tc>
      </w:tr>
      <w:tr w14:paraId="23E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tcPr>
          <w:p w14:paraId="73F5D6EA">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电话：</w:t>
            </w:r>
          </w:p>
        </w:tc>
        <w:tc>
          <w:tcPr>
            <w:tcW w:w="4609" w:type="dxa"/>
          </w:tcPr>
          <w:p w14:paraId="56E1C77B">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电话：</w:t>
            </w:r>
          </w:p>
        </w:tc>
      </w:tr>
      <w:tr w14:paraId="7517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tcPr>
          <w:p w14:paraId="6001D744">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电子邮箱：</w:t>
            </w:r>
          </w:p>
        </w:tc>
        <w:tc>
          <w:tcPr>
            <w:tcW w:w="4609" w:type="dxa"/>
          </w:tcPr>
          <w:p w14:paraId="030C58C4">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电子邮箱：</w:t>
            </w:r>
          </w:p>
        </w:tc>
      </w:tr>
      <w:tr w14:paraId="23F9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tcPr>
          <w:p w14:paraId="6554116F">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开户银行：</w:t>
            </w:r>
          </w:p>
        </w:tc>
        <w:tc>
          <w:tcPr>
            <w:tcW w:w="4609" w:type="dxa"/>
          </w:tcPr>
          <w:p w14:paraId="5E989D04">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开户银行：</w:t>
            </w:r>
          </w:p>
        </w:tc>
      </w:tr>
      <w:tr w14:paraId="418B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tcPr>
          <w:p w14:paraId="148BD20D">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账号：</w:t>
            </w:r>
          </w:p>
        </w:tc>
        <w:tc>
          <w:tcPr>
            <w:tcW w:w="4609" w:type="dxa"/>
          </w:tcPr>
          <w:p w14:paraId="1DB27F96">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账号：</w:t>
            </w:r>
          </w:p>
        </w:tc>
      </w:tr>
      <w:tr w14:paraId="33DA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tcPr>
          <w:p w14:paraId="19680F7B">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邮政编码：</w:t>
            </w:r>
          </w:p>
        </w:tc>
        <w:tc>
          <w:tcPr>
            <w:tcW w:w="4609" w:type="dxa"/>
          </w:tcPr>
          <w:p w14:paraId="13AFB2FF">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邮政编码：</w:t>
            </w:r>
          </w:p>
        </w:tc>
      </w:tr>
    </w:tbl>
    <w:p w14:paraId="289CF3EA">
      <w:pPr>
        <w:pStyle w:val="19"/>
        <w:spacing w:line="360" w:lineRule="auto"/>
        <w:rPr>
          <w:rFonts w:hint="eastAsia" w:hAnsi="宋体" w:cs="宋体"/>
          <w:kern w:val="21"/>
          <w:highlight w:val="none"/>
        </w:rPr>
      </w:pPr>
      <w:r>
        <w:rPr>
          <w:rFonts w:hint="eastAsia" w:hAnsi="宋体" w:cs="宋体"/>
          <w:b/>
          <w:kern w:val="21"/>
          <w:sz w:val="21"/>
          <w:highlight w:val="none"/>
        </w:rPr>
        <w:br w:type="page"/>
      </w:r>
      <w:r>
        <w:rPr>
          <w:rFonts w:hint="eastAsia" w:hAnsi="宋体" w:cs="宋体"/>
          <w:b/>
          <w:kern w:val="21"/>
          <w:highlight w:val="none"/>
        </w:rPr>
        <w:t>附件I：</w:t>
      </w:r>
    </w:p>
    <w:p w14:paraId="0B034788">
      <w:pPr>
        <w:widowControl/>
        <w:jc w:val="center"/>
        <w:rPr>
          <w:rFonts w:hint="eastAsia" w:ascii="宋体" w:hAnsi="宋体" w:cs="宋体"/>
          <w:b/>
          <w:bCs/>
          <w:kern w:val="21"/>
          <w:sz w:val="32"/>
          <w:szCs w:val="32"/>
          <w:highlight w:val="none"/>
        </w:rPr>
      </w:pPr>
      <w:r>
        <w:rPr>
          <w:rFonts w:hint="eastAsia" w:ascii="宋体" w:hAnsi="宋体" w:cs="宋体"/>
          <w:b/>
          <w:bCs/>
          <w:kern w:val="21"/>
          <w:sz w:val="32"/>
          <w:szCs w:val="32"/>
          <w:highlight w:val="none"/>
        </w:rPr>
        <w:t>政府采购项目合同验收报告（格式）</w:t>
      </w:r>
    </w:p>
    <w:p w14:paraId="4C139411">
      <w:pPr>
        <w:widowControl/>
        <w:spacing w:line="360" w:lineRule="auto"/>
        <w:jc w:val="center"/>
        <w:rPr>
          <w:rFonts w:hint="eastAsia" w:ascii="宋体" w:hAnsi="宋体" w:cs="宋体"/>
          <w:b/>
          <w:bCs/>
          <w:kern w:val="21"/>
          <w:szCs w:val="21"/>
          <w:highlight w:val="none"/>
        </w:rPr>
      </w:pPr>
    </w:p>
    <w:p w14:paraId="157BF2F1">
      <w:pPr>
        <w:widowControl/>
        <w:snapToGrid w:val="0"/>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 xml:space="preserve">    根据政府采购合同（采购合同编号：</w:t>
      </w:r>
      <w:r>
        <w:rPr>
          <w:rFonts w:hint="eastAsia" w:ascii="宋体" w:hAnsi="宋体" w:cs="宋体"/>
          <w:kern w:val="21"/>
          <w:szCs w:val="21"/>
          <w:highlight w:val="none"/>
          <w:u w:val="single"/>
        </w:rPr>
        <w:softHyphen/>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）的约定，我单位对</w:t>
      </w:r>
      <w:r>
        <w:rPr>
          <w:rFonts w:hint="eastAsia" w:ascii="宋体" w:hAnsi="宋体" w:cs="宋体"/>
          <w:kern w:val="21"/>
          <w:szCs w:val="21"/>
          <w:highlight w:val="none"/>
          <w:u w:val="single"/>
        </w:rPr>
        <w:t xml:space="preserve">（采购项目名称）       </w:t>
      </w:r>
      <w:r>
        <w:rPr>
          <w:rFonts w:hint="eastAsia" w:ascii="宋体" w:hAnsi="宋体" w:cs="宋体"/>
          <w:kern w:val="21"/>
          <w:szCs w:val="21"/>
          <w:highlight w:val="none"/>
        </w:rPr>
        <w:t>政府采购项目中标（或成交）供应商</w:t>
      </w:r>
      <w:r>
        <w:rPr>
          <w:rFonts w:hint="eastAsia" w:ascii="宋体" w:hAnsi="宋体" w:cs="宋体"/>
          <w:kern w:val="21"/>
          <w:szCs w:val="21"/>
          <w:highlight w:val="none"/>
          <w:u w:val="single"/>
        </w:rPr>
        <w:t xml:space="preserve">    （公司名称）    </w:t>
      </w:r>
      <w:r>
        <w:rPr>
          <w:rFonts w:hint="eastAsia" w:ascii="宋体" w:hAnsi="宋体" w:cs="宋体"/>
          <w:kern w:val="21"/>
          <w:szCs w:val="21"/>
          <w:highlight w:val="none"/>
        </w:rPr>
        <w:t>提供的货物（或服务）进行了验收，验收情况如下：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3070E1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6ED98543">
            <w:pPr>
              <w:jc w:val="center"/>
              <w:rPr>
                <w:rFonts w:hint="eastAsia" w:ascii="宋体" w:hAnsi="宋体" w:cs="宋体"/>
                <w:kern w:val="21"/>
                <w:szCs w:val="21"/>
                <w:highlight w:val="none"/>
              </w:rPr>
            </w:pPr>
            <w:r>
              <w:rPr>
                <w:rFonts w:hint="eastAsia" w:ascii="宋体" w:hAnsi="宋体" w:cs="宋体"/>
                <w:kern w:val="21"/>
                <w:szCs w:val="21"/>
                <w:highlight w:val="none"/>
              </w:rPr>
              <w:t>序号</w:t>
            </w:r>
          </w:p>
        </w:tc>
        <w:tc>
          <w:tcPr>
            <w:tcW w:w="2705" w:type="dxa"/>
            <w:gridSpan w:val="2"/>
            <w:tcBorders>
              <w:top w:val="single" w:color="auto" w:sz="4" w:space="0"/>
              <w:left w:val="single" w:color="auto" w:sz="4" w:space="0"/>
            </w:tcBorders>
            <w:vAlign w:val="center"/>
          </w:tcPr>
          <w:p w14:paraId="2054B986">
            <w:pPr>
              <w:jc w:val="center"/>
              <w:rPr>
                <w:rFonts w:hint="eastAsia" w:ascii="宋体" w:hAnsi="宋体" w:cs="宋体"/>
                <w:kern w:val="21"/>
                <w:szCs w:val="21"/>
                <w:highlight w:val="none"/>
              </w:rPr>
            </w:pPr>
            <w:r>
              <w:rPr>
                <w:rFonts w:hint="eastAsia" w:ascii="宋体" w:hAnsi="宋体" w:cs="宋体"/>
                <w:kern w:val="21"/>
                <w:szCs w:val="21"/>
                <w:highlight w:val="none"/>
              </w:rPr>
              <w:t>名    称</w:t>
            </w:r>
          </w:p>
        </w:tc>
        <w:tc>
          <w:tcPr>
            <w:tcW w:w="3100" w:type="dxa"/>
            <w:gridSpan w:val="2"/>
            <w:vAlign w:val="center"/>
          </w:tcPr>
          <w:p w14:paraId="32D1A53E">
            <w:pPr>
              <w:jc w:val="center"/>
              <w:rPr>
                <w:rFonts w:hint="eastAsia" w:ascii="宋体" w:hAnsi="宋体" w:cs="宋体"/>
                <w:kern w:val="21"/>
                <w:szCs w:val="21"/>
                <w:highlight w:val="none"/>
              </w:rPr>
            </w:pPr>
            <w:r>
              <w:rPr>
                <w:rFonts w:hint="eastAsia" w:ascii="宋体" w:hAnsi="宋体" w:cs="宋体"/>
                <w:kern w:val="21"/>
                <w:szCs w:val="21"/>
                <w:highlight w:val="none"/>
              </w:rPr>
              <w:t>货物型号规格、标准及配置</w:t>
            </w:r>
          </w:p>
          <w:p w14:paraId="15CB604A">
            <w:pPr>
              <w:jc w:val="center"/>
              <w:rPr>
                <w:rFonts w:hint="eastAsia" w:ascii="宋体" w:hAnsi="宋体" w:cs="宋体"/>
                <w:kern w:val="21"/>
                <w:szCs w:val="21"/>
                <w:highlight w:val="none"/>
              </w:rPr>
            </w:pPr>
            <w:r>
              <w:rPr>
                <w:rFonts w:hint="eastAsia" w:ascii="宋体" w:hAnsi="宋体" w:cs="宋体"/>
                <w:kern w:val="21"/>
                <w:szCs w:val="21"/>
                <w:highlight w:val="none"/>
              </w:rPr>
              <w:t>（或服务内容、标准）</w:t>
            </w:r>
          </w:p>
        </w:tc>
        <w:tc>
          <w:tcPr>
            <w:tcW w:w="860" w:type="dxa"/>
            <w:gridSpan w:val="2"/>
            <w:vAlign w:val="center"/>
          </w:tcPr>
          <w:p w14:paraId="3865BEA1">
            <w:pPr>
              <w:jc w:val="center"/>
              <w:rPr>
                <w:rFonts w:hint="eastAsia" w:ascii="宋体" w:hAnsi="宋体" w:cs="宋体"/>
                <w:kern w:val="21"/>
                <w:szCs w:val="21"/>
                <w:highlight w:val="none"/>
              </w:rPr>
            </w:pPr>
            <w:r>
              <w:rPr>
                <w:rFonts w:hint="eastAsia" w:ascii="宋体" w:hAnsi="宋体" w:cs="宋体"/>
                <w:kern w:val="21"/>
                <w:szCs w:val="21"/>
                <w:highlight w:val="none"/>
              </w:rPr>
              <w:t>数量</w:t>
            </w:r>
          </w:p>
        </w:tc>
        <w:tc>
          <w:tcPr>
            <w:tcW w:w="893" w:type="dxa"/>
            <w:tcBorders>
              <w:right w:val="single" w:color="auto" w:sz="4" w:space="0"/>
            </w:tcBorders>
            <w:vAlign w:val="center"/>
          </w:tcPr>
          <w:p w14:paraId="167BE24B">
            <w:pPr>
              <w:jc w:val="center"/>
              <w:rPr>
                <w:rFonts w:hint="eastAsia" w:ascii="宋体" w:hAnsi="宋体" w:cs="宋体"/>
                <w:kern w:val="21"/>
                <w:szCs w:val="21"/>
                <w:highlight w:val="none"/>
              </w:rPr>
            </w:pPr>
            <w:r>
              <w:rPr>
                <w:rFonts w:hint="eastAsia" w:ascii="宋体" w:hAnsi="宋体" w:cs="宋体"/>
                <w:kern w:val="21"/>
                <w:szCs w:val="21"/>
                <w:highlight w:val="none"/>
              </w:rPr>
              <w:t>金额</w:t>
            </w:r>
          </w:p>
        </w:tc>
        <w:tc>
          <w:tcPr>
            <w:tcW w:w="1297" w:type="dxa"/>
            <w:tcBorders>
              <w:left w:val="single" w:color="auto" w:sz="4" w:space="0"/>
            </w:tcBorders>
            <w:vAlign w:val="center"/>
          </w:tcPr>
          <w:p w14:paraId="6F538F30">
            <w:pPr>
              <w:jc w:val="center"/>
              <w:rPr>
                <w:rFonts w:hint="eastAsia" w:ascii="宋体" w:hAnsi="宋体" w:cs="宋体"/>
                <w:kern w:val="21"/>
                <w:szCs w:val="21"/>
                <w:highlight w:val="none"/>
              </w:rPr>
            </w:pPr>
            <w:r>
              <w:rPr>
                <w:rFonts w:hint="eastAsia" w:ascii="宋体" w:hAnsi="宋体" w:cs="宋体"/>
                <w:kern w:val="21"/>
                <w:szCs w:val="21"/>
                <w:highlight w:val="none"/>
              </w:rPr>
              <w:t>与合同约定</w:t>
            </w:r>
          </w:p>
          <w:p w14:paraId="53FDFA89">
            <w:pPr>
              <w:jc w:val="center"/>
              <w:rPr>
                <w:rFonts w:hint="eastAsia" w:ascii="宋体" w:hAnsi="宋体" w:cs="宋体"/>
                <w:kern w:val="21"/>
                <w:szCs w:val="21"/>
                <w:highlight w:val="none"/>
              </w:rPr>
            </w:pPr>
            <w:r>
              <w:rPr>
                <w:rFonts w:hint="eastAsia" w:ascii="宋体" w:hAnsi="宋体" w:cs="宋体"/>
                <w:kern w:val="21"/>
                <w:szCs w:val="21"/>
                <w:highlight w:val="none"/>
              </w:rPr>
              <w:t>是否一致</w:t>
            </w:r>
          </w:p>
        </w:tc>
      </w:tr>
      <w:tr w14:paraId="29D58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05A30DB">
            <w:pPr>
              <w:rPr>
                <w:rFonts w:hint="eastAsia" w:ascii="宋体" w:hAnsi="宋体" w:cs="宋体"/>
                <w:kern w:val="21"/>
                <w:szCs w:val="21"/>
                <w:highlight w:val="none"/>
              </w:rPr>
            </w:pPr>
          </w:p>
        </w:tc>
        <w:tc>
          <w:tcPr>
            <w:tcW w:w="2705" w:type="dxa"/>
            <w:gridSpan w:val="2"/>
            <w:tcBorders>
              <w:left w:val="single" w:color="auto" w:sz="4" w:space="0"/>
            </w:tcBorders>
            <w:vAlign w:val="center"/>
          </w:tcPr>
          <w:p w14:paraId="042E6E26">
            <w:pPr>
              <w:rPr>
                <w:rFonts w:hint="eastAsia"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30B8C1E9">
            <w:pPr>
              <w:rPr>
                <w:rFonts w:hint="eastAsia"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6869CFDF">
            <w:pPr>
              <w:rPr>
                <w:rFonts w:hint="eastAsia"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4260970A">
            <w:pPr>
              <w:rPr>
                <w:rFonts w:hint="eastAsia"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0C21B9D6">
            <w:pPr>
              <w:rPr>
                <w:rFonts w:hint="eastAsia" w:ascii="宋体" w:hAnsi="宋体" w:cs="宋体"/>
                <w:kern w:val="21"/>
                <w:szCs w:val="21"/>
                <w:highlight w:val="none"/>
              </w:rPr>
            </w:pPr>
          </w:p>
        </w:tc>
      </w:tr>
      <w:tr w14:paraId="34572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93C5645">
            <w:pPr>
              <w:rPr>
                <w:rFonts w:hint="eastAsia" w:ascii="宋体" w:hAnsi="宋体" w:cs="宋体"/>
                <w:kern w:val="21"/>
                <w:szCs w:val="21"/>
                <w:highlight w:val="none"/>
              </w:rPr>
            </w:pPr>
          </w:p>
        </w:tc>
        <w:tc>
          <w:tcPr>
            <w:tcW w:w="2705" w:type="dxa"/>
            <w:gridSpan w:val="2"/>
            <w:tcBorders>
              <w:left w:val="single" w:color="auto" w:sz="4" w:space="0"/>
            </w:tcBorders>
            <w:vAlign w:val="center"/>
          </w:tcPr>
          <w:p w14:paraId="208660E2">
            <w:pPr>
              <w:rPr>
                <w:rFonts w:hint="eastAsia"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6F3F867F">
            <w:pPr>
              <w:rPr>
                <w:rFonts w:hint="eastAsia"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73935CC3">
            <w:pPr>
              <w:rPr>
                <w:rFonts w:hint="eastAsia"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19AA7B7B">
            <w:pPr>
              <w:rPr>
                <w:rFonts w:hint="eastAsia"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1392F020">
            <w:pPr>
              <w:rPr>
                <w:rFonts w:hint="eastAsia" w:ascii="宋体" w:hAnsi="宋体" w:cs="宋体"/>
                <w:kern w:val="21"/>
                <w:szCs w:val="21"/>
                <w:highlight w:val="none"/>
              </w:rPr>
            </w:pPr>
          </w:p>
        </w:tc>
      </w:tr>
      <w:tr w14:paraId="161CD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49D6C0D1">
            <w:pPr>
              <w:rPr>
                <w:rFonts w:hint="eastAsia" w:ascii="宋体" w:hAnsi="宋体" w:cs="宋体"/>
                <w:kern w:val="21"/>
                <w:szCs w:val="21"/>
                <w:highlight w:val="none"/>
              </w:rPr>
            </w:pPr>
          </w:p>
        </w:tc>
        <w:tc>
          <w:tcPr>
            <w:tcW w:w="2705" w:type="dxa"/>
            <w:gridSpan w:val="2"/>
            <w:tcBorders>
              <w:left w:val="single" w:color="auto" w:sz="4" w:space="0"/>
            </w:tcBorders>
            <w:vAlign w:val="center"/>
          </w:tcPr>
          <w:p w14:paraId="1B1874CB">
            <w:pPr>
              <w:rPr>
                <w:rFonts w:hint="eastAsia"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721A8DB0">
            <w:pPr>
              <w:rPr>
                <w:rFonts w:hint="eastAsia"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73C41FF5">
            <w:pPr>
              <w:rPr>
                <w:rFonts w:hint="eastAsia"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06D47058">
            <w:pPr>
              <w:rPr>
                <w:rFonts w:hint="eastAsia"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0ECBE333">
            <w:pPr>
              <w:rPr>
                <w:rFonts w:hint="eastAsia" w:ascii="宋体" w:hAnsi="宋体" w:cs="宋体"/>
                <w:kern w:val="21"/>
                <w:szCs w:val="21"/>
                <w:highlight w:val="none"/>
              </w:rPr>
            </w:pPr>
          </w:p>
        </w:tc>
      </w:tr>
      <w:tr w14:paraId="6BDEE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797F0EA7">
            <w:pPr>
              <w:rPr>
                <w:rFonts w:hint="eastAsia" w:ascii="宋体" w:hAnsi="宋体" w:cs="宋体"/>
                <w:kern w:val="21"/>
                <w:szCs w:val="21"/>
                <w:highlight w:val="none"/>
              </w:rPr>
            </w:pPr>
          </w:p>
        </w:tc>
        <w:tc>
          <w:tcPr>
            <w:tcW w:w="2705" w:type="dxa"/>
            <w:gridSpan w:val="2"/>
            <w:tcBorders>
              <w:left w:val="single" w:color="auto" w:sz="4" w:space="0"/>
            </w:tcBorders>
            <w:vAlign w:val="center"/>
          </w:tcPr>
          <w:p w14:paraId="08BD5CC0">
            <w:pPr>
              <w:rPr>
                <w:rFonts w:hint="eastAsia"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591804F9">
            <w:pPr>
              <w:rPr>
                <w:rFonts w:hint="eastAsia"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35BCB3C0">
            <w:pPr>
              <w:rPr>
                <w:rFonts w:hint="eastAsia"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67CCD4BC">
            <w:pPr>
              <w:rPr>
                <w:rFonts w:hint="eastAsia"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2C9CBB46">
            <w:pPr>
              <w:rPr>
                <w:rFonts w:hint="eastAsia" w:ascii="宋体" w:hAnsi="宋体" w:cs="宋体"/>
                <w:kern w:val="21"/>
                <w:szCs w:val="21"/>
                <w:highlight w:val="none"/>
              </w:rPr>
            </w:pPr>
          </w:p>
        </w:tc>
      </w:tr>
      <w:tr w14:paraId="0713F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784B4A06">
            <w:pPr>
              <w:rPr>
                <w:rFonts w:hint="eastAsia" w:ascii="宋体" w:hAnsi="宋体" w:cs="宋体"/>
                <w:kern w:val="21"/>
                <w:szCs w:val="21"/>
                <w:highlight w:val="none"/>
              </w:rPr>
            </w:pPr>
          </w:p>
        </w:tc>
        <w:tc>
          <w:tcPr>
            <w:tcW w:w="2705" w:type="dxa"/>
            <w:gridSpan w:val="2"/>
            <w:tcBorders>
              <w:left w:val="single" w:color="auto" w:sz="4" w:space="0"/>
            </w:tcBorders>
            <w:vAlign w:val="center"/>
          </w:tcPr>
          <w:p w14:paraId="19A02C77">
            <w:pPr>
              <w:rPr>
                <w:rFonts w:hint="eastAsia" w:ascii="宋体" w:hAnsi="宋体" w:cs="宋体"/>
                <w:kern w:val="21"/>
                <w:szCs w:val="21"/>
                <w:highlight w:val="none"/>
              </w:rPr>
            </w:pPr>
          </w:p>
        </w:tc>
        <w:tc>
          <w:tcPr>
            <w:tcW w:w="3100" w:type="dxa"/>
            <w:gridSpan w:val="2"/>
            <w:vAlign w:val="center"/>
          </w:tcPr>
          <w:p w14:paraId="43A71617">
            <w:pPr>
              <w:rPr>
                <w:rFonts w:hint="eastAsia" w:ascii="宋体" w:hAnsi="宋体" w:cs="宋体"/>
                <w:kern w:val="21"/>
                <w:szCs w:val="21"/>
                <w:highlight w:val="none"/>
              </w:rPr>
            </w:pPr>
          </w:p>
        </w:tc>
        <w:tc>
          <w:tcPr>
            <w:tcW w:w="860" w:type="dxa"/>
            <w:gridSpan w:val="2"/>
            <w:vAlign w:val="center"/>
          </w:tcPr>
          <w:p w14:paraId="2849FB58">
            <w:pPr>
              <w:rPr>
                <w:rFonts w:hint="eastAsia" w:ascii="宋体" w:hAnsi="宋体" w:cs="宋体"/>
                <w:kern w:val="21"/>
                <w:szCs w:val="21"/>
                <w:highlight w:val="none"/>
              </w:rPr>
            </w:pPr>
          </w:p>
        </w:tc>
        <w:tc>
          <w:tcPr>
            <w:tcW w:w="893" w:type="dxa"/>
            <w:tcBorders>
              <w:right w:val="single" w:color="auto" w:sz="4" w:space="0"/>
            </w:tcBorders>
            <w:vAlign w:val="center"/>
          </w:tcPr>
          <w:p w14:paraId="3D574914">
            <w:pPr>
              <w:rPr>
                <w:rFonts w:hint="eastAsia" w:ascii="宋体" w:hAnsi="宋体" w:cs="宋体"/>
                <w:kern w:val="21"/>
                <w:szCs w:val="21"/>
                <w:highlight w:val="none"/>
              </w:rPr>
            </w:pPr>
          </w:p>
        </w:tc>
        <w:tc>
          <w:tcPr>
            <w:tcW w:w="1297" w:type="dxa"/>
            <w:tcBorders>
              <w:left w:val="single" w:color="auto" w:sz="4" w:space="0"/>
            </w:tcBorders>
            <w:vAlign w:val="center"/>
          </w:tcPr>
          <w:p w14:paraId="11AABCFA">
            <w:pPr>
              <w:rPr>
                <w:rFonts w:hint="eastAsia" w:ascii="宋体" w:hAnsi="宋体" w:cs="宋体"/>
                <w:kern w:val="21"/>
                <w:szCs w:val="21"/>
                <w:highlight w:val="none"/>
              </w:rPr>
            </w:pPr>
          </w:p>
        </w:tc>
      </w:tr>
      <w:tr w14:paraId="68401B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104D59F5">
            <w:pPr>
              <w:rPr>
                <w:rFonts w:hint="eastAsia" w:ascii="宋体" w:hAnsi="宋体" w:cs="宋体"/>
                <w:kern w:val="21"/>
                <w:szCs w:val="21"/>
                <w:highlight w:val="none"/>
              </w:rPr>
            </w:pPr>
            <w:r>
              <w:rPr>
                <w:rFonts w:hint="eastAsia" w:ascii="宋体" w:hAnsi="宋体" w:cs="宋体"/>
                <w:kern w:val="21"/>
                <w:szCs w:val="21"/>
                <w:highlight w:val="none"/>
              </w:rPr>
              <w:t>合     计</w:t>
            </w:r>
          </w:p>
        </w:tc>
        <w:tc>
          <w:tcPr>
            <w:tcW w:w="860" w:type="dxa"/>
            <w:gridSpan w:val="2"/>
            <w:vAlign w:val="center"/>
          </w:tcPr>
          <w:p w14:paraId="0C6A0D37">
            <w:pPr>
              <w:rPr>
                <w:rFonts w:hint="eastAsia" w:ascii="宋体" w:hAnsi="宋体" w:cs="宋体"/>
                <w:kern w:val="21"/>
                <w:szCs w:val="21"/>
                <w:highlight w:val="none"/>
              </w:rPr>
            </w:pPr>
          </w:p>
        </w:tc>
        <w:tc>
          <w:tcPr>
            <w:tcW w:w="893" w:type="dxa"/>
            <w:tcBorders>
              <w:right w:val="single" w:color="auto" w:sz="4" w:space="0"/>
            </w:tcBorders>
            <w:vAlign w:val="center"/>
          </w:tcPr>
          <w:p w14:paraId="3C8D400C">
            <w:pPr>
              <w:rPr>
                <w:rFonts w:hint="eastAsia" w:ascii="宋体" w:hAnsi="宋体" w:cs="宋体"/>
                <w:kern w:val="21"/>
                <w:szCs w:val="21"/>
                <w:highlight w:val="none"/>
              </w:rPr>
            </w:pPr>
          </w:p>
        </w:tc>
        <w:tc>
          <w:tcPr>
            <w:tcW w:w="1297" w:type="dxa"/>
            <w:tcBorders>
              <w:left w:val="single" w:color="auto" w:sz="4" w:space="0"/>
            </w:tcBorders>
            <w:vAlign w:val="center"/>
          </w:tcPr>
          <w:p w14:paraId="73693B5E">
            <w:pPr>
              <w:rPr>
                <w:rFonts w:hint="eastAsia" w:ascii="宋体" w:hAnsi="宋体" w:cs="宋体"/>
                <w:kern w:val="21"/>
                <w:szCs w:val="21"/>
                <w:highlight w:val="none"/>
              </w:rPr>
            </w:pPr>
          </w:p>
        </w:tc>
      </w:tr>
      <w:tr w14:paraId="62F98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0796034A">
            <w:pPr>
              <w:rPr>
                <w:rFonts w:hint="eastAsia" w:ascii="宋体" w:hAnsi="宋体" w:cs="宋体"/>
                <w:kern w:val="21"/>
                <w:szCs w:val="21"/>
                <w:highlight w:val="none"/>
              </w:rPr>
            </w:pPr>
            <w:r>
              <w:rPr>
                <w:rFonts w:hint="eastAsia" w:ascii="宋体" w:hAnsi="宋体" w:cs="宋体"/>
                <w:kern w:val="21"/>
                <w:szCs w:val="21"/>
                <w:highlight w:val="none"/>
              </w:rPr>
              <w:t>合 计 大 写 金 额 ：人民币                             元</w:t>
            </w:r>
          </w:p>
        </w:tc>
      </w:tr>
      <w:tr w14:paraId="6AC2D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7789EEC7">
            <w:pPr>
              <w:rPr>
                <w:rFonts w:hint="eastAsia" w:ascii="宋体" w:hAnsi="宋体" w:cs="宋体"/>
                <w:kern w:val="21"/>
                <w:szCs w:val="21"/>
                <w:highlight w:val="none"/>
              </w:rPr>
            </w:pPr>
            <w:r>
              <w:rPr>
                <w:rFonts w:hint="eastAsia" w:ascii="宋体" w:hAnsi="宋体" w:cs="宋体"/>
                <w:kern w:val="21"/>
                <w:szCs w:val="21"/>
                <w:highlight w:val="none"/>
              </w:rPr>
              <w:t>实际供货日期</w:t>
            </w:r>
          </w:p>
        </w:tc>
        <w:tc>
          <w:tcPr>
            <w:tcW w:w="3239" w:type="dxa"/>
            <w:gridSpan w:val="2"/>
            <w:vAlign w:val="center"/>
          </w:tcPr>
          <w:p w14:paraId="73061932">
            <w:pPr>
              <w:rPr>
                <w:rFonts w:hint="eastAsia" w:ascii="宋体" w:hAnsi="宋体" w:cs="宋体"/>
                <w:kern w:val="21"/>
                <w:szCs w:val="21"/>
                <w:highlight w:val="none"/>
              </w:rPr>
            </w:pPr>
          </w:p>
        </w:tc>
        <w:tc>
          <w:tcPr>
            <w:tcW w:w="1835" w:type="dxa"/>
            <w:gridSpan w:val="2"/>
            <w:vAlign w:val="center"/>
          </w:tcPr>
          <w:p w14:paraId="7A509C47">
            <w:pPr>
              <w:rPr>
                <w:rFonts w:hint="eastAsia" w:ascii="宋体" w:hAnsi="宋体" w:cs="宋体"/>
                <w:kern w:val="21"/>
                <w:szCs w:val="21"/>
                <w:highlight w:val="none"/>
              </w:rPr>
            </w:pPr>
            <w:r>
              <w:rPr>
                <w:rFonts w:hint="eastAsia" w:ascii="宋体" w:hAnsi="宋体" w:cs="宋体"/>
                <w:kern w:val="21"/>
                <w:szCs w:val="21"/>
                <w:highlight w:val="none"/>
              </w:rPr>
              <w:t>合同交货验收日期</w:t>
            </w:r>
          </w:p>
        </w:tc>
        <w:tc>
          <w:tcPr>
            <w:tcW w:w="3037" w:type="dxa"/>
            <w:gridSpan w:val="3"/>
            <w:vAlign w:val="center"/>
          </w:tcPr>
          <w:p w14:paraId="314FF194">
            <w:pPr>
              <w:rPr>
                <w:rFonts w:hint="eastAsia" w:ascii="宋体" w:hAnsi="宋体" w:cs="宋体"/>
                <w:kern w:val="21"/>
                <w:szCs w:val="21"/>
                <w:highlight w:val="none"/>
              </w:rPr>
            </w:pPr>
          </w:p>
        </w:tc>
      </w:tr>
      <w:tr w14:paraId="03C59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264BB964">
            <w:pPr>
              <w:rPr>
                <w:rFonts w:hint="eastAsia" w:ascii="宋体" w:hAnsi="宋体" w:cs="宋体"/>
                <w:kern w:val="21"/>
                <w:szCs w:val="21"/>
                <w:highlight w:val="none"/>
              </w:rPr>
            </w:pPr>
            <w:r>
              <w:rPr>
                <w:rFonts w:hint="eastAsia" w:ascii="宋体" w:hAnsi="宋体" w:cs="宋体"/>
                <w:kern w:val="21"/>
                <w:szCs w:val="21"/>
                <w:highlight w:val="none"/>
              </w:rPr>
              <w:t>验收具体内容</w:t>
            </w:r>
          </w:p>
        </w:tc>
        <w:tc>
          <w:tcPr>
            <w:tcW w:w="8111" w:type="dxa"/>
            <w:gridSpan w:val="7"/>
            <w:tcMar>
              <w:top w:w="0" w:type="dxa"/>
              <w:left w:w="108" w:type="dxa"/>
              <w:bottom w:w="0" w:type="dxa"/>
              <w:right w:w="108" w:type="dxa"/>
            </w:tcMar>
            <w:vAlign w:val="center"/>
          </w:tcPr>
          <w:p w14:paraId="251E6738">
            <w:pPr>
              <w:rPr>
                <w:rFonts w:hint="eastAsia" w:ascii="宋体" w:hAnsi="宋体" w:cs="宋体"/>
                <w:kern w:val="21"/>
                <w:szCs w:val="21"/>
                <w:highlight w:val="none"/>
              </w:rPr>
            </w:pPr>
            <w:r>
              <w:rPr>
                <w:rFonts w:hint="eastAsia" w:ascii="宋体" w:hAnsi="宋体" w:cs="宋体"/>
                <w:kern w:val="21"/>
                <w:szCs w:val="21"/>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p>
        </w:tc>
      </w:tr>
      <w:tr w14:paraId="4AFA1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24B21801">
            <w:pPr>
              <w:rPr>
                <w:rFonts w:hint="eastAsia" w:ascii="宋体" w:hAnsi="宋体" w:cs="宋体"/>
                <w:kern w:val="21"/>
                <w:szCs w:val="21"/>
                <w:highlight w:val="none"/>
              </w:rPr>
            </w:pPr>
            <w:r>
              <w:rPr>
                <w:rFonts w:hint="eastAsia" w:ascii="宋体" w:hAnsi="宋体" w:cs="宋体"/>
                <w:kern w:val="21"/>
                <w:szCs w:val="21"/>
                <w:highlight w:val="none"/>
              </w:rPr>
              <w:t>验收小组意见</w:t>
            </w:r>
          </w:p>
        </w:tc>
        <w:tc>
          <w:tcPr>
            <w:tcW w:w="8111" w:type="dxa"/>
            <w:gridSpan w:val="7"/>
            <w:tcBorders>
              <w:bottom w:val="single" w:color="auto" w:sz="4" w:space="0"/>
            </w:tcBorders>
            <w:vAlign w:val="center"/>
          </w:tcPr>
          <w:p w14:paraId="11F735F3">
            <w:pPr>
              <w:rPr>
                <w:rFonts w:hint="eastAsia" w:ascii="宋体" w:hAnsi="宋体" w:cs="宋体"/>
                <w:kern w:val="21"/>
                <w:szCs w:val="21"/>
                <w:highlight w:val="none"/>
              </w:rPr>
            </w:pPr>
            <w:r>
              <w:rPr>
                <w:rFonts w:hint="eastAsia" w:ascii="宋体" w:hAnsi="宋体" w:cs="宋体"/>
                <w:kern w:val="21"/>
                <w:szCs w:val="21"/>
                <w:highlight w:val="none"/>
              </w:rPr>
              <w:t>验收结论性意见：</w:t>
            </w:r>
          </w:p>
          <w:p w14:paraId="16DE610D">
            <w:pPr>
              <w:rPr>
                <w:rFonts w:hint="eastAsia" w:ascii="宋体" w:hAnsi="宋体" w:cs="宋体"/>
                <w:kern w:val="21"/>
                <w:szCs w:val="21"/>
                <w:highlight w:val="none"/>
              </w:rPr>
            </w:pPr>
          </w:p>
          <w:p w14:paraId="5F3BC3E1">
            <w:pPr>
              <w:rPr>
                <w:rFonts w:hint="eastAsia" w:ascii="宋体" w:hAnsi="宋体" w:cs="宋体"/>
                <w:kern w:val="21"/>
                <w:szCs w:val="21"/>
                <w:highlight w:val="none"/>
              </w:rPr>
            </w:pPr>
          </w:p>
        </w:tc>
      </w:tr>
      <w:tr w14:paraId="50AB9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352AC684">
            <w:pPr>
              <w:rPr>
                <w:rFonts w:hint="eastAsia" w:ascii="宋体" w:hAnsi="宋体" w:cs="宋体"/>
                <w:kern w:val="21"/>
                <w:szCs w:val="21"/>
                <w:highlight w:val="none"/>
              </w:rPr>
            </w:pPr>
          </w:p>
        </w:tc>
        <w:tc>
          <w:tcPr>
            <w:tcW w:w="8111" w:type="dxa"/>
            <w:gridSpan w:val="7"/>
            <w:tcBorders>
              <w:top w:val="single" w:color="auto" w:sz="4" w:space="0"/>
            </w:tcBorders>
            <w:vAlign w:val="center"/>
          </w:tcPr>
          <w:p w14:paraId="62760776">
            <w:pPr>
              <w:rPr>
                <w:rFonts w:hint="eastAsia" w:ascii="宋体" w:hAnsi="宋体" w:cs="宋体"/>
                <w:kern w:val="21"/>
                <w:szCs w:val="21"/>
                <w:highlight w:val="none"/>
              </w:rPr>
            </w:pPr>
            <w:r>
              <w:rPr>
                <w:rFonts w:hint="eastAsia" w:ascii="宋体" w:hAnsi="宋体" w:cs="宋体"/>
                <w:kern w:val="21"/>
                <w:szCs w:val="21"/>
                <w:highlight w:val="none"/>
              </w:rPr>
              <w:t>有异议的意见和说明理由：</w:t>
            </w:r>
          </w:p>
          <w:p w14:paraId="3CEA6EE7">
            <w:pPr>
              <w:rPr>
                <w:rFonts w:hint="eastAsia" w:ascii="宋体" w:hAnsi="宋体" w:cs="宋体"/>
                <w:kern w:val="21"/>
                <w:szCs w:val="21"/>
                <w:highlight w:val="none"/>
              </w:rPr>
            </w:pPr>
          </w:p>
          <w:p w14:paraId="704AB4BC">
            <w:pPr>
              <w:rPr>
                <w:rFonts w:hint="eastAsia" w:ascii="宋体" w:hAnsi="宋体" w:cs="宋体"/>
                <w:kern w:val="21"/>
                <w:szCs w:val="21"/>
                <w:highlight w:val="none"/>
              </w:rPr>
            </w:pPr>
          </w:p>
        </w:tc>
      </w:tr>
      <w:tr w14:paraId="63034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781B20A5">
            <w:pPr>
              <w:rPr>
                <w:rFonts w:hint="eastAsia" w:ascii="宋体" w:hAnsi="宋体" w:cs="宋体"/>
                <w:kern w:val="21"/>
                <w:szCs w:val="21"/>
                <w:highlight w:val="none"/>
              </w:rPr>
            </w:pPr>
            <w:r>
              <w:rPr>
                <w:rFonts w:hint="eastAsia" w:ascii="宋体" w:hAnsi="宋体" w:cs="宋体"/>
                <w:kern w:val="21"/>
                <w:szCs w:val="21"/>
                <w:highlight w:val="none"/>
              </w:rPr>
              <w:t>验收小组成员签字：</w:t>
            </w:r>
          </w:p>
        </w:tc>
      </w:tr>
      <w:tr w14:paraId="10B66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549D0D22">
            <w:pPr>
              <w:rPr>
                <w:rFonts w:hint="eastAsia" w:ascii="宋体" w:hAnsi="宋体" w:cs="宋体"/>
                <w:kern w:val="21"/>
                <w:szCs w:val="21"/>
                <w:highlight w:val="none"/>
              </w:rPr>
            </w:pPr>
            <w:r>
              <w:rPr>
                <w:rFonts w:hint="eastAsia" w:ascii="宋体" w:hAnsi="宋体" w:cs="宋体"/>
                <w:kern w:val="21"/>
                <w:szCs w:val="21"/>
                <w:highlight w:val="none"/>
              </w:rPr>
              <w:t>参与验收其他或监督人员签字：</w:t>
            </w:r>
          </w:p>
        </w:tc>
      </w:tr>
      <w:tr w14:paraId="470A8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6295F52B">
            <w:pPr>
              <w:rPr>
                <w:rFonts w:hint="eastAsia" w:ascii="宋体" w:hAnsi="宋体" w:cs="宋体"/>
                <w:kern w:val="21"/>
                <w:szCs w:val="21"/>
                <w:highlight w:val="none"/>
              </w:rPr>
            </w:pPr>
            <w:r>
              <w:rPr>
                <w:rFonts w:hint="eastAsia" w:ascii="宋体" w:hAnsi="宋体" w:cs="宋体"/>
                <w:kern w:val="21"/>
                <w:szCs w:val="21"/>
                <w:highlight w:val="none"/>
              </w:rPr>
              <w:t>中标（或成交）供应商签字或盖章：</w:t>
            </w:r>
          </w:p>
          <w:p w14:paraId="39C6A946">
            <w:pPr>
              <w:rPr>
                <w:rFonts w:hint="eastAsia" w:ascii="宋体" w:hAnsi="宋体" w:cs="宋体"/>
                <w:kern w:val="21"/>
                <w:szCs w:val="21"/>
                <w:highlight w:val="none"/>
              </w:rPr>
            </w:pPr>
          </w:p>
          <w:p w14:paraId="67B300E5">
            <w:pPr>
              <w:rPr>
                <w:rFonts w:hint="eastAsia" w:ascii="宋体" w:hAnsi="宋体" w:cs="宋体"/>
                <w:kern w:val="21"/>
                <w:szCs w:val="21"/>
                <w:highlight w:val="none"/>
              </w:rPr>
            </w:pPr>
            <w:r>
              <w:rPr>
                <w:rFonts w:hint="eastAsia" w:ascii="宋体" w:hAnsi="宋体" w:cs="宋体"/>
                <w:kern w:val="21"/>
                <w:szCs w:val="21"/>
                <w:highlight w:val="none"/>
              </w:rPr>
              <w:t>联系电话：</w:t>
            </w:r>
          </w:p>
          <w:p w14:paraId="203095AC">
            <w:pPr>
              <w:rPr>
                <w:rFonts w:hint="eastAsia" w:ascii="宋体" w:hAnsi="宋体" w:cs="宋体"/>
                <w:kern w:val="21"/>
                <w:szCs w:val="21"/>
                <w:highlight w:val="none"/>
              </w:rPr>
            </w:pPr>
          </w:p>
          <w:p w14:paraId="4F279570">
            <w:pPr>
              <w:rPr>
                <w:rFonts w:hint="eastAsia" w:ascii="宋体" w:hAnsi="宋体" w:cs="宋体"/>
                <w:kern w:val="21"/>
                <w:szCs w:val="21"/>
                <w:highlight w:val="none"/>
              </w:rPr>
            </w:pPr>
            <w:r>
              <w:rPr>
                <w:rFonts w:hint="eastAsia" w:ascii="宋体" w:hAnsi="宋体" w:cs="宋体"/>
                <w:kern w:val="21"/>
                <w:szCs w:val="21"/>
                <w:highlight w:val="none"/>
              </w:rPr>
              <w:t>                            年  月   日</w:t>
            </w:r>
          </w:p>
        </w:tc>
        <w:tc>
          <w:tcPr>
            <w:tcW w:w="4872" w:type="dxa"/>
            <w:gridSpan w:val="5"/>
            <w:vAlign w:val="center"/>
          </w:tcPr>
          <w:p w14:paraId="2CFD7962">
            <w:pPr>
              <w:rPr>
                <w:rFonts w:hint="eastAsia" w:ascii="宋体" w:hAnsi="宋体" w:cs="宋体"/>
                <w:kern w:val="21"/>
                <w:szCs w:val="21"/>
                <w:highlight w:val="none"/>
              </w:rPr>
            </w:pPr>
            <w:r>
              <w:rPr>
                <w:rFonts w:hint="eastAsia" w:ascii="宋体" w:hAnsi="宋体" w:cs="宋体"/>
                <w:kern w:val="21"/>
                <w:szCs w:val="21"/>
                <w:highlight w:val="none"/>
              </w:rPr>
              <w:t>采购人的意见（盖章）：</w:t>
            </w:r>
          </w:p>
          <w:p w14:paraId="68EB2E4B">
            <w:pPr>
              <w:rPr>
                <w:rFonts w:hint="eastAsia" w:ascii="宋体" w:hAnsi="宋体" w:cs="宋体"/>
                <w:kern w:val="21"/>
                <w:szCs w:val="21"/>
                <w:highlight w:val="none"/>
              </w:rPr>
            </w:pPr>
          </w:p>
          <w:p w14:paraId="48B1081F">
            <w:pPr>
              <w:rPr>
                <w:rFonts w:hint="eastAsia" w:ascii="宋体" w:hAnsi="宋体" w:cs="宋体"/>
                <w:kern w:val="21"/>
                <w:szCs w:val="21"/>
                <w:highlight w:val="none"/>
              </w:rPr>
            </w:pPr>
            <w:r>
              <w:rPr>
                <w:rFonts w:hint="eastAsia" w:ascii="宋体" w:hAnsi="宋体" w:cs="宋体"/>
                <w:kern w:val="21"/>
                <w:szCs w:val="21"/>
                <w:highlight w:val="none"/>
              </w:rPr>
              <w:t>联系电话：</w:t>
            </w:r>
          </w:p>
          <w:p w14:paraId="394ACAF0">
            <w:pPr>
              <w:rPr>
                <w:rFonts w:hint="eastAsia" w:ascii="宋体" w:hAnsi="宋体" w:cs="宋体"/>
                <w:kern w:val="21"/>
                <w:szCs w:val="21"/>
                <w:highlight w:val="none"/>
              </w:rPr>
            </w:pPr>
          </w:p>
          <w:p w14:paraId="688F0298">
            <w:pPr>
              <w:rPr>
                <w:rFonts w:hint="eastAsia" w:ascii="宋体" w:hAnsi="宋体" w:cs="宋体"/>
                <w:kern w:val="21"/>
                <w:szCs w:val="21"/>
                <w:highlight w:val="none"/>
              </w:rPr>
            </w:pPr>
            <w:r>
              <w:rPr>
                <w:rFonts w:hint="eastAsia" w:ascii="宋体" w:hAnsi="宋体" w:cs="宋体"/>
                <w:kern w:val="21"/>
                <w:szCs w:val="21"/>
                <w:highlight w:val="none"/>
              </w:rPr>
              <w:t xml:space="preserve">   年  月   日</w:t>
            </w:r>
          </w:p>
        </w:tc>
      </w:tr>
    </w:tbl>
    <w:p w14:paraId="646779A0">
      <w:pPr>
        <w:widowControl/>
        <w:ind w:firstLine="210" w:firstLineChars="100"/>
        <w:jc w:val="left"/>
        <w:rPr>
          <w:rFonts w:hint="eastAsia" w:ascii="宋体" w:hAnsi="宋体" w:cs="宋体"/>
          <w:kern w:val="21"/>
          <w:szCs w:val="21"/>
          <w:highlight w:val="none"/>
        </w:rPr>
      </w:pPr>
      <w:r>
        <w:rPr>
          <w:rFonts w:hint="eastAsia" w:ascii="宋体" w:hAnsi="宋体" w:cs="宋体"/>
          <w:kern w:val="21"/>
          <w:szCs w:val="21"/>
          <w:highlight w:val="none"/>
        </w:rPr>
        <w:t>备注：本报告单一式三份（采购人1份、中标（或成交）供应商1份、采购代理机构1份）。</w:t>
      </w:r>
    </w:p>
    <w:p w14:paraId="4146FD85">
      <w:pPr>
        <w:jc w:val="left"/>
        <w:rPr>
          <w:rFonts w:hint="eastAsia" w:ascii="宋体" w:hAnsi="宋体" w:cs="宋体"/>
          <w:b/>
          <w:kern w:val="21"/>
          <w:sz w:val="44"/>
          <w:szCs w:val="44"/>
          <w:highlight w:val="none"/>
        </w:rPr>
      </w:pPr>
    </w:p>
    <w:p w14:paraId="6411F855">
      <w:pPr>
        <w:snapToGrid w:val="0"/>
        <w:spacing w:line="360" w:lineRule="auto"/>
        <w:jc w:val="center"/>
        <w:rPr>
          <w:rFonts w:hint="eastAsia" w:ascii="宋体" w:hAnsi="宋体" w:cs="宋体"/>
          <w:b/>
          <w:kern w:val="21"/>
          <w:sz w:val="44"/>
          <w:szCs w:val="44"/>
          <w:highlight w:val="none"/>
        </w:rPr>
      </w:pPr>
      <w:r>
        <w:rPr>
          <w:rFonts w:hint="eastAsia" w:ascii="宋体" w:hAnsi="宋体" w:cs="宋体"/>
          <w:b/>
          <w:kern w:val="21"/>
          <w:sz w:val="44"/>
          <w:szCs w:val="44"/>
          <w:highlight w:val="none"/>
        </w:rPr>
        <w:t xml:space="preserve"> </w:t>
      </w:r>
    </w:p>
    <w:p w14:paraId="1B413B67">
      <w:pPr>
        <w:tabs>
          <w:tab w:val="left" w:pos="3261"/>
        </w:tabs>
        <w:spacing w:line="360" w:lineRule="auto"/>
        <w:contextualSpacing/>
        <w:jc w:val="center"/>
        <w:rPr>
          <w:rFonts w:hint="eastAsia" w:ascii="宋体" w:hAnsi="宋体" w:cs="宋体"/>
          <w:b/>
          <w:kern w:val="21"/>
          <w:sz w:val="44"/>
          <w:szCs w:val="44"/>
          <w:highlight w:val="none"/>
        </w:rPr>
      </w:pPr>
    </w:p>
    <w:p w14:paraId="433C45AA">
      <w:pPr>
        <w:tabs>
          <w:tab w:val="left" w:pos="3261"/>
        </w:tabs>
        <w:spacing w:line="360" w:lineRule="auto"/>
        <w:contextualSpacing/>
        <w:jc w:val="center"/>
        <w:rPr>
          <w:rFonts w:hint="eastAsia" w:ascii="宋体" w:hAnsi="宋体" w:cs="宋体"/>
          <w:b/>
          <w:kern w:val="21"/>
          <w:sz w:val="44"/>
          <w:szCs w:val="44"/>
          <w:highlight w:val="none"/>
        </w:rPr>
      </w:pPr>
    </w:p>
    <w:p w14:paraId="4C3E0C7C">
      <w:pPr>
        <w:tabs>
          <w:tab w:val="left" w:pos="3261"/>
        </w:tabs>
        <w:spacing w:line="360" w:lineRule="auto"/>
        <w:contextualSpacing/>
        <w:jc w:val="center"/>
        <w:rPr>
          <w:rFonts w:hint="eastAsia" w:ascii="宋体" w:hAnsi="宋体" w:cs="宋体"/>
          <w:b/>
          <w:kern w:val="21"/>
          <w:sz w:val="44"/>
          <w:szCs w:val="44"/>
          <w:highlight w:val="none"/>
        </w:rPr>
      </w:pPr>
    </w:p>
    <w:p w14:paraId="77F00773">
      <w:pPr>
        <w:tabs>
          <w:tab w:val="left" w:pos="3261"/>
        </w:tabs>
        <w:spacing w:line="360" w:lineRule="auto"/>
        <w:contextualSpacing/>
        <w:jc w:val="center"/>
        <w:rPr>
          <w:rFonts w:hint="eastAsia" w:ascii="宋体" w:hAnsi="宋体" w:cs="宋体"/>
          <w:b/>
          <w:kern w:val="21"/>
          <w:sz w:val="44"/>
          <w:szCs w:val="44"/>
          <w:highlight w:val="none"/>
        </w:rPr>
      </w:pPr>
    </w:p>
    <w:p w14:paraId="77486166">
      <w:pPr>
        <w:tabs>
          <w:tab w:val="left" w:pos="3261"/>
        </w:tabs>
        <w:spacing w:line="360" w:lineRule="auto"/>
        <w:contextualSpacing/>
        <w:jc w:val="center"/>
        <w:rPr>
          <w:rFonts w:hint="eastAsia" w:ascii="宋体" w:hAnsi="宋体" w:cs="宋体"/>
          <w:b/>
          <w:kern w:val="21"/>
          <w:sz w:val="44"/>
          <w:szCs w:val="44"/>
          <w:highlight w:val="none"/>
        </w:rPr>
      </w:pPr>
    </w:p>
    <w:p w14:paraId="055968AF">
      <w:pPr>
        <w:pStyle w:val="2"/>
        <w:jc w:val="center"/>
        <w:rPr>
          <w:rFonts w:hint="eastAsia" w:ascii="宋体" w:hAnsi="宋体" w:cs="宋体"/>
          <w:bCs w:val="0"/>
          <w:kern w:val="21"/>
          <w:highlight w:val="none"/>
        </w:rPr>
        <w:sectPr>
          <w:pgSz w:w="11911" w:h="16838"/>
          <w:pgMar w:top="1440" w:right="1440" w:bottom="1440" w:left="1440" w:header="720" w:footer="720" w:gutter="0"/>
          <w:cols w:space="720" w:num="1"/>
        </w:sectPr>
      </w:pPr>
      <w:bookmarkStart w:id="106" w:name="_Toc23662"/>
      <w:bookmarkStart w:id="107" w:name="_Toc6341"/>
      <w:r>
        <w:rPr>
          <w:rFonts w:hint="eastAsia" w:ascii="宋体" w:hAnsi="宋体" w:cs="宋体"/>
          <w:bCs w:val="0"/>
          <w:kern w:val="21"/>
          <w:highlight w:val="none"/>
        </w:rPr>
        <w:t>第七章 质疑、投诉材料格式</w:t>
      </w:r>
      <w:bookmarkEnd w:id="106"/>
      <w:bookmarkEnd w:id="107"/>
    </w:p>
    <w:p w14:paraId="4BDB5BF9">
      <w:pPr>
        <w:spacing w:line="360" w:lineRule="auto"/>
        <w:jc w:val="center"/>
        <w:rPr>
          <w:rFonts w:hint="eastAsia" w:ascii="宋体" w:hAnsi="宋体" w:cs="宋体"/>
          <w:b/>
          <w:bCs/>
          <w:kern w:val="21"/>
          <w:sz w:val="32"/>
          <w:szCs w:val="32"/>
          <w:highlight w:val="none"/>
        </w:rPr>
      </w:pPr>
      <w:r>
        <w:rPr>
          <w:rFonts w:hint="eastAsia" w:ascii="宋体" w:hAnsi="宋体" w:cs="宋体"/>
          <w:b/>
          <w:bCs/>
          <w:kern w:val="21"/>
          <w:sz w:val="32"/>
          <w:szCs w:val="32"/>
          <w:highlight w:val="none"/>
        </w:rPr>
        <w:t>质疑函（格式）</w:t>
      </w:r>
    </w:p>
    <w:p w14:paraId="70056C72">
      <w:pPr>
        <w:pStyle w:val="19"/>
        <w:spacing w:line="360" w:lineRule="auto"/>
        <w:ind w:firstLine="482" w:firstLineChars="200"/>
        <w:contextualSpacing/>
        <w:rPr>
          <w:rFonts w:hint="eastAsia" w:hAnsi="宋体" w:cs="宋体"/>
          <w:b/>
          <w:bCs/>
          <w:kern w:val="21"/>
          <w:sz w:val="24"/>
          <w:szCs w:val="24"/>
          <w:highlight w:val="none"/>
        </w:rPr>
      </w:pPr>
      <w:r>
        <w:rPr>
          <w:rFonts w:hint="eastAsia" w:hAnsi="宋体" w:cs="宋体"/>
          <w:b/>
          <w:bCs/>
          <w:kern w:val="21"/>
          <w:sz w:val="24"/>
          <w:szCs w:val="24"/>
          <w:highlight w:val="none"/>
        </w:rPr>
        <w:t>一、质疑供应商基本信息：</w:t>
      </w:r>
    </w:p>
    <w:p w14:paraId="4EF4EF28">
      <w:pPr>
        <w:pStyle w:val="19"/>
        <w:spacing w:line="360" w:lineRule="auto"/>
        <w:ind w:firstLine="480" w:firstLineChars="200"/>
        <w:contextualSpacing/>
        <w:rPr>
          <w:rFonts w:hint="eastAsia" w:hAnsi="宋体" w:cs="宋体"/>
          <w:bCs/>
          <w:kern w:val="21"/>
          <w:sz w:val="24"/>
          <w:szCs w:val="24"/>
          <w:highlight w:val="none"/>
          <w:u w:val="single"/>
        </w:rPr>
      </w:pPr>
      <w:r>
        <w:rPr>
          <w:rFonts w:hint="eastAsia" w:hAnsi="宋体" w:cs="宋体"/>
          <w:bCs/>
          <w:kern w:val="21"/>
          <w:sz w:val="24"/>
          <w:szCs w:val="24"/>
          <w:highlight w:val="none"/>
        </w:rPr>
        <w:t>质疑供应商：</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15A028D2">
      <w:pPr>
        <w:pStyle w:val="19"/>
        <w:spacing w:line="360" w:lineRule="auto"/>
        <w:ind w:firstLine="480" w:firstLineChars="200"/>
        <w:contextualSpacing/>
        <w:rPr>
          <w:rFonts w:hint="eastAsia"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4634A692">
      <w:pPr>
        <w:pStyle w:val="19"/>
        <w:spacing w:line="360" w:lineRule="auto"/>
        <w:ind w:firstLine="480" w:firstLineChars="200"/>
        <w:contextualSpacing/>
        <w:rPr>
          <w:rFonts w:hint="eastAsia" w:hAnsi="宋体" w:cs="宋体"/>
          <w:bCs/>
          <w:kern w:val="21"/>
          <w:sz w:val="24"/>
          <w:szCs w:val="24"/>
          <w:highlight w:val="non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0589FDC6">
      <w:pPr>
        <w:pStyle w:val="19"/>
        <w:spacing w:line="360" w:lineRule="auto"/>
        <w:ind w:firstLine="480" w:firstLineChars="200"/>
        <w:contextualSpacing/>
        <w:rPr>
          <w:rFonts w:hint="eastAsia" w:hAnsi="宋体" w:cs="宋体"/>
          <w:bCs/>
          <w:kern w:val="21"/>
          <w:sz w:val="24"/>
          <w:szCs w:val="24"/>
          <w:highlight w:val="none"/>
        </w:rPr>
      </w:pPr>
      <w:r>
        <w:rPr>
          <w:rFonts w:hint="eastAsia" w:hAnsi="宋体" w:cs="宋体"/>
          <w:bCs/>
          <w:kern w:val="21"/>
          <w:sz w:val="24"/>
          <w:szCs w:val="24"/>
          <w:highlight w:val="none"/>
        </w:rPr>
        <w:t>授权代表：</w:t>
      </w:r>
      <w:r>
        <w:rPr>
          <w:rFonts w:hint="eastAsia" w:hAnsi="宋体" w:cs="宋体"/>
          <w:bCs/>
          <w:kern w:val="21"/>
          <w:sz w:val="24"/>
          <w:szCs w:val="24"/>
          <w:highlight w:val="none"/>
          <w:u w:val="single"/>
        </w:rPr>
        <w:t xml:space="preserve">                      </w:t>
      </w:r>
    </w:p>
    <w:p w14:paraId="00E92C8A">
      <w:pPr>
        <w:pStyle w:val="19"/>
        <w:spacing w:line="360" w:lineRule="auto"/>
        <w:ind w:firstLine="480" w:firstLineChars="200"/>
        <w:contextualSpacing/>
        <w:rPr>
          <w:rFonts w:hint="eastAsia" w:hAnsi="宋体" w:cs="宋体"/>
          <w:bCs/>
          <w:kern w:val="21"/>
          <w:sz w:val="24"/>
          <w:szCs w:val="24"/>
          <w:highlight w:val="none"/>
          <w:u w:val="single"/>
        </w:rPr>
      </w:pP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6DB34AA7">
      <w:pPr>
        <w:pStyle w:val="19"/>
        <w:spacing w:line="360" w:lineRule="auto"/>
        <w:ind w:firstLine="480" w:firstLineChars="200"/>
        <w:contextualSpacing/>
        <w:rPr>
          <w:rFonts w:hint="eastAsia"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0DE2C083">
      <w:pPr>
        <w:pStyle w:val="19"/>
        <w:spacing w:line="360" w:lineRule="auto"/>
        <w:ind w:firstLine="482" w:firstLineChars="200"/>
        <w:contextualSpacing/>
        <w:rPr>
          <w:rFonts w:hint="eastAsia" w:hAnsi="宋体" w:cs="宋体"/>
          <w:b/>
          <w:bCs/>
          <w:kern w:val="21"/>
          <w:sz w:val="24"/>
          <w:szCs w:val="24"/>
          <w:highlight w:val="none"/>
        </w:rPr>
      </w:pPr>
      <w:r>
        <w:rPr>
          <w:rFonts w:hint="eastAsia" w:hAnsi="宋体" w:cs="宋体"/>
          <w:b/>
          <w:bCs/>
          <w:kern w:val="21"/>
          <w:sz w:val="24"/>
          <w:szCs w:val="24"/>
          <w:highlight w:val="none"/>
        </w:rPr>
        <w:t>二、质疑项目基本情况：</w:t>
      </w:r>
    </w:p>
    <w:p w14:paraId="4C379F66">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bCs/>
          <w:kern w:val="21"/>
          <w:sz w:val="24"/>
          <w:szCs w:val="24"/>
          <w:highlight w:val="none"/>
        </w:rPr>
        <w:t>质疑</w:t>
      </w:r>
      <w:r>
        <w:rPr>
          <w:rFonts w:hint="eastAsia" w:hAnsi="宋体" w:cs="宋体"/>
          <w:kern w:val="21"/>
          <w:sz w:val="24"/>
          <w:szCs w:val="24"/>
          <w:highlight w:val="none"/>
        </w:rPr>
        <w:t>项目的名称：</w:t>
      </w:r>
      <w:r>
        <w:rPr>
          <w:rFonts w:hint="eastAsia" w:hAnsi="宋体" w:cs="宋体"/>
          <w:bCs/>
          <w:kern w:val="21"/>
          <w:sz w:val="24"/>
          <w:szCs w:val="24"/>
          <w:highlight w:val="none"/>
          <w:u w:val="single"/>
        </w:rPr>
        <w:t xml:space="preserve">                                     </w:t>
      </w:r>
    </w:p>
    <w:p w14:paraId="426F0F6B">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bCs/>
          <w:kern w:val="21"/>
          <w:sz w:val="24"/>
          <w:szCs w:val="24"/>
          <w:highlight w:val="none"/>
        </w:rPr>
        <w:t>质疑</w:t>
      </w:r>
      <w:r>
        <w:rPr>
          <w:rFonts w:hint="eastAsia" w:hAnsi="宋体" w:cs="宋体"/>
          <w:kern w:val="21"/>
          <w:sz w:val="24"/>
          <w:szCs w:val="24"/>
          <w:highlight w:val="none"/>
        </w:rPr>
        <w:t>项目的编号：</w:t>
      </w:r>
      <w:r>
        <w:rPr>
          <w:rFonts w:hint="eastAsia" w:hAnsi="宋体" w:cs="宋体"/>
          <w:bCs/>
          <w:kern w:val="21"/>
          <w:sz w:val="24"/>
          <w:szCs w:val="24"/>
          <w:highlight w:val="none"/>
          <w:u w:val="single"/>
        </w:rPr>
        <w:t xml:space="preserve">                                     </w:t>
      </w:r>
    </w:p>
    <w:p w14:paraId="2ED1B78D">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采购人名称：</w:t>
      </w:r>
      <w:r>
        <w:rPr>
          <w:rFonts w:hint="eastAsia" w:hAnsi="宋体" w:cs="宋体"/>
          <w:bCs/>
          <w:kern w:val="21"/>
          <w:sz w:val="24"/>
          <w:szCs w:val="24"/>
          <w:highlight w:val="none"/>
          <w:u w:val="single"/>
        </w:rPr>
        <w:t xml:space="preserve">                                         </w:t>
      </w:r>
    </w:p>
    <w:p w14:paraId="12C23587">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质疑事项：</w:t>
      </w:r>
    </w:p>
    <w:p w14:paraId="6598CE98">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□采购文件   采购文件获取日期：</w:t>
      </w:r>
      <w:r>
        <w:rPr>
          <w:rFonts w:hint="eastAsia" w:hAnsi="宋体" w:cs="宋体"/>
          <w:bCs/>
          <w:kern w:val="21"/>
          <w:sz w:val="24"/>
          <w:szCs w:val="24"/>
          <w:highlight w:val="none"/>
          <w:u w:val="single"/>
        </w:rPr>
        <w:t xml:space="preserve">                                   </w:t>
      </w:r>
    </w:p>
    <w:p w14:paraId="23D5975A">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 xml:space="preserve">□采购过程   </w:t>
      </w:r>
    </w:p>
    <w:p w14:paraId="2464078C">
      <w:pPr>
        <w:pStyle w:val="19"/>
        <w:spacing w:line="360" w:lineRule="auto"/>
        <w:ind w:firstLine="480" w:firstLineChars="200"/>
        <w:contextualSpacing/>
        <w:rPr>
          <w:rFonts w:hint="eastAsia" w:hAnsi="宋体" w:cs="宋体"/>
          <w:bCs/>
          <w:kern w:val="21"/>
          <w:sz w:val="24"/>
          <w:szCs w:val="24"/>
          <w:highlight w:val="none"/>
          <w:u w:val="single"/>
        </w:rPr>
      </w:pPr>
      <w:r>
        <w:rPr>
          <w:rFonts w:hint="eastAsia" w:hAnsi="宋体" w:cs="宋体"/>
          <w:kern w:val="21"/>
          <w:sz w:val="24"/>
          <w:szCs w:val="24"/>
          <w:highlight w:val="none"/>
        </w:rPr>
        <w:t xml:space="preserve">□成交结果   </w:t>
      </w:r>
    </w:p>
    <w:p w14:paraId="11BC5EF0">
      <w:pPr>
        <w:pStyle w:val="19"/>
        <w:spacing w:line="360" w:lineRule="auto"/>
        <w:ind w:firstLine="482" w:firstLineChars="200"/>
        <w:contextualSpacing/>
        <w:rPr>
          <w:rFonts w:hint="eastAsia" w:hAnsi="宋体" w:cs="宋体"/>
          <w:b/>
          <w:kern w:val="21"/>
          <w:sz w:val="24"/>
          <w:szCs w:val="24"/>
          <w:highlight w:val="none"/>
        </w:rPr>
      </w:pPr>
      <w:r>
        <w:rPr>
          <w:rFonts w:hint="eastAsia" w:hAnsi="宋体" w:cs="宋体"/>
          <w:b/>
          <w:kern w:val="21"/>
          <w:sz w:val="24"/>
          <w:szCs w:val="24"/>
          <w:highlight w:val="none"/>
        </w:rPr>
        <w:t>三、质疑事项具体内容</w:t>
      </w:r>
    </w:p>
    <w:p w14:paraId="2FF96CB9">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质疑事项1：</w:t>
      </w:r>
      <w:r>
        <w:rPr>
          <w:rFonts w:hint="eastAsia" w:hAnsi="宋体" w:cs="宋体"/>
          <w:bCs/>
          <w:kern w:val="21"/>
          <w:sz w:val="24"/>
          <w:szCs w:val="24"/>
          <w:highlight w:val="none"/>
          <w:u w:val="single"/>
        </w:rPr>
        <w:t xml:space="preserve">                                                                    </w:t>
      </w:r>
    </w:p>
    <w:p w14:paraId="12E5587E">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事实依据：</w:t>
      </w:r>
      <w:r>
        <w:rPr>
          <w:rFonts w:hint="eastAsia" w:hAnsi="宋体" w:cs="宋体"/>
          <w:bCs/>
          <w:kern w:val="21"/>
          <w:sz w:val="24"/>
          <w:szCs w:val="24"/>
          <w:highlight w:val="none"/>
          <w:u w:val="single"/>
        </w:rPr>
        <w:t xml:space="preserve">                                                                      </w:t>
      </w:r>
    </w:p>
    <w:p w14:paraId="7FE973D2">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法律依据：</w:t>
      </w:r>
      <w:r>
        <w:rPr>
          <w:rFonts w:hint="eastAsia" w:hAnsi="宋体" w:cs="宋体"/>
          <w:kern w:val="21"/>
          <w:sz w:val="24"/>
          <w:szCs w:val="24"/>
          <w:highlight w:val="none"/>
          <w:u w:val="single"/>
        </w:rPr>
        <w:t xml:space="preserve">                                                        </w:t>
      </w:r>
      <w:r>
        <w:rPr>
          <w:rFonts w:hint="eastAsia" w:hAnsi="宋体" w:cs="宋体"/>
          <w:bCs/>
          <w:kern w:val="21"/>
          <w:sz w:val="24"/>
          <w:szCs w:val="24"/>
          <w:highlight w:val="none"/>
          <w:u w:val="single"/>
        </w:rPr>
        <w:t xml:space="preserve">               </w:t>
      </w:r>
    </w:p>
    <w:p w14:paraId="5899C15C">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质疑事项2</w:t>
      </w:r>
    </w:p>
    <w:p w14:paraId="76D2784D">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w:t>
      </w:r>
    </w:p>
    <w:p w14:paraId="73D6CEF0">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四、与质疑事项相关的质疑请求：</w:t>
      </w:r>
    </w:p>
    <w:p w14:paraId="2B63FF2E">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请求：</w:t>
      </w:r>
      <w:r>
        <w:rPr>
          <w:rFonts w:hint="eastAsia" w:hAnsi="宋体" w:cs="宋体"/>
          <w:bCs/>
          <w:kern w:val="21"/>
          <w:sz w:val="24"/>
          <w:szCs w:val="24"/>
          <w:highlight w:val="none"/>
          <w:u w:val="single"/>
        </w:rPr>
        <w:t xml:space="preserve">                                                                </w:t>
      </w:r>
    </w:p>
    <w:p w14:paraId="1E162868">
      <w:pPr>
        <w:pStyle w:val="19"/>
        <w:spacing w:line="360" w:lineRule="auto"/>
        <w:ind w:firstLine="480" w:firstLineChars="200"/>
        <w:contextualSpacing/>
        <w:rPr>
          <w:rFonts w:hint="eastAsia" w:hAnsi="宋体" w:cs="宋体"/>
          <w:kern w:val="21"/>
          <w:sz w:val="24"/>
          <w:szCs w:val="24"/>
          <w:highlight w:val="none"/>
        </w:rPr>
      </w:pPr>
    </w:p>
    <w:p w14:paraId="442822E4">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签字（签章）：                                       公章：</w:t>
      </w:r>
    </w:p>
    <w:p w14:paraId="118FC20F">
      <w:pPr>
        <w:pStyle w:val="19"/>
        <w:spacing w:line="360" w:lineRule="auto"/>
        <w:ind w:firstLine="480" w:firstLineChars="200"/>
        <w:contextualSpacing/>
        <w:rPr>
          <w:rFonts w:hint="eastAsia" w:hAnsi="宋体" w:cs="宋体"/>
          <w:kern w:val="21"/>
          <w:sz w:val="24"/>
          <w:szCs w:val="24"/>
          <w:highlight w:val="none"/>
        </w:rPr>
      </w:pPr>
    </w:p>
    <w:p w14:paraId="3B3C81A9">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日期：</w:t>
      </w:r>
    </w:p>
    <w:p w14:paraId="5B224CB0">
      <w:pPr>
        <w:pStyle w:val="19"/>
        <w:spacing w:line="360" w:lineRule="auto"/>
        <w:contextualSpacing/>
        <w:rPr>
          <w:rFonts w:hint="eastAsia" w:hAnsi="宋体" w:cs="宋体"/>
          <w:b/>
          <w:kern w:val="21"/>
          <w:sz w:val="24"/>
          <w:szCs w:val="24"/>
          <w:highlight w:val="none"/>
        </w:rPr>
      </w:pPr>
    </w:p>
    <w:p w14:paraId="4D626E93">
      <w:pPr>
        <w:pStyle w:val="19"/>
        <w:spacing w:line="360" w:lineRule="auto"/>
        <w:contextualSpacing/>
        <w:rPr>
          <w:rFonts w:hint="eastAsia" w:hAnsi="宋体" w:cs="宋体"/>
          <w:b/>
          <w:kern w:val="21"/>
          <w:sz w:val="24"/>
          <w:szCs w:val="24"/>
          <w:highlight w:val="none"/>
        </w:rPr>
      </w:pPr>
      <w:r>
        <w:rPr>
          <w:rFonts w:hint="eastAsia" w:hAnsi="宋体" w:cs="宋体"/>
          <w:b/>
          <w:kern w:val="21"/>
          <w:sz w:val="24"/>
          <w:szCs w:val="24"/>
          <w:highlight w:val="none"/>
        </w:rPr>
        <w:t>说明：</w:t>
      </w:r>
    </w:p>
    <w:p w14:paraId="105629D4">
      <w:pPr>
        <w:pStyle w:val="19"/>
        <w:spacing w:line="360" w:lineRule="auto"/>
        <w:ind w:firstLine="482" w:firstLineChars="200"/>
        <w:contextualSpacing/>
        <w:rPr>
          <w:rFonts w:hint="eastAsia" w:hAnsi="宋体" w:cs="宋体"/>
          <w:b/>
          <w:bCs/>
          <w:kern w:val="21"/>
          <w:sz w:val="24"/>
          <w:szCs w:val="24"/>
          <w:highlight w:val="none"/>
        </w:rPr>
      </w:pPr>
      <w:r>
        <w:rPr>
          <w:rFonts w:hint="eastAsia" w:hAnsi="宋体" w:cs="宋体"/>
          <w:b/>
          <w:kern w:val="21"/>
          <w:sz w:val="24"/>
          <w:szCs w:val="24"/>
          <w:highlight w:val="none"/>
        </w:rPr>
        <w:t>1.供应商提出质疑时，应提交质疑函和必要的证明材料</w:t>
      </w:r>
      <w:r>
        <w:rPr>
          <w:rFonts w:hint="eastAsia" w:hAnsi="宋体" w:cs="宋体"/>
          <w:b/>
          <w:bCs/>
          <w:kern w:val="21"/>
          <w:sz w:val="24"/>
          <w:szCs w:val="24"/>
          <w:highlight w:val="none"/>
        </w:rPr>
        <w:t>。</w:t>
      </w:r>
    </w:p>
    <w:p w14:paraId="06D205C1">
      <w:pPr>
        <w:pStyle w:val="19"/>
        <w:spacing w:line="360" w:lineRule="auto"/>
        <w:ind w:firstLine="482" w:firstLineChars="200"/>
        <w:contextualSpacing/>
        <w:rPr>
          <w:rFonts w:hint="eastAsia" w:hAnsi="宋体" w:cs="宋体"/>
          <w:b/>
          <w:kern w:val="21"/>
          <w:sz w:val="24"/>
          <w:szCs w:val="24"/>
          <w:highlight w:val="none"/>
        </w:rPr>
      </w:pPr>
      <w:r>
        <w:rPr>
          <w:rFonts w:hint="eastAsia" w:hAnsi="宋体" w:cs="宋体"/>
          <w:b/>
          <w:kern w:val="2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8F34DD">
      <w:pPr>
        <w:pStyle w:val="19"/>
        <w:spacing w:line="360" w:lineRule="auto"/>
        <w:ind w:firstLine="482" w:firstLineChars="200"/>
        <w:contextualSpacing/>
        <w:rPr>
          <w:rFonts w:hint="eastAsia" w:hAnsi="宋体" w:cs="宋体"/>
          <w:b/>
          <w:kern w:val="21"/>
          <w:sz w:val="24"/>
          <w:szCs w:val="24"/>
          <w:highlight w:val="none"/>
        </w:rPr>
      </w:pPr>
      <w:r>
        <w:rPr>
          <w:rFonts w:hint="eastAsia" w:hAnsi="宋体" w:cs="宋体"/>
          <w:b/>
          <w:kern w:val="21"/>
          <w:sz w:val="24"/>
          <w:szCs w:val="24"/>
          <w:highlight w:val="none"/>
        </w:rPr>
        <w:t>3.质疑函的质疑事项应具体、明确，并有必要的事实依据和法律依据。</w:t>
      </w:r>
    </w:p>
    <w:p w14:paraId="792B8BB4">
      <w:pPr>
        <w:pStyle w:val="19"/>
        <w:spacing w:line="360" w:lineRule="auto"/>
        <w:ind w:firstLine="482" w:firstLineChars="200"/>
        <w:contextualSpacing/>
        <w:rPr>
          <w:rFonts w:hint="eastAsia" w:hAnsi="宋体" w:cs="宋体"/>
          <w:b/>
          <w:kern w:val="21"/>
          <w:sz w:val="24"/>
          <w:szCs w:val="24"/>
          <w:highlight w:val="none"/>
        </w:rPr>
      </w:pPr>
      <w:r>
        <w:rPr>
          <w:rFonts w:hint="eastAsia" w:hAnsi="宋体" w:cs="宋体"/>
          <w:b/>
          <w:kern w:val="21"/>
          <w:sz w:val="24"/>
          <w:szCs w:val="24"/>
          <w:highlight w:val="none"/>
        </w:rPr>
        <w:t>4.质疑函的质疑请求应与质疑事项相关。</w:t>
      </w:r>
    </w:p>
    <w:p w14:paraId="30C97ADA">
      <w:pPr>
        <w:pStyle w:val="19"/>
        <w:spacing w:line="360" w:lineRule="auto"/>
        <w:ind w:firstLine="482" w:firstLineChars="200"/>
        <w:contextualSpacing/>
        <w:rPr>
          <w:rFonts w:hint="eastAsia" w:hAnsi="宋体" w:cs="宋体"/>
          <w:b/>
          <w:kern w:val="21"/>
          <w:highlight w:val="none"/>
        </w:rPr>
      </w:pPr>
      <w:r>
        <w:rPr>
          <w:rFonts w:hint="eastAsia" w:hAnsi="宋体" w:cs="宋体"/>
          <w:b/>
          <w:kern w:val="21"/>
          <w:sz w:val="24"/>
          <w:szCs w:val="24"/>
          <w:highlight w:val="none"/>
        </w:rPr>
        <w:t>5.质疑供应商为法人或者其他组织的，质疑函应由法定代表人、主要负责人，或者其授权代表签字或者盖章，并加盖公章。</w:t>
      </w:r>
    </w:p>
    <w:p w14:paraId="3CE3785E">
      <w:pPr>
        <w:pStyle w:val="19"/>
        <w:snapToGrid w:val="0"/>
        <w:rPr>
          <w:rFonts w:hint="eastAsia" w:hAnsi="宋体" w:cs="宋体"/>
          <w:b/>
          <w:kern w:val="21"/>
          <w:sz w:val="24"/>
          <w:szCs w:val="24"/>
          <w:highlight w:val="none"/>
        </w:rPr>
      </w:pPr>
    </w:p>
    <w:p w14:paraId="7D9F4074">
      <w:pPr>
        <w:spacing w:line="460" w:lineRule="exact"/>
        <w:jc w:val="center"/>
        <w:rPr>
          <w:rFonts w:hint="eastAsia" w:ascii="宋体" w:hAnsi="宋体" w:cs="宋体"/>
          <w:b/>
          <w:bCs/>
          <w:kern w:val="21"/>
          <w:sz w:val="32"/>
          <w:szCs w:val="32"/>
          <w:highlight w:val="none"/>
        </w:rPr>
      </w:pPr>
      <w:r>
        <w:rPr>
          <w:rFonts w:hint="eastAsia" w:ascii="宋体" w:hAnsi="宋体" w:cs="宋体"/>
          <w:kern w:val="21"/>
          <w:sz w:val="44"/>
          <w:highlight w:val="none"/>
        </w:rPr>
        <w:br w:type="page"/>
      </w:r>
      <w:r>
        <w:rPr>
          <w:rFonts w:hint="eastAsia" w:ascii="宋体" w:hAnsi="宋体" w:cs="宋体"/>
          <w:b/>
          <w:bCs/>
          <w:kern w:val="21"/>
          <w:sz w:val="32"/>
          <w:szCs w:val="32"/>
          <w:highlight w:val="none"/>
        </w:rPr>
        <w:t>投诉书（格式）</w:t>
      </w:r>
    </w:p>
    <w:p w14:paraId="1D2650E5">
      <w:pPr>
        <w:pStyle w:val="19"/>
        <w:snapToGrid w:val="0"/>
        <w:spacing w:line="360" w:lineRule="auto"/>
        <w:ind w:firstLine="482" w:firstLineChars="200"/>
        <w:rPr>
          <w:rFonts w:hint="eastAsia" w:hAnsi="宋体" w:cs="宋体"/>
          <w:b/>
          <w:bCs/>
          <w:kern w:val="21"/>
          <w:sz w:val="24"/>
          <w:szCs w:val="24"/>
          <w:highlight w:val="none"/>
        </w:rPr>
      </w:pPr>
    </w:p>
    <w:p w14:paraId="539A379D">
      <w:pPr>
        <w:pStyle w:val="19"/>
        <w:snapToGrid w:val="0"/>
        <w:spacing w:line="360" w:lineRule="auto"/>
        <w:ind w:firstLine="482" w:firstLineChars="200"/>
        <w:rPr>
          <w:rFonts w:hint="eastAsia" w:hAnsi="宋体" w:cs="宋体"/>
          <w:b/>
          <w:bCs/>
          <w:kern w:val="21"/>
          <w:sz w:val="24"/>
          <w:szCs w:val="24"/>
          <w:highlight w:val="none"/>
        </w:rPr>
      </w:pPr>
      <w:r>
        <w:rPr>
          <w:rFonts w:hint="eastAsia" w:hAnsi="宋体" w:cs="宋体"/>
          <w:b/>
          <w:bCs/>
          <w:kern w:val="21"/>
          <w:sz w:val="24"/>
          <w:szCs w:val="24"/>
          <w:highlight w:val="none"/>
        </w:rPr>
        <w:t>一、投诉相关主体基本情况：</w:t>
      </w:r>
    </w:p>
    <w:p w14:paraId="02D3F694">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供应商：</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1D0AA557">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1D27C165">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法定代表人/主要负责人：</w:t>
      </w:r>
      <w:r>
        <w:rPr>
          <w:rFonts w:hint="eastAsia" w:hAnsi="宋体" w:cs="宋体"/>
          <w:bCs/>
          <w:kern w:val="21"/>
          <w:sz w:val="24"/>
          <w:szCs w:val="24"/>
          <w:highlight w:val="none"/>
          <w:u w:val="single"/>
        </w:rPr>
        <w:t xml:space="preserve">                                                         </w:t>
      </w:r>
    </w:p>
    <w:p w14:paraId="166D3A48">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0E4458B4">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授权代表：</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380D40B4">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p>
    <w:p w14:paraId="4E4B2F06">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0177E7CA">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被投诉人1：</w:t>
      </w:r>
    </w:p>
    <w:p w14:paraId="3A2987AA">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p>
    <w:p w14:paraId="572C3205">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62924EDD">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37E48796">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被投诉人2：</w:t>
      </w:r>
    </w:p>
    <w:p w14:paraId="57F1FE39">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w:t>
      </w:r>
    </w:p>
    <w:p w14:paraId="4112BCFE">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相关供应商：</w:t>
      </w:r>
      <w:r>
        <w:rPr>
          <w:rFonts w:hint="eastAsia" w:hAnsi="宋体" w:cs="宋体"/>
          <w:bCs/>
          <w:kern w:val="21"/>
          <w:sz w:val="24"/>
          <w:szCs w:val="24"/>
          <w:highlight w:val="none"/>
          <w:u w:val="single"/>
        </w:rPr>
        <w:t xml:space="preserve">                                                                       </w:t>
      </w:r>
    </w:p>
    <w:p w14:paraId="32F7D428">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p>
    <w:p w14:paraId="476808F8">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57E41956">
      <w:pPr>
        <w:pStyle w:val="19"/>
        <w:snapToGrid w:val="0"/>
        <w:spacing w:line="360" w:lineRule="auto"/>
        <w:ind w:firstLine="482" w:firstLineChars="200"/>
        <w:rPr>
          <w:rFonts w:hint="eastAsia" w:hAnsi="宋体" w:cs="宋体"/>
          <w:b/>
          <w:bCs/>
          <w:kern w:val="21"/>
          <w:sz w:val="24"/>
          <w:szCs w:val="24"/>
          <w:highlight w:val="none"/>
        </w:rPr>
      </w:pPr>
      <w:r>
        <w:rPr>
          <w:rFonts w:hint="eastAsia" w:hAnsi="宋体" w:cs="宋体"/>
          <w:b/>
          <w:bCs/>
          <w:kern w:val="21"/>
          <w:sz w:val="24"/>
          <w:szCs w:val="24"/>
          <w:highlight w:val="none"/>
        </w:rPr>
        <w:t>二、投诉项目基本情况：</w:t>
      </w:r>
    </w:p>
    <w:p w14:paraId="12936A87">
      <w:pPr>
        <w:pStyle w:val="19"/>
        <w:spacing w:line="360" w:lineRule="auto"/>
        <w:ind w:firstLine="480" w:firstLineChars="200"/>
        <w:rPr>
          <w:rFonts w:hint="eastAsia" w:hAnsi="宋体" w:cs="宋体"/>
          <w:kern w:val="21"/>
          <w:sz w:val="24"/>
          <w:szCs w:val="24"/>
          <w:highlight w:val="none"/>
        </w:rPr>
      </w:pPr>
      <w:r>
        <w:rPr>
          <w:rFonts w:hint="eastAsia" w:hAnsi="宋体" w:cs="宋体"/>
          <w:bCs/>
          <w:kern w:val="21"/>
          <w:sz w:val="24"/>
          <w:szCs w:val="24"/>
          <w:highlight w:val="none"/>
        </w:rPr>
        <w:t>采购</w:t>
      </w:r>
      <w:r>
        <w:rPr>
          <w:rFonts w:hint="eastAsia" w:hAnsi="宋体" w:cs="宋体"/>
          <w:kern w:val="21"/>
          <w:sz w:val="24"/>
          <w:szCs w:val="24"/>
          <w:highlight w:val="none"/>
        </w:rPr>
        <w:t>项目的名称：</w:t>
      </w:r>
      <w:r>
        <w:rPr>
          <w:rFonts w:hint="eastAsia" w:hAnsi="宋体" w:cs="宋体"/>
          <w:bCs/>
          <w:kern w:val="21"/>
          <w:sz w:val="24"/>
          <w:szCs w:val="24"/>
          <w:highlight w:val="none"/>
          <w:u w:val="single"/>
        </w:rPr>
        <w:t xml:space="preserve">                                                                   </w:t>
      </w:r>
    </w:p>
    <w:p w14:paraId="05B81952">
      <w:pPr>
        <w:pStyle w:val="19"/>
        <w:spacing w:line="360" w:lineRule="auto"/>
        <w:ind w:firstLine="480" w:firstLineChars="200"/>
        <w:rPr>
          <w:rFonts w:hint="eastAsia" w:hAnsi="宋体" w:cs="宋体"/>
          <w:kern w:val="21"/>
          <w:sz w:val="24"/>
          <w:szCs w:val="24"/>
          <w:highlight w:val="none"/>
        </w:rPr>
      </w:pPr>
      <w:r>
        <w:rPr>
          <w:rFonts w:hint="eastAsia" w:hAnsi="宋体" w:cs="宋体"/>
          <w:bCs/>
          <w:kern w:val="21"/>
          <w:sz w:val="24"/>
          <w:szCs w:val="24"/>
          <w:highlight w:val="none"/>
        </w:rPr>
        <w:t>采购</w:t>
      </w:r>
      <w:r>
        <w:rPr>
          <w:rFonts w:hint="eastAsia" w:hAnsi="宋体" w:cs="宋体"/>
          <w:kern w:val="21"/>
          <w:sz w:val="24"/>
          <w:szCs w:val="24"/>
          <w:highlight w:val="none"/>
        </w:rPr>
        <w:t>项目的编号：</w:t>
      </w:r>
      <w:r>
        <w:rPr>
          <w:rFonts w:hint="eastAsia" w:hAnsi="宋体" w:cs="宋体"/>
          <w:bCs/>
          <w:kern w:val="21"/>
          <w:sz w:val="24"/>
          <w:szCs w:val="24"/>
          <w:highlight w:val="none"/>
          <w:u w:val="single"/>
        </w:rPr>
        <w:t xml:space="preserve">                                          </w:t>
      </w:r>
    </w:p>
    <w:p w14:paraId="30DA8525">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kern w:val="21"/>
          <w:sz w:val="24"/>
          <w:szCs w:val="24"/>
          <w:highlight w:val="none"/>
        </w:rPr>
        <w:t>采购人名称：</w:t>
      </w:r>
      <w:r>
        <w:rPr>
          <w:rFonts w:hint="eastAsia" w:hAnsi="宋体" w:cs="宋体"/>
          <w:bCs/>
          <w:kern w:val="21"/>
          <w:sz w:val="24"/>
          <w:szCs w:val="24"/>
          <w:highlight w:val="none"/>
          <w:u w:val="single"/>
        </w:rPr>
        <w:t xml:space="preserve">                                                                        </w:t>
      </w:r>
    </w:p>
    <w:p w14:paraId="19D299E5">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kern w:val="21"/>
          <w:sz w:val="24"/>
          <w:szCs w:val="24"/>
          <w:highlight w:val="none"/>
        </w:rPr>
        <w:t>代理机构名称：</w:t>
      </w:r>
      <w:r>
        <w:rPr>
          <w:rFonts w:hint="eastAsia" w:hAnsi="宋体" w:cs="宋体"/>
          <w:bCs/>
          <w:kern w:val="21"/>
          <w:sz w:val="24"/>
          <w:szCs w:val="24"/>
          <w:highlight w:val="none"/>
          <w:u w:val="single"/>
        </w:rPr>
        <w:t xml:space="preserve">                                                                      </w:t>
      </w:r>
    </w:p>
    <w:p w14:paraId="624A8485">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采购文件公告：</w:t>
      </w:r>
      <w:r>
        <w:rPr>
          <w:rFonts w:hint="eastAsia" w:hAnsi="宋体" w:cs="宋体"/>
          <w:bCs/>
          <w:kern w:val="21"/>
          <w:sz w:val="24"/>
          <w:szCs w:val="24"/>
          <w:highlight w:val="none"/>
          <w:u w:val="single"/>
        </w:rPr>
        <w:t>是/否</w:t>
      </w:r>
      <w:r>
        <w:rPr>
          <w:rFonts w:hint="eastAsia" w:hAnsi="宋体" w:cs="宋体"/>
          <w:bCs/>
          <w:kern w:val="21"/>
          <w:sz w:val="24"/>
          <w:szCs w:val="24"/>
          <w:highlight w:val="none"/>
        </w:rPr>
        <w:t>公告期限：</w:t>
      </w:r>
      <w:r>
        <w:rPr>
          <w:rFonts w:hint="eastAsia" w:hAnsi="宋体" w:cs="宋体"/>
          <w:bCs/>
          <w:kern w:val="21"/>
          <w:sz w:val="24"/>
          <w:szCs w:val="24"/>
          <w:highlight w:val="none"/>
          <w:u w:val="single"/>
        </w:rPr>
        <w:t xml:space="preserve">                                                       </w:t>
      </w:r>
    </w:p>
    <w:p w14:paraId="10FFAEB3">
      <w:pPr>
        <w:pStyle w:val="19"/>
        <w:spacing w:line="360" w:lineRule="auto"/>
        <w:ind w:firstLine="480" w:firstLineChars="200"/>
        <w:rPr>
          <w:rFonts w:hint="eastAsia" w:hAnsi="宋体" w:cs="宋体"/>
          <w:b/>
          <w:kern w:val="21"/>
          <w:sz w:val="24"/>
          <w:szCs w:val="24"/>
          <w:highlight w:val="none"/>
        </w:rPr>
      </w:pPr>
      <w:r>
        <w:rPr>
          <w:rFonts w:hint="eastAsia" w:hAnsi="宋体" w:cs="宋体"/>
          <w:bCs/>
          <w:kern w:val="21"/>
          <w:sz w:val="24"/>
          <w:szCs w:val="24"/>
          <w:highlight w:val="none"/>
        </w:rPr>
        <w:t>采购结果公告：</w:t>
      </w:r>
      <w:r>
        <w:rPr>
          <w:rFonts w:hint="eastAsia" w:hAnsi="宋体" w:cs="宋体"/>
          <w:bCs/>
          <w:kern w:val="21"/>
          <w:sz w:val="24"/>
          <w:szCs w:val="24"/>
          <w:highlight w:val="none"/>
          <w:u w:val="single"/>
        </w:rPr>
        <w:t>是/否</w:t>
      </w:r>
      <w:r>
        <w:rPr>
          <w:rFonts w:hint="eastAsia" w:hAnsi="宋体" w:cs="宋体"/>
          <w:bCs/>
          <w:kern w:val="21"/>
          <w:sz w:val="24"/>
          <w:szCs w:val="24"/>
          <w:highlight w:val="none"/>
        </w:rPr>
        <w:t>公告期限：</w:t>
      </w:r>
      <w:r>
        <w:rPr>
          <w:rFonts w:hint="eastAsia" w:hAnsi="宋体" w:cs="宋体"/>
          <w:bCs/>
          <w:kern w:val="21"/>
          <w:sz w:val="24"/>
          <w:szCs w:val="24"/>
          <w:highlight w:val="none"/>
          <w:u w:val="single"/>
        </w:rPr>
        <w:t xml:space="preserve">                                                       </w:t>
      </w:r>
    </w:p>
    <w:p w14:paraId="4F489D33">
      <w:pPr>
        <w:pStyle w:val="19"/>
        <w:spacing w:line="360" w:lineRule="auto"/>
        <w:ind w:firstLine="482" w:firstLineChars="200"/>
        <w:rPr>
          <w:rFonts w:hint="eastAsia" w:hAnsi="宋体" w:cs="宋体"/>
          <w:b/>
          <w:kern w:val="21"/>
          <w:sz w:val="24"/>
          <w:szCs w:val="24"/>
          <w:highlight w:val="none"/>
        </w:rPr>
      </w:pPr>
      <w:r>
        <w:rPr>
          <w:rFonts w:hint="eastAsia" w:hAnsi="宋体" w:cs="宋体"/>
          <w:b/>
          <w:kern w:val="21"/>
          <w:sz w:val="24"/>
          <w:szCs w:val="24"/>
          <w:highlight w:val="none"/>
        </w:rPr>
        <w:t>三、质疑基本情况</w:t>
      </w:r>
    </w:p>
    <w:p w14:paraId="69C4C735">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投诉人于</w:t>
      </w:r>
      <w:r>
        <w:rPr>
          <w:rFonts w:hint="eastAsia" w:hAnsi="宋体" w:cs="宋体"/>
          <w:kern w:val="21"/>
          <w:sz w:val="24"/>
          <w:szCs w:val="24"/>
          <w:highlight w:val="none"/>
          <w:u w:val="single"/>
        </w:rPr>
        <w:t xml:space="preserve">      </w:t>
      </w:r>
      <w:r>
        <w:rPr>
          <w:rFonts w:hint="eastAsia" w:hAnsi="宋体" w:cs="宋体"/>
          <w:kern w:val="21"/>
          <w:sz w:val="24"/>
          <w:szCs w:val="24"/>
          <w:highlight w:val="none"/>
        </w:rPr>
        <w:t>年</w:t>
      </w:r>
      <w:r>
        <w:rPr>
          <w:rFonts w:hint="eastAsia" w:hAnsi="宋体" w:cs="宋体"/>
          <w:kern w:val="21"/>
          <w:sz w:val="24"/>
          <w:szCs w:val="24"/>
          <w:highlight w:val="none"/>
          <w:u w:val="single"/>
        </w:rPr>
        <w:t xml:space="preserve">   </w:t>
      </w:r>
      <w:r>
        <w:rPr>
          <w:rFonts w:hint="eastAsia" w:hAnsi="宋体" w:cs="宋体"/>
          <w:kern w:val="21"/>
          <w:sz w:val="24"/>
          <w:szCs w:val="24"/>
          <w:highlight w:val="none"/>
        </w:rPr>
        <w:t>月</w:t>
      </w:r>
      <w:r>
        <w:rPr>
          <w:rFonts w:hint="eastAsia" w:hAnsi="宋体" w:cs="宋体"/>
          <w:kern w:val="21"/>
          <w:sz w:val="24"/>
          <w:szCs w:val="24"/>
          <w:highlight w:val="none"/>
          <w:u w:val="single"/>
        </w:rPr>
        <w:t xml:space="preserve">   </w:t>
      </w:r>
      <w:r>
        <w:rPr>
          <w:rFonts w:hint="eastAsia" w:hAnsi="宋体" w:cs="宋体"/>
          <w:kern w:val="21"/>
          <w:sz w:val="24"/>
          <w:szCs w:val="24"/>
          <w:highlight w:val="none"/>
        </w:rPr>
        <w:t>日，向</w:t>
      </w:r>
      <w:r>
        <w:rPr>
          <w:rFonts w:hint="eastAsia" w:hAnsi="宋体" w:cs="宋体"/>
          <w:kern w:val="21"/>
          <w:sz w:val="24"/>
          <w:szCs w:val="24"/>
          <w:highlight w:val="none"/>
          <w:u w:val="single"/>
        </w:rPr>
        <w:t xml:space="preserve">                                </w:t>
      </w:r>
      <w:r>
        <w:rPr>
          <w:rFonts w:hint="eastAsia" w:hAnsi="宋体" w:cs="宋体"/>
          <w:kern w:val="21"/>
          <w:sz w:val="24"/>
          <w:szCs w:val="24"/>
          <w:highlight w:val="none"/>
        </w:rPr>
        <w:t>提出质疑，质疑事项为：</w:t>
      </w:r>
    </w:p>
    <w:p w14:paraId="4F095525">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2F94B6E4">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 xml:space="preserve">    </w:t>
      </w:r>
      <w:r>
        <w:rPr>
          <w:rFonts w:hint="eastAsia" w:hAnsi="宋体" w:cs="宋体"/>
          <w:bCs/>
          <w:kern w:val="21"/>
          <w:sz w:val="24"/>
          <w:szCs w:val="24"/>
          <w:highlight w:val="none"/>
          <w:u w:val="single"/>
        </w:rPr>
        <w:t xml:space="preserve">                                                                                      </w:t>
      </w:r>
    </w:p>
    <w:p w14:paraId="0ACB6BB5">
      <w:pPr>
        <w:pStyle w:val="19"/>
        <w:spacing w:line="360" w:lineRule="auto"/>
        <w:ind w:firstLine="480" w:firstLineChars="200"/>
        <w:rPr>
          <w:rFonts w:hint="eastAsia" w:hAnsi="宋体" w:cs="宋体"/>
          <w:kern w:val="21"/>
          <w:sz w:val="24"/>
          <w:szCs w:val="24"/>
          <w:highlight w:val="none"/>
        </w:rPr>
      </w:pPr>
      <w:r>
        <w:rPr>
          <w:rFonts w:hint="eastAsia" w:hAnsi="宋体" w:cs="宋体"/>
          <w:bCs/>
          <w:kern w:val="21"/>
          <w:sz w:val="24"/>
          <w:szCs w:val="24"/>
          <w:highlight w:val="none"/>
          <w:u w:val="single"/>
        </w:rPr>
        <w:t>采购人/代理机构</w:t>
      </w:r>
      <w:r>
        <w:rPr>
          <w:rFonts w:hint="eastAsia" w:hAnsi="宋体" w:cs="宋体"/>
          <w:bCs/>
          <w:kern w:val="21"/>
          <w:sz w:val="24"/>
          <w:szCs w:val="24"/>
          <w:highlight w:val="none"/>
        </w:rPr>
        <w:t>于</w:t>
      </w:r>
      <w:r>
        <w:rPr>
          <w:rFonts w:hint="eastAsia" w:hAnsi="宋体" w:cs="宋体"/>
          <w:kern w:val="21"/>
          <w:sz w:val="24"/>
          <w:szCs w:val="24"/>
          <w:highlight w:val="none"/>
          <w:u w:val="single"/>
        </w:rPr>
        <w:t xml:space="preserve">      </w:t>
      </w:r>
      <w:r>
        <w:rPr>
          <w:rFonts w:hint="eastAsia" w:hAnsi="宋体" w:cs="宋体"/>
          <w:kern w:val="21"/>
          <w:sz w:val="24"/>
          <w:szCs w:val="24"/>
          <w:highlight w:val="none"/>
        </w:rPr>
        <w:t>年</w:t>
      </w:r>
      <w:r>
        <w:rPr>
          <w:rFonts w:hint="eastAsia" w:hAnsi="宋体" w:cs="宋体"/>
          <w:kern w:val="21"/>
          <w:sz w:val="24"/>
          <w:szCs w:val="24"/>
          <w:highlight w:val="none"/>
          <w:u w:val="single"/>
        </w:rPr>
        <w:t xml:space="preserve">   </w:t>
      </w:r>
      <w:r>
        <w:rPr>
          <w:rFonts w:hint="eastAsia" w:hAnsi="宋体" w:cs="宋体"/>
          <w:kern w:val="21"/>
          <w:sz w:val="24"/>
          <w:szCs w:val="24"/>
          <w:highlight w:val="none"/>
        </w:rPr>
        <w:t>月</w:t>
      </w:r>
      <w:r>
        <w:rPr>
          <w:rFonts w:hint="eastAsia" w:hAnsi="宋体" w:cs="宋体"/>
          <w:kern w:val="21"/>
          <w:sz w:val="24"/>
          <w:szCs w:val="24"/>
          <w:highlight w:val="none"/>
          <w:u w:val="single"/>
        </w:rPr>
        <w:t xml:space="preserve">   </w:t>
      </w:r>
      <w:r>
        <w:rPr>
          <w:rFonts w:hint="eastAsia" w:hAnsi="宋体" w:cs="宋体"/>
          <w:kern w:val="21"/>
          <w:sz w:val="24"/>
          <w:szCs w:val="24"/>
          <w:highlight w:val="none"/>
        </w:rPr>
        <w:t>日，</w:t>
      </w:r>
      <w:r>
        <w:rPr>
          <w:rFonts w:hint="eastAsia" w:hAnsi="宋体" w:cs="宋体"/>
          <w:bCs/>
          <w:kern w:val="21"/>
          <w:sz w:val="24"/>
          <w:szCs w:val="24"/>
          <w:highlight w:val="none"/>
        </w:rPr>
        <w:t xml:space="preserve">就质疑事项作出了答复/没有在法定期限内作出答复。                                                                                             </w:t>
      </w:r>
    </w:p>
    <w:p w14:paraId="601CAF52">
      <w:pPr>
        <w:pStyle w:val="19"/>
        <w:spacing w:line="360" w:lineRule="auto"/>
        <w:ind w:firstLine="482" w:firstLineChars="200"/>
        <w:rPr>
          <w:rFonts w:hint="eastAsia" w:hAnsi="宋体" w:cs="宋体"/>
          <w:b/>
          <w:kern w:val="21"/>
          <w:sz w:val="24"/>
          <w:szCs w:val="24"/>
          <w:highlight w:val="none"/>
        </w:rPr>
      </w:pPr>
      <w:r>
        <w:rPr>
          <w:rFonts w:hint="eastAsia" w:hAnsi="宋体" w:cs="宋体"/>
          <w:b/>
          <w:kern w:val="21"/>
          <w:sz w:val="24"/>
          <w:szCs w:val="24"/>
          <w:highlight w:val="none"/>
        </w:rPr>
        <w:t>四、投诉事项具体内容</w:t>
      </w:r>
    </w:p>
    <w:p w14:paraId="4BE9EEC5">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kern w:val="21"/>
          <w:sz w:val="24"/>
          <w:szCs w:val="24"/>
          <w:highlight w:val="none"/>
        </w:rPr>
        <w:t>投诉事项1：</w:t>
      </w:r>
      <w:r>
        <w:rPr>
          <w:rFonts w:hint="eastAsia" w:hAnsi="宋体" w:cs="宋体"/>
          <w:bCs/>
          <w:kern w:val="21"/>
          <w:sz w:val="24"/>
          <w:szCs w:val="24"/>
          <w:highlight w:val="none"/>
          <w:u w:val="single"/>
        </w:rPr>
        <w:t xml:space="preserve">                                                                           </w:t>
      </w:r>
    </w:p>
    <w:p w14:paraId="47B45296">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事实依据：</w:t>
      </w: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5672660A">
      <w:pPr>
        <w:pStyle w:val="19"/>
        <w:spacing w:line="360" w:lineRule="auto"/>
        <w:ind w:firstLine="480" w:firstLineChars="200"/>
        <w:rPr>
          <w:rFonts w:hint="eastAsia" w:hAnsi="宋体" w:cs="宋体"/>
          <w:kern w:val="21"/>
          <w:sz w:val="24"/>
          <w:szCs w:val="24"/>
          <w:highlight w:val="none"/>
        </w:rPr>
      </w:pPr>
      <w:r>
        <w:rPr>
          <w:rFonts w:hint="eastAsia" w:hAnsi="宋体" w:cs="宋体"/>
          <w:bCs/>
          <w:kern w:val="21"/>
          <w:sz w:val="24"/>
          <w:szCs w:val="24"/>
          <w:highlight w:val="none"/>
          <w:u w:val="single"/>
        </w:rPr>
        <w:t xml:space="preserve">                                                                                        </w:t>
      </w:r>
    </w:p>
    <w:p w14:paraId="519985D3">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法律依据：</w:t>
      </w: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4EBD05A7">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 xml:space="preserve"> </w:t>
      </w:r>
      <w:r>
        <w:rPr>
          <w:rFonts w:hint="eastAsia" w:hAnsi="宋体" w:cs="宋体"/>
          <w:bCs/>
          <w:kern w:val="21"/>
          <w:sz w:val="24"/>
          <w:szCs w:val="24"/>
          <w:highlight w:val="none"/>
          <w:u w:val="single"/>
        </w:rPr>
        <w:t xml:space="preserve">                                                                                        </w:t>
      </w:r>
    </w:p>
    <w:p w14:paraId="192723B9">
      <w:pPr>
        <w:pStyle w:val="19"/>
        <w:spacing w:line="360" w:lineRule="auto"/>
        <w:ind w:firstLine="480" w:firstLineChars="200"/>
        <w:rPr>
          <w:rFonts w:hint="eastAsia" w:hAnsi="宋体" w:cs="宋体"/>
          <w:bCs/>
          <w:kern w:val="21"/>
          <w:sz w:val="24"/>
          <w:szCs w:val="24"/>
          <w:highlight w:val="none"/>
        </w:rPr>
      </w:pPr>
      <w:r>
        <w:rPr>
          <w:rFonts w:hint="eastAsia" w:hAnsi="宋体" w:cs="宋体"/>
          <w:kern w:val="21"/>
          <w:sz w:val="24"/>
          <w:szCs w:val="24"/>
          <w:highlight w:val="none"/>
        </w:rPr>
        <w:t xml:space="preserve">投诉事项2  </w:t>
      </w:r>
      <w:r>
        <w:rPr>
          <w:rFonts w:hint="eastAsia" w:hAnsi="宋体" w:cs="宋体"/>
          <w:bCs/>
          <w:kern w:val="21"/>
          <w:sz w:val="24"/>
          <w:szCs w:val="24"/>
          <w:highlight w:val="none"/>
        </w:rPr>
        <w:t xml:space="preserve">   </w:t>
      </w:r>
    </w:p>
    <w:p w14:paraId="4C63AD7D">
      <w:pPr>
        <w:pStyle w:val="19"/>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w:t>
      </w:r>
    </w:p>
    <w:p w14:paraId="09D07CDE">
      <w:pPr>
        <w:pStyle w:val="19"/>
        <w:spacing w:line="360" w:lineRule="auto"/>
        <w:ind w:firstLine="482" w:firstLineChars="200"/>
        <w:rPr>
          <w:rFonts w:hint="eastAsia" w:hAnsi="宋体" w:cs="宋体"/>
          <w:b/>
          <w:kern w:val="21"/>
          <w:sz w:val="24"/>
          <w:szCs w:val="24"/>
          <w:highlight w:val="none"/>
        </w:rPr>
      </w:pPr>
      <w:r>
        <w:rPr>
          <w:rFonts w:hint="eastAsia" w:hAnsi="宋体" w:cs="宋体"/>
          <w:b/>
          <w:kern w:val="21"/>
          <w:sz w:val="24"/>
          <w:szCs w:val="24"/>
          <w:highlight w:val="none"/>
        </w:rPr>
        <w:t>五、与投诉事项相关的投诉请求：</w:t>
      </w:r>
    </w:p>
    <w:p w14:paraId="4380D987">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请求：</w:t>
      </w:r>
      <w:r>
        <w:rPr>
          <w:rFonts w:hint="eastAsia" w:hAnsi="宋体" w:cs="宋体"/>
          <w:bCs/>
          <w:kern w:val="21"/>
          <w:sz w:val="24"/>
          <w:szCs w:val="24"/>
          <w:highlight w:val="none"/>
          <w:u w:val="single"/>
        </w:rPr>
        <w:t xml:space="preserve">                                                                                 </w:t>
      </w:r>
    </w:p>
    <w:p w14:paraId="436FE2DD">
      <w:pPr>
        <w:pStyle w:val="19"/>
        <w:spacing w:line="360" w:lineRule="auto"/>
        <w:ind w:firstLine="480" w:firstLineChars="200"/>
        <w:rPr>
          <w:rFonts w:hint="eastAsia" w:hAnsi="宋体" w:cs="宋体"/>
          <w:kern w:val="21"/>
          <w:sz w:val="24"/>
          <w:szCs w:val="24"/>
          <w:highlight w:val="none"/>
        </w:rPr>
      </w:pPr>
    </w:p>
    <w:p w14:paraId="30B547ED">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签字（签章）：                                       公章：</w:t>
      </w:r>
    </w:p>
    <w:p w14:paraId="20C0D1BE">
      <w:pPr>
        <w:pStyle w:val="19"/>
        <w:spacing w:line="360" w:lineRule="auto"/>
        <w:ind w:firstLine="480" w:firstLineChars="200"/>
        <w:rPr>
          <w:rFonts w:hint="eastAsia" w:hAnsi="宋体" w:cs="宋体"/>
          <w:kern w:val="21"/>
          <w:sz w:val="24"/>
          <w:szCs w:val="24"/>
          <w:highlight w:val="none"/>
        </w:rPr>
      </w:pPr>
    </w:p>
    <w:p w14:paraId="5230FDF5">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日期：</w:t>
      </w:r>
    </w:p>
    <w:p w14:paraId="030E8F6E">
      <w:pPr>
        <w:pStyle w:val="19"/>
        <w:snapToGrid w:val="0"/>
        <w:spacing w:line="360" w:lineRule="auto"/>
        <w:rPr>
          <w:rFonts w:hint="eastAsia" w:hAnsi="宋体" w:cs="宋体"/>
          <w:b/>
          <w:kern w:val="21"/>
          <w:sz w:val="24"/>
          <w:szCs w:val="24"/>
          <w:highlight w:val="none"/>
        </w:rPr>
      </w:pPr>
    </w:p>
    <w:p w14:paraId="55F04DB6">
      <w:pPr>
        <w:pStyle w:val="19"/>
        <w:snapToGrid w:val="0"/>
        <w:spacing w:line="360" w:lineRule="auto"/>
        <w:rPr>
          <w:rFonts w:hint="eastAsia" w:hAnsi="宋体" w:cs="宋体"/>
          <w:b/>
          <w:kern w:val="21"/>
          <w:sz w:val="24"/>
          <w:szCs w:val="24"/>
          <w:highlight w:val="none"/>
        </w:rPr>
      </w:pPr>
      <w:r>
        <w:rPr>
          <w:rFonts w:hint="eastAsia" w:hAnsi="宋体" w:cs="宋体"/>
          <w:b/>
          <w:kern w:val="21"/>
          <w:sz w:val="24"/>
          <w:szCs w:val="24"/>
          <w:highlight w:val="none"/>
        </w:rPr>
        <w:t>说明：</w:t>
      </w:r>
    </w:p>
    <w:p w14:paraId="01A5D4A7">
      <w:pPr>
        <w:pStyle w:val="19"/>
        <w:spacing w:line="360" w:lineRule="auto"/>
        <w:ind w:left="25" w:leftChars="12" w:firstLine="354" w:firstLineChars="147"/>
        <w:rPr>
          <w:rFonts w:hint="eastAsia" w:hAnsi="宋体" w:cs="宋体"/>
          <w:b/>
          <w:bCs/>
          <w:kern w:val="21"/>
          <w:sz w:val="24"/>
          <w:szCs w:val="24"/>
          <w:highlight w:val="none"/>
        </w:rPr>
      </w:pPr>
      <w:r>
        <w:rPr>
          <w:rFonts w:hint="eastAsia" w:hAnsi="宋体" w:cs="宋体"/>
          <w:b/>
          <w:kern w:val="21"/>
          <w:sz w:val="24"/>
          <w:szCs w:val="24"/>
          <w:highlight w:val="none"/>
        </w:rPr>
        <w:t>1.投诉人提起投诉时，应当提交投诉书和必要的证明材料，并按照被投诉人和与投诉事项有关的供应商数量提供投诉书副本</w:t>
      </w:r>
      <w:r>
        <w:rPr>
          <w:rFonts w:hint="eastAsia" w:hAnsi="宋体" w:cs="宋体"/>
          <w:b/>
          <w:bCs/>
          <w:kern w:val="21"/>
          <w:sz w:val="24"/>
          <w:szCs w:val="24"/>
          <w:highlight w:val="none"/>
        </w:rPr>
        <w:t>。</w:t>
      </w:r>
    </w:p>
    <w:p w14:paraId="2B1A4972">
      <w:pPr>
        <w:pStyle w:val="19"/>
        <w:spacing w:line="360" w:lineRule="auto"/>
        <w:ind w:left="25" w:leftChars="12" w:firstLine="354" w:firstLineChars="147"/>
        <w:rPr>
          <w:rFonts w:hint="eastAsia" w:hAnsi="宋体" w:cs="宋体"/>
          <w:b/>
          <w:kern w:val="21"/>
          <w:sz w:val="24"/>
          <w:szCs w:val="24"/>
          <w:highlight w:val="none"/>
        </w:rPr>
      </w:pPr>
      <w:r>
        <w:rPr>
          <w:rFonts w:hint="eastAsia" w:hAnsi="宋体" w:cs="宋体"/>
          <w:b/>
          <w:kern w:val="2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8A5C4C2">
      <w:pPr>
        <w:pStyle w:val="19"/>
        <w:spacing w:line="360" w:lineRule="auto"/>
        <w:ind w:left="25" w:leftChars="12" w:firstLine="354" w:firstLineChars="147"/>
        <w:rPr>
          <w:rFonts w:hint="eastAsia" w:hAnsi="宋体" w:cs="宋体"/>
          <w:b/>
          <w:kern w:val="21"/>
          <w:sz w:val="24"/>
          <w:szCs w:val="24"/>
          <w:highlight w:val="none"/>
        </w:rPr>
      </w:pPr>
      <w:r>
        <w:rPr>
          <w:rFonts w:hint="eastAsia" w:hAnsi="宋体" w:cs="宋体"/>
          <w:b/>
          <w:kern w:val="21"/>
          <w:sz w:val="24"/>
          <w:szCs w:val="24"/>
          <w:highlight w:val="none"/>
        </w:rPr>
        <w:t>3.投诉书应简要列明质疑事项，质疑函、质疑答复等作为附件材料提供。</w:t>
      </w:r>
    </w:p>
    <w:p w14:paraId="130A7D77">
      <w:pPr>
        <w:pStyle w:val="19"/>
        <w:spacing w:line="360" w:lineRule="auto"/>
        <w:ind w:left="25" w:leftChars="12" w:firstLine="354" w:firstLineChars="147"/>
        <w:rPr>
          <w:rFonts w:hint="eastAsia" w:hAnsi="宋体" w:cs="宋体"/>
          <w:b/>
          <w:kern w:val="21"/>
          <w:sz w:val="24"/>
          <w:szCs w:val="24"/>
          <w:highlight w:val="none"/>
        </w:rPr>
      </w:pPr>
      <w:r>
        <w:rPr>
          <w:rFonts w:hint="eastAsia" w:hAnsi="宋体" w:cs="宋体"/>
          <w:b/>
          <w:kern w:val="21"/>
          <w:sz w:val="24"/>
          <w:szCs w:val="24"/>
          <w:highlight w:val="none"/>
        </w:rPr>
        <w:t>4.投诉书的投诉事项应具体、明确，并有必要的事实依据和法律依据。</w:t>
      </w:r>
    </w:p>
    <w:p w14:paraId="63EE5489">
      <w:pPr>
        <w:pStyle w:val="19"/>
        <w:spacing w:line="360" w:lineRule="auto"/>
        <w:ind w:left="25" w:leftChars="12" w:firstLine="354" w:firstLineChars="147"/>
        <w:rPr>
          <w:rFonts w:hint="eastAsia" w:hAnsi="宋体" w:cs="宋体"/>
          <w:b/>
          <w:kern w:val="21"/>
          <w:sz w:val="24"/>
          <w:szCs w:val="24"/>
          <w:highlight w:val="none"/>
        </w:rPr>
      </w:pPr>
      <w:r>
        <w:rPr>
          <w:rFonts w:hint="eastAsia" w:hAnsi="宋体" w:cs="宋体"/>
          <w:b/>
          <w:kern w:val="21"/>
          <w:sz w:val="24"/>
          <w:szCs w:val="24"/>
          <w:highlight w:val="none"/>
        </w:rPr>
        <w:t>5.投诉书的投诉请求应与投诉事项相关。</w:t>
      </w:r>
    </w:p>
    <w:p w14:paraId="2747F5A5">
      <w:pPr>
        <w:pStyle w:val="19"/>
        <w:spacing w:line="360" w:lineRule="auto"/>
        <w:ind w:left="25" w:leftChars="12" w:firstLine="354" w:firstLineChars="147"/>
        <w:rPr>
          <w:rFonts w:hint="eastAsia" w:hAnsi="宋体" w:cs="宋体"/>
          <w:b/>
          <w:kern w:val="21"/>
          <w:highlight w:val="none"/>
        </w:rPr>
      </w:pPr>
      <w:r>
        <w:rPr>
          <w:rFonts w:hint="eastAsia" w:hAnsi="宋体" w:cs="宋体"/>
          <w:b/>
          <w:kern w:val="21"/>
          <w:sz w:val="24"/>
          <w:szCs w:val="24"/>
          <w:highlight w:val="none"/>
        </w:rPr>
        <w:t>6.投诉人为法人或者其他组织的，投诉书应由法定代表人、主要负责人，或者其授权代表签字或者盖章，并加盖公章。</w:t>
      </w:r>
    </w:p>
    <w:p w14:paraId="04297F87">
      <w:pPr>
        <w:rPr>
          <w:highlight w:val="none"/>
        </w:rPr>
      </w:pPr>
    </w:p>
    <w:sectPr>
      <w:pgSz w:w="11911"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33FF">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4390">
    <w:pPr>
      <w:pStyle w:val="22"/>
      <w:framePr w:wrap="around" w:vAnchor="text" w:hAnchor="margin" w:xAlign="center" w:y="1"/>
      <w:rPr>
        <w:rStyle w:val="37"/>
        <w:sz w:val="21"/>
      </w:rPr>
    </w:pPr>
    <w:r>
      <w:rPr>
        <w:sz w:val="21"/>
      </w:rPr>
      <w:fldChar w:fldCharType="begin"/>
    </w:r>
    <w:r>
      <w:rPr>
        <w:rStyle w:val="37"/>
        <w:sz w:val="21"/>
      </w:rPr>
      <w:instrText xml:space="preserve">PAGE  </w:instrText>
    </w:r>
    <w:r>
      <w:rPr>
        <w:sz w:val="21"/>
      </w:rPr>
      <w:fldChar w:fldCharType="separate"/>
    </w:r>
    <w:r>
      <w:rPr>
        <w:rStyle w:val="37"/>
        <w:sz w:val="21"/>
      </w:rPr>
      <w:t>0</w:t>
    </w:r>
    <w:r>
      <w:rPr>
        <w:sz w:val="21"/>
      </w:rPr>
      <w:fldChar w:fldCharType="end"/>
    </w:r>
  </w:p>
  <w:p w14:paraId="3A82A9A8">
    <w:pPr>
      <w:pStyle w:val="22"/>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85CE">
    <w:pPr>
      <w:pStyle w:val="22"/>
      <w:tabs>
        <w:tab w:val="center" w:pos="4439"/>
        <w:tab w:val="clear" w:pos="4153"/>
      </w:tabs>
      <w:jc w:val="both"/>
    </w:pPr>
  </w:p>
  <w:p w14:paraId="7C825B3F">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88D8">
    <w:pPr>
      <w:pStyle w:val="2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B9F63E"/>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0AB9F6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07D4">
    <w:pPr>
      <w:pStyle w:val="22"/>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DDF620">
                          <w:pPr>
                            <w:pStyle w:val="22"/>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VhXrzIAQAAngMAAA4AAAAAAAAAAQAgAAAAHgEAAGRycy9lMm9Eb2Mu&#10;eG1sUEsFBgAAAAAGAAYAWQEAAFgFAAAAAA==&#10;">
              <v:fill on="f" focussize="0,0"/>
              <v:stroke on="f"/>
              <v:imagedata o:title=""/>
              <o:lock v:ext="edit" aspectratio="f"/>
              <v:textbox inset="0mm,0mm,0mm,0mm" style="mso-fit-shape-to-text:t;">
                <w:txbxContent>
                  <w:p w14:paraId="48DDF620">
                    <w:pPr>
                      <w:pStyle w:val="22"/>
                    </w:pPr>
                    <w:r>
                      <w:fldChar w:fldCharType="begin"/>
                    </w:r>
                    <w:r>
                      <w:instrText xml:space="preserve"> PAGE  \* MERGEFORMAT </w:instrText>
                    </w:r>
                    <w:r>
                      <w:fldChar w:fldCharType="separate"/>
                    </w:r>
                    <w:r>
                      <w:t>12</w:t>
                    </w:r>
                    <w:r>
                      <w:fldChar w:fldCharType="end"/>
                    </w:r>
                  </w:p>
                </w:txbxContent>
              </v:textbox>
            </v:shape>
          </w:pict>
        </mc:Fallback>
      </mc:AlternateContent>
    </w:r>
  </w:p>
  <w:p w14:paraId="4522D701">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F6A7">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7F9201">
                          <w:pPr>
                            <w:pStyle w:val="22"/>
                            <w:jc w:val="center"/>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14:paraId="6A7F9201">
                    <w:pPr>
                      <w:pStyle w:val="22"/>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69A5EEB3">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9DCE">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BC050E">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66BC050E">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C2A6">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58B8">
    <w:pPr>
      <w:pStyle w:val="2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iNTkxMzNlMTNkOWZkYTg1YTJiODkzODQ4ZWRjODMifQ=="/>
  </w:docVars>
  <w:rsids>
    <w:rsidRoot w:val="711F283F"/>
    <w:rsid w:val="00000672"/>
    <w:rsid w:val="00001013"/>
    <w:rsid w:val="00001799"/>
    <w:rsid w:val="00001AF2"/>
    <w:rsid w:val="00001ECA"/>
    <w:rsid w:val="00002D29"/>
    <w:rsid w:val="00003B93"/>
    <w:rsid w:val="0000474D"/>
    <w:rsid w:val="00005FDF"/>
    <w:rsid w:val="000070B3"/>
    <w:rsid w:val="00007273"/>
    <w:rsid w:val="000076B8"/>
    <w:rsid w:val="0001047A"/>
    <w:rsid w:val="000109C8"/>
    <w:rsid w:val="000109DC"/>
    <w:rsid w:val="00010D39"/>
    <w:rsid w:val="0001172C"/>
    <w:rsid w:val="00011A4D"/>
    <w:rsid w:val="00011BC9"/>
    <w:rsid w:val="0001220F"/>
    <w:rsid w:val="00012854"/>
    <w:rsid w:val="00012BE2"/>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3C8F"/>
    <w:rsid w:val="00024463"/>
    <w:rsid w:val="00025461"/>
    <w:rsid w:val="00025636"/>
    <w:rsid w:val="00025AB5"/>
    <w:rsid w:val="00025E36"/>
    <w:rsid w:val="00026855"/>
    <w:rsid w:val="00026886"/>
    <w:rsid w:val="0002785D"/>
    <w:rsid w:val="000321F6"/>
    <w:rsid w:val="000329E0"/>
    <w:rsid w:val="000352E9"/>
    <w:rsid w:val="00035494"/>
    <w:rsid w:val="00036125"/>
    <w:rsid w:val="00036A07"/>
    <w:rsid w:val="0003780B"/>
    <w:rsid w:val="00040571"/>
    <w:rsid w:val="00040973"/>
    <w:rsid w:val="0004156E"/>
    <w:rsid w:val="00041713"/>
    <w:rsid w:val="0004440C"/>
    <w:rsid w:val="00044CA4"/>
    <w:rsid w:val="00046B5E"/>
    <w:rsid w:val="000470CB"/>
    <w:rsid w:val="000509D9"/>
    <w:rsid w:val="00051ACB"/>
    <w:rsid w:val="00052CAA"/>
    <w:rsid w:val="000533E7"/>
    <w:rsid w:val="00055D41"/>
    <w:rsid w:val="00057CD6"/>
    <w:rsid w:val="00057FB4"/>
    <w:rsid w:val="00060DCE"/>
    <w:rsid w:val="000610E3"/>
    <w:rsid w:val="000614F3"/>
    <w:rsid w:val="00061BD7"/>
    <w:rsid w:val="000623B4"/>
    <w:rsid w:val="00062405"/>
    <w:rsid w:val="000634A7"/>
    <w:rsid w:val="00063B0B"/>
    <w:rsid w:val="00063F81"/>
    <w:rsid w:val="00064847"/>
    <w:rsid w:val="000648A4"/>
    <w:rsid w:val="00065BD4"/>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C5D"/>
    <w:rsid w:val="00082D02"/>
    <w:rsid w:val="00083871"/>
    <w:rsid w:val="00083B91"/>
    <w:rsid w:val="0008473C"/>
    <w:rsid w:val="0008520B"/>
    <w:rsid w:val="000857F5"/>
    <w:rsid w:val="000860BD"/>
    <w:rsid w:val="000871B8"/>
    <w:rsid w:val="000906AE"/>
    <w:rsid w:val="0009144E"/>
    <w:rsid w:val="00091647"/>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B7E77"/>
    <w:rsid w:val="000C02B1"/>
    <w:rsid w:val="000C0A2C"/>
    <w:rsid w:val="000C1679"/>
    <w:rsid w:val="000C1EE3"/>
    <w:rsid w:val="000C289C"/>
    <w:rsid w:val="000C3AE7"/>
    <w:rsid w:val="000C3CC9"/>
    <w:rsid w:val="000C6DE4"/>
    <w:rsid w:val="000C7202"/>
    <w:rsid w:val="000D0896"/>
    <w:rsid w:val="000D0A89"/>
    <w:rsid w:val="000D1389"/>
    <w:rsid w:val="000D1798"/>
    <w:rsid w:val="000D1CA4"/>
    <w:rsid w:val="000D2626"/>
    <w:rsid w:val="000D265F"/>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3DE"/>
    <w:rsid w:val="00103646"/>
    <w:rsid w:val="001037C8"/>
    <w:rsid w:val="00103918"/>
    <w:rsid w:val="00104897"/>
    <w:rsid w:val="00104EDE"/>
    <w:rsid w:val="00105CDA"/>
    <w:rsid w:val="00106BEE"/>
    <w:rsid w:val="00107C74"/>
    <w:rsid w:val="0011091C"/>
    <w:rsid w:val="00111266"/>
    <w:rsid w:val="001112EB"/>
    <w:rsid w:val="0011203A"/>
    <w:rsid w:val="00112768"/>
    <w:rsid w:val="00113678"/>
    <w:rsid w:val="00113C3E"/>
    <w:rsid w:val="00115E11"/>
    <w:rsid w:val="00115EEE"/>
    <w:rsid w:val="00115F56"/>
    <w:rsid w:val="00116CA9"/>
    <w:rsid w:val="00116F38"/>
    <w:rsid w:val="001170A4"/>
    <w:rsid w:val="00117AE7"/>
    <w:rsid w:val="00117CBD"/>
    <w:rsid w:val="0012006A"/>
    <w:rsid w:val="00121081"/>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328"/>
    <w:rsid w:val="00135530"/>
    <w:rsid w:val="00135947"/>
    <w:rsid w:val="001359A2"/>
    <w:rsid w:val="00135F92"/>
    <w:rsid w:val="00136020"/>
    <w:rsid w:val="00136445"/>
    <w:rsid w:val="00140132"/>
    <w:rsid w:val="00141C9C"/>
    <w:rsid w:val="0014277F"/>
    <w:rsid w:val="001434BE"/>
    <w:rsid w:val="00143573"/>
    <w:rsid w:val="00144050"/>
    <w:rsid w:val="0014479F"/>
    <w:rsid w:val="001452B4"/>
    <w:rsid w:val="00145320"/>
    <w:rsid w:val="001476D3"/>
    <w:rsid w:val="001509CF"/>
    <w:rsid w:val="00150AA9"/>
    <w:rsid w:val="00150D01"/>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883"/>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31C6"/>
    <w:rsid w:val="00184F57"/>
    <w:rsid w:val="00185544"/>
    <w:rsid w:val="00185617"/>
    <w:rsid w:val="00185EF8"/>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6E2B"/>
    <w:rsid w:val="001A7717"/>
    <w:rsid w:val="001A793A"/>
    <w:rsid w:val="001B125A"/>
    <w:rsid w:val="001B1EBA"/>
    <w:rsid w:val="001B2142"/>
    <w:rsid w:val="001B2F2B"/>
    <w:rsid w:val="001B327A"/>
    <w:rsid w:val="001B3424"/>
    <w:rsid w:val="001B35DE"/>
    <w:rsid w:val="001B3A13"/>
    <w:rsid w:val="001B3F5C"/>
    <w:rsid w:val="001B4831"/>
    <w:rsid w:val="001B59FF"/>
    <w:rsid w:val="001B6512"/>
    <w:rsid w:val="001B65D7"/>
    <w:rsid w:val="001B6752"/>
    <w:rsid w:val="001B6768"/>
    <w:rsid w:val="001B6809"/>
    <w:rsid w:val="001B6F1F"/>
    <w:rsid w:val="001B757F"/>
    <w:rsid w:val="001B7CD7"/>
    <w:rsid w:val="001B7ECC"/>
    <w:rsid w:val="001C025B"/>
    <w:rsid w:val="001C115F"/>
    <w:rsid w:val="001C1EAB"/>
    <w:rsid w:val="001C25A7"/>
    <w:rsid w:val="001C318C"/>
    <w:rsid w:val="001C35C4"/>
    <w:rsid w:val="001C4287"/>
    <w:rsid w:val="001C4479"/>
    <w:rsid w:val="001C5190"/>
    <w:rsid w:val="001C6081"/>
    <w:rsid w:val="001C6C07"/>
    <w:rsid w:val="001C754A"/>
    <w:rsid w:val="001C7B48"/>
    <w:rsid w:val="001C7D1D"/>
    <w:rsid w:val="001D04CB"/>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257"/>
    <w:rsid w:val="001E3B63"/>
    <w:rsid w:val="001E3E19"/>
    <w:rsid w:val="001E522E"/>
    <w:rsid w:val="001E5A94"/>
    <w:rsid w:val="001E5F6F"/>
    <w:rsid w:val="001E7D4F"/>
    <w:rsid w:val="001F0373"/>
    <w:rsid w:val="001F0D95"/>
    <w:rsid w:val="001F2A2E"/>
    <w:rsid w:val="001F3356"/>
    <w:rsid w:val="001F3AFD"/>
    <w:rsid w:val="001F3C63"/>
    <w:rsid w:val="001F4460"/>
    <w:rsid w:val="001F66C8"/>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5"/>
    <w:rsid w:val="00210BD4"/>
    <w:rsid w:val="002114C7"/>
    <w:rsid w:val="0021302C"/>
    <w:rsid w:val="00213B1C"/>
    <w:rsid w:val="00214202"/>
    <w:rsid w:val="002148E3"/>
    <w:rsid w:val="0021552D"/>
    <w:rsid w:val="002156AE"/>
    <w:rsid w:val="00215E99"/>
    <w:rsid w:val="0022054D"/>
    <w:rsid w:val="00220CA2"/>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2A2B"/>
    <w:rsid w:val="00232F60"/>
    <w:rsid w:val="002346B4"/>
    <w:rsid w:val="00234F6E"/>
    <w:rsid w:val="002355BE"/>
    <w:rsid w:val="002358EA"/>
    <w:rsid w:val="002364BB"/>
    <w:rsid w:val="00236578"/>
    <w:rsid w:val="00236DE9"/>
    <w:rsid w:val="00236EA0"/>
    <w:rsid w:val="00237342"/>
    <w:rsid w:val="00237D5A"/>
    <w:rsid w:val="002415AE"/>
    <w:rsid w:val="00241D3C"/>
    <w:rsid w:val="00242109"/>
    <w:rsid w:val="00243189"/>
    <w:rsid w:val="002439AB"/>
    <w:rsid w:val="00243C19"/>
    <w:rsid w:val="00244AE8"/>
    <w:rsid w:val="00244DC9"/>
    <w:rsid w:val="00245587"/>
    <w:rsid w:val="00245F2B"/>
    <w:rsid w:val="002461E5"/>
    <w:rsid w:val="002469BD"/>
    <w:rsid w:val="00247F3A"/>
    <w:rsid w:val="00250122"/>
    <w:rsid w:val="00250755"/>
    <w:rsid w:val="00251043"/>
    <w:rsid w:val="00251470"/>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0B72"/>
    <w:rsid w:val="002612B1"/>
    <w:rsid w:val="00266165"/>
    <w:rsid w:val="002662FE"/>
    <w:rsid w:val="00266696"/>
    <w:rsid w:val="00266F2C"/>
    <w:rsid w:val="0027125E"/>
    <w:rsid w:val="00271767"/>
    <w:rsid w:val="00272293"/>
    <w:rsid w:val="002723C8"/>
    <w:rsid w:val="00273C2A"/>
    <w:rsid w:val="00273CBE"/>
    <w:rsid w:val="002746B1"/>
    <w:rsid w:val="00274BAD"/>
    <w:rsid w:val="00276253"/>
    <w:rsid w:val="00281B20"/>
    <w:rsid w:val="00282D56"/>
    <w:rsid w:val="00282FE8"/>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42"/>
    <w:rsid w:val="002952B1"/>
    <w:rsid w:val="00295D11"/>
    <w:rsid w:val="00296FB6"/>
    <w:rsid w:val="002A0001"/>
    <w:rsid w:val="002A0BD9"/>
    <w:rsid w:val="002A0C3A"/>
    <w:rsid w:val="002A1130"/>
    <w:rsid w:val="002A1880"/>
    <w:rsid w:val="002A1DC0"/>
    <w:rsid w:val="002A23B7"/>
    <w:rsid w:val="002A3A57"/>
    <w:rsid w:val="002A4051"/>
    <w:rsid w:val="002A4B4F"/>
    <w:rsid w:val="002A57A8"/>
    <w:rsid w:val="002A6DEF"/>
    <w:rsid w:val="002A6E42"/>
    <w:rsid w:val="002A742E"/>
    <w:rsid w:val="002A770B"/>
    <w:rsid w:val="002B013E"/>
    <w:rsid w:val="002B058D"/>
    <w:rsid w:val="002B0C16"/>
    <w:rsid w:val="002B2427"/>
    <w:rsid w:val="002B2AC5"/>
    <w:rsid w:val="002B3528"/>
    <w:rsid w:val="002B3539"/>
    <w:rsid w:val="002B4532"/>
    <w:rsid w:val="002B5042"/>
    <w:rsid w:val="002B69CC"/>
    <w:rsid w:val="002B6D71"/>
    <w:rsid w:val="002C0C1C"/>
    <w:rsid w:val="002C13AA"/>
    <w:rsid w:val="002C1920"/>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46"/>
    <w:rsid w:val="002E109C"/>
    <w:rsid w:val="002E193E"/>
    <w:rsid w:val="002E1A94"/>
    <w:rsid w:val="002E1D55"/>
    <w:rsid w:val="002E26C4"/>
    <w:rsid w:val="002E30A5"/>
    <w:rsid w:val="002E34A9"/>
    <w:rsid w:val="002E47E4"/>
    <w:rsid w:val="002E4BF9"/>
    <w:rsid w:val="002E4D61"/>
    <w:rsid w:val="002E5FED"/>
    <w:rsid w:val="002E68A7"/>
    <w:rsid w:val="002E6E6C"/>
    <w:rsid w:val="002F0522"/>
    <w:rsid w:val="002F0B85"/>
    <w:rsid w:val="002F1334"/>
    <w:rsid w:val="002F16DD"/>
    <w:rsid w:val="002F199D"/>
    <w:rsid w:val="002F1D78"/>
    <w:rsid w:val="002F213C"/>
    <w:rsid w:val="002F2453"/>
    <w:rsid w:val="002F29FE"/>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4D7"/>
    <w:rsid w:val="00311B60"/>
    <w:rsid w:val="00312504"/>
    <w:rsid w:val="00313026"/>
    <w:rsid w:val="00313913"/>
    <w:rsid w:val="0031421F"/>
    <w:rsid w:val="00314B31"/>
    <w:rsid w:val="00315A65"/>
    <w:rsid w:val="003165D7"/>
    <w:rsid w:val="00317BA7"/>
    <w:rsid w:val="00320BE2"/>
    <w:rsid w:val="00321886"/>
    <w:rsid w:val="003218D2"/>
    <w:rsid w:val="00323694"/>
    <w:rsid w:val="00323BE7"/>
    <w:rsid w:val="00324C3A"/>
    <w:rsid w:val="00324D63"/>
    <w:rsid w:val="003255AF"/>
    <w:rsid w:val="003256EB"/>
    <w:rsid w:val="003259DB"/>
    <w:rsid w:val="003264B8"/>
    <w:rsid w:val="003314D9"/>
    <w:rsid w:val="00331653"/>
    <w:rsid w:val="00331A48"/>
    <w:rsid w:val="00331BCC"/>
    <w:rsid w:val="003324BF"/>
    <w:rsid w:val="003330C9"/>
    <w:rsid w:val="0033364C"/>
    <w:rsid w:val="00334415"/>
    <w:rsid w:val="00335EA1"/>
    <w:rsid w:val="0033691E"/>
    <w:rsid w:val="00336A6A"/>
    <w:rsid w:val="00336CCB"/>
    <w:rsid w:val="00340B80"/>
    <w:rsid w:val="003411D1"/>
    <w:rsid w:val="003416BA"/>
    <w:rsid w:val="00342148"/>
    <w:rsid w:val="00342F99"/>
    <w:rsid w:val="0034575A"/>
    <w:rsid w:val="00345F57"/>
    <w:rsid w:val="003475E5"/>
    <w:rsid w:val="00350458"/>
    <w:rsid w:val="00350E6C"/>
    <w:rsid w:val="003517C6"/>
    <w:rsid w:val="003518A6"/>
    <w:rsid w:val="00351E7F"/>
    <w:rsid w:val="00352953"/>
    <w:rsid w:val="00354062"/>
    <w:rsid w:val="0035459E"/>
    <w:rsid w:val="003547B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2A5C"/>
    <w:rsid w:val="0038326A"/>
    <w:rsid w:val="00383302"/>
    <w:rsid w:val="00383C37"/>
    <w:rsid w:val="0038444F"/>
    <w:rsid w:val="003861F0"/>
    <w:rsid w:val="00387051"/>
    <w:rsid w:val="00387ECF"/>
    <w:rsid w:val="0039021B"/>
    <w:rsid w:val="00390429"/>
    <w:rsid w:val="003906A0"/>
    <w:rsid w:val="00391513"/>
    <w:rsid w:val="003928BE"/>
    <w:rsid w:val="0039366C"/>
    <w:rsid w:val="00393EC8"/>
    <w:rsid w:val="003950F5"/>
    <w:rsid w:val="0039538F"/>
    <w:rsid w:val="00395E42"/>
    <w:rsid w:val="00396409"/>
    <w:rsid w:val="00396A2D"/>
    <w:rsid w:val="00396FC3"/>
    <w:rsid w:val="003A1A94"/>
    <w:rsid w:val="003A204E"/>
    <w:rsid w:val="003A2D25"/>
    <w:rsid w:val="003A378B"/>
    <w:rsid w:val="003A5728"/>
    <w:rsid w:val="003A5820"/>
    <w:rsid w:val="003A60E7"/>
    <w:rsid w:val="003A6769"/>
    <w:rsid w:val="003A7092"/>
    <w:rsid w:val="003A71C8"/>
    <w:rsid w:val="003A72A1"/>
    <w:rsid w:val="003A7611"/>
    <w:rsid w:val="003A7D1F"/>
    <w:rsid w:val="003B0B6A"/>
    <w:rsid w:val="003B22F7"/>
    <w:rsid w:val="003B29CF"/>
    <w:rsid w:val="003B3A90"/>
    <w:rsid w:val="003B3D8A"/>
    <w:rsid w:val="003B534F"/>
    <w:rsid w:val="003B56E9"/>
    <w:rsid w:val="003B5E4F"/>
    <w:rsid w:val="003B772A"/>
    <w:rsid w:val="003B7A79"/>
    <w:rsid w:val="003C0FE1"/>
    <w:rsid w:val="003C151A"/>
    <w:rsid w:val="003C2610"/>
    <w:rsid w:val="003C350C"/>
    <w:rsid w:val="003C3903"/>
    <w:rsid w:val="003C3BA0"/>
    <w:rsid w:val="003C4580"/>
    <w:rsid w:val="003C5C5E"/>
    <w:rsid w:val="003C6746"/>
    <w:rsid w:val="003C7555"/>
    <w:rsid w:val="003C7898"/>
    <w:rsid w:val="003D0FF5"/>
    <w:rsid w:val="003D11A3"/>
    <w:rsid w:val="003D1537"/>
    <w:rsid w:val="003D183C"/>
    <w:rsid w:val="003D2044"/>
    <w:rsid w:val="003D2D1B"/>
    <w:rsid w:val="003D48C7"/>
    <w:rsid w:val="003D4C27"/>
    <w:rsid w:val="003D7109"/>
    <w:rsid w:val="003D7CE8"/>
    <w:rsid w:val="003E0514"/>
    <w:rsid w:val="003E0809"/>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2BB"/>
    <w:rsid w:val="003F3865"/>
    <w:rsid w:val="003F3D55"/>
    <w:rsid w:val="003F44E2"/>
    <w:rsid w:val="003F4632"/>
    <w:rsid w:val="003F47BA"/>
    <w:rsid w:val="003F4FE6"/>
    <w:rsid w:val="003F5638"/>
    <w:rsid w:val="003F6617"/>
    <w:rsid w:val="003F71A1"/>
    <w:rsid w:val="003F71E9"/>
    <w:rsid w:val="00402332"/>
    <w:rsid w:val="004025C2"/>
    <w:rsid w:val="00403195"/>
    <w:rsid w:val="004033A9"/>
    <w:rsid w:val="00403E55"/>
    <w:rsid w:val="0040407C"/>
    <w:rsid w:val="0040416C"/>
    <w:rsid w:val="00404681"/>
    <w:rsid w:val="00405059"/>
    <w:rsid w:val="00405AC1"/>
    <w:rsid w:val="00406923"/>
    <w:rsid w:val="0040763D"/>
    <w:rsid w:val="00410D17"/>
    <w:rsid w:val="00413442"/>
    <w:rsid w:val="00413821"/>
    <w:rsid w:val="00413BA5"/>
    <w:rsid w:val="004141A3"/>
    <w:rsid w:val="00414909"/>
    <w:rsid w:val="0041538E"/>
    <w:rsid w:val="0041582F"/>
    <w:rsid w:val="00416112"/>
    <w:rsid w:val="00416AC8"/>
    <w:rsid w:val="00417AE0"/>
    <w:rsid w:val="00417BAA"/>
    <w:rsid w:val="0042042B"/>
    <w:rsid w:val="00420B45"/>
    <w:rsid w:val="00420D7A"/>
    <w:rsid w:val="00421257"/>
    <w:rsid w:val="00422193"/>
    <w:rsid w:val="004223DE"/>
    <w:rsid w:val="00422A10"/>
    <w:rsid w:val="00424D17"/>
    <w:rsid w:val="004258C8"/>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298"/>
    <w:rsid w:val="00434B70"/>
    <w:rsid w:val="0043541F"/>
    <w:rsid w:val="00435E8D"/>
    <w:rsid w:val="004360C8"/>
    <w:rsid w:val="004371D5"/>
    <w:rsid w:val="004372DF"/>
    <w:rsid w:val="0043758B"/>
    <w:rsid w:val="0044006B"/>
    <w:rsid w:val="0044033F"/>
    <w:rsid w:val="00440630"/>
    <w:rsid w:val="00441F0F"/>
    <w:rsid w:val="00442965"/>
    <w:rsid w:val="00444157"/>
    <w:rsid w:val="0044417C"/>
    <w:rsid w:val="00444DB3"/>
    <w:rsid w:val="00445617"/>
    <w:rsid w:val="00445A2F"/>
    <w:rsid w:val="0044684E"/>
    <w:rsid w:val="00446F22"/>
    <w:rsid w:val="00447DAB"/>
    <w:rsid w:val="0045019F"/>
    <w:rsid w:val="004503A4"/>
    <w:rsid w:val="00450555"/>
    <w:rsid w:val="004506FA"/>
    <w:rsid w:val="00450DC6"/>
    <w:rsid w:val="004516A5"/>
    <w:rsid w:val="00451E9C"/>
    <w:rsid w:val="0045280F"/>
    <w:rsid w:val="004535AE"/>
    <w:rsid w:val="00453C9C"/>
    <w:rsid w:val="0045444D"/>
    <w:rsid w:val="0045463A"/>
    <w:rsid w:val="00454AC9"/>
    <w:rsid w:val="00455050"/>
    <w:rsid w:val="004554A3"/>
    <w:rsid w:val="00455A6E"/>
    <w:rsid w:val="00455EAD"/>
    <w:rsid w:val="004578EB"/>
    <w:rsid w:val="004604D5"/>
    <w:rsid w:val="00460697"/>
    <w:rsid w:val="0046117B"/>
    <w:rsid w:val="00462506"/>
    <w:rsid w:val="00464AB7"/>
    <w:rsid w:val="00464C33"/>
    <w:rsid w:val="00465DE5"/>
    <w:rsid w:val="00467EF8"/>
    <w:rsid w:val="00472429"/>
    <w:rsid w:val="004725E5"/>
    <w:rsid w:val="00472751"/>
    <w:rsid w:val="00473128"/>
    <w:rsid w:val="00473263"/>
    <w:rsid w:val="00475078"/>
    <w:rsid w:val="00475767"/>
    <w:rsid w:val="004779A0"/>
    <w:rsid w:val="004804E9"/>
    <w:rsid w:val="004808E3"/>
    <w:rsid w:val="00481016"/>
    <w:rsid w:val="0048204C"/>
    <w:rsid w:val="004821BB"/>
    <w:rsid w:val="00482339"/>
    <w:rsid w:val="004826FE"/>
    <w:rsid w:val="004827D5"/>
    <w:rsid w:val="00482AF2"/>
    <w:rsid w:val="00482D8F"/>
    <w:rsid w:val="004830C9"/>
    <w:rsid w:val="00483347"/>
    <w:rsid w:val="00483E2E"/>
    <w:rsid w:val="00484B69"/>
    <w:rsid w:val="00485406"/>
    <w:rsid w:val="0048590F"/>
    <w:rsid w:val="00486D60"/>
    <w:rsid w:val="00491FA1"/>
    <w:rsid w:val="00492A25"/>
    <w:rsid w:val="004938A3"/>
    <w:rsid w:val="0049558B"/>
    <w:rsid w:val="00496350"/>
    <w:rsid w:val="00496BE6"/>
    <w:rsid w:val="0049797C"/>
    <w:rsid w:val="004A00E1"/>
    <w:rsid w:val="004A0943"/>
    <w:rsid w:val="004A1405"/>
    <w:rsid w:val="004A1FC6"/>
    <w:rsid w:val="004A2E5F"/>
    <w:rsid w:val="004A38C2"/>
    <w:rsid w:val="004A3C03"/>
    <w:rsid w:val="004A3DB7"/>
    <w:rsid w:val="004A4B12"/>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06"/>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605"/>
    <w:rsid w:val="004D5D45"/>
    <w:rsid w:val="004D618D"/>
    <w:rsid w:val="004D62A9"/>
    <w:rsid w:val="004D6FC3"/>
    <w:rsid w:val="004D7476"/>
    <w:rsid w:val="004D7716"/>
    <w:rsid w:val="004E0306"/>
    <w:rsid w:val="004E0572"/>
    <w:rsid w:val="004E06D5"/>
    <w:rsid w:val="004E0B06"/>
    <w:rsid w:val="004E1641"/>
    <w:rsid w:val="004E1818"/>
    <w:rsid w:val="004E1990"/>
    <w:rsid w:val="004E25A8"/>
    <w:rsid w:val="004E2A96"/>
    <w:rsid w:val="004E3930"/>
    <w:rsid w:val="004E3ED9"/>
    <w:rsid w:val="004E4BB1"/>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5C73"/>
    <w:rsid w:val="004F7160"/>
    <w:rsid w:val="00500258"/>
    <w:rsid w:val="00500B2D"/>
    <w:rsid w:val="005014D9"/>
    <w:rsid w:val="00501A99"/>
    <w:rsid w:val="00503180"/>
    <w:rsid w:val="005038A4"/>
    <w:rsid w:val="00505450"/>
    <w:rsid w:val="0050753B"/>
    <w:rsid w:val="005100B7"/>
    <w:rsid w:val="005113C9"/>
    <w:rsid w:val="00512050"/>
    <w:rsid w:val="00512055"/>
    <w:rsid w:val="0051280C"/>
    <w:rsid w:val="00512842"/>
    <w:rsid w:val="005128BE"/>
    <w:rsid w:val="0051356F"/>
    <w:rsid w:val="00513E7C"/>
    <w:rsid w:val="005140BB"/>
    <w:rsid w:val="00514209"/>
    <w:rsid w:val="00514FBE"/>
    <w:rsid w:val="00514FD9"/>
    <w:rsid w:val="0051550A"/>
    <w:rsid w:val="0051608F"/>
    <w:rsid w:val="00520EF8"/>
    <w:rsid w:val="005210F7"/>
    <w:rsid w:val="00521753"/>
    <w:rsid w:val="0052239D"/>
    <w:rsid w:val="005224EE"/>
    <w:rsid w:val="00522879"/>
    <w:rsid w:val="00523A39"/>
    <w:rsid w:val="00523BB1"/>
    <w:rsid w:val="0052570E"/>
    <w:rsid w:val="005260CD"/>
    <w:rsid w:val="0052623A"/>
    <w:rsid w:val="00526265"/>
    <w:rsid w:val="0052655D"/>
    <w:rsid w:val="005265E0"/>
    <w:rsid w:val="00526A3C"/>
    <w:rsid w:val="00526BC3"/>
    <w:rsid w:val="00527BCC"/>
    <w:rsid w:val="00531761"/>
    <w:rsid w:val="00531F1F"/>
    <w:rsid w:val="0053248F"/>
    <w:rsid w:val="0053332A"/>
    <w:rsid w:val="0053358A"/>
    <w:rsid w:val="00534668"/>
    <w:rsid w:val="00534DDD"/>
    <w:rsid w:val="00535291"/>
    <w:rsid w:val="00535A94"/>
    <w:rsid w:val="00537874"/>
    <w:rsid w:val="0053795F"/>
    <w:rsid w:val="00537D3D"/>
    <w:rsid w:val="00540451"/>
    <w:rsid w:val="00540511"/>
    <w:rsid w:val="00540578"/>
    <w:rsid w:val="00540808"/>
    <w:rsid w:val="0054080E"/>
    <w:rsid w:val="00540EA1"/>
    <w:rsid w:val="005429BD"/>
    <w:rsid w:val="0054358E"/>
    <w:rsid w:val="00543A4B"/>
    <w:rsid w:val="00543AF4"/>
    <w:rsid w:val="00544191"/>
    <w:rsid w:val="0054440C"/>
    <w:rsid w:val="005448C9"/>
    <w:rsid w:val="005448EC"/>
    <w:rsid w:val="00544C0A"/>
    <w:rsid w:val="00544F39"/>
    <w:rsid w:val="00546F90"/>
    <w:rsid w:val="005478AF"/>
    <w:rsid w:val="00547EFB"/>
    <w:rsid w:val="0055122A"/>
    <w:rsid w:val="005522F2"/>
    <w:rsid w:val="005531DF"/>
    <w:rsid w:val="00553874"/>
    <w:rsid w:val="00554577"/>
    <w:rsid w:val="00554AD8"/>
    <w:rsid w:val="00554B9A"/>
    <w:rsid w:val="00554F78"/>
    <w:rsid w:val="00555DA1"/>
    <w:rsid w:val="00556BF7"/>
    <w:rsid w:val="00557F60"/>
    <w:rsid w:val="00561730"/>
    <w:rsid w:val="00561B97"/>
    <w:rsid w:val="00562149"/>
    <w:rsid w:val="005669FB"/>
    <w:rsid w:val="00567B5D"/>
    <w:rsid w:val="005706D5"/>
    <w:rsid w:val="00570757"/>
    <w:rsid w:val="00573733"/>
    <w:rsid w:val="00573F8B"/>
    <w:rsid w:val="00574554"/>
    <w:rsid w:val="00574DD6"/>
    <w:rsid w:val="00574E06"/>
    <w:rsid w:val="005751BB"/>
    <w:rsid w:val="00576089"/>
    <w:rsid w:val="005763D9"/>
    <w:rsid w:val="005764B1"/>
    <w:rsid w:val="00576852"/>
    <w:rsid w:val="00576D06"/>
    <w:rsid w:val="00577287"/>
    <w:rsid w:val="0057744D"/>
    <w:rsid w:val="005779E4"/>
    <w:rsid w:val="00577F9F"/>
    <w:rsid w:val="00580EC7"/>
    <w:rsid w:val="00581132"/>
    <w:rsid w:val="0058289C"/>
    <w:rsid w:val="005836C7"/>
    <w:rsid w:val="0058408E"/>
    <w:rsid w:val="0058523E"/>
    <w:rsid w:val="00585374"/>
    <w:rsid w:val="005854CA"/>
    <w:rsid w:val="00585FAB"/>
    <w:rsid w:val="00587768"/>
    <w:rsid w:val="00587DC6"/>
    <w:rsid w:val="00590B77"/>
    <w:rsid w:val="00590D9A"/>
    <w:rsid w:val="005913A3"/>
    <w:rsid w:val="005940D4"/>
    <w:rsid w:val="00594A7B"/>
    <w:rsid w:val="0059580E"/>
    <w:rsid w:val="00595D90"/>
    <w:rsid w:val="00596A6F"/>
    <w:rsid w:val="00596FCE"/>
    <w:rsid w:val="005A1073"/>
    <w:rsid w:val="005A11BC"/>
    <w:rsid w:val="005A1525"/>
    <w:rsid w:val="005A1E17"/>
    <w:rsid w:val="005A252B"/>
    <w:rsid w:val="005A2A8F"/>
    <w:rsid w:val="005A3204"/>
    <w:rsid w:val="005A3341"/>
    <w:rsid w:val="005A3C3D"/>
    <w:rsid w:val="005A46EC"/>
    <w:rsid w:val="005A5EAE"/>
    <w:rsid w:val="005A6407"/>
    <w:rsid w:val="005A726C"/>
    <w:rsid w:val="005B07EC"/>
    <w:rsid w:val="005B248D"/>
    <w:rsid w:val="005B2B11"/>
    <w:rsid w:val="005B2CA1"/>
    <w:rsid w:val="005B32A4"/>
    <w:rsid w:val="005B3371"/>
    <w:rsid w:val="005B338D"/>
    <w:rsid w:val="005B36D7"/>
    <w:rsid w:val="005B3BAF"/>
    <w:rsid w:val="005B3C09"/>
    <w:rsid w:val="005B4DA3"/>
    <w:rsid w:val="005B5BEE"/>
    <w:rsid w:val="005B6902"/>
    <w:rsid w:val="005B77D2"/>
    <w:rsid w:val="005C019B"/>
    <w:rsid w:val="005C08D0"/>
    <w:rsid w:val="005C1AED"/>
    <w:rsid w:val="005C30F5"/>
    <w:rsid w:val="005C4459"/>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247"/>
    <w:rsid w:val="005D6B59"/>
    <w:rsid w:val="005D6B88"/>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018"/>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5ED"/>
    <w:rsid w:val="00617EEE"/>
    <w:rsid w:val="00620A1F"/>
    <w:rsid w:val="006214DE"/>
    <w:rsid w:val="0062169D"/>
    <w:rsid w:val="0062181E"/>
    <w:rsid w:val="006218D5"/>
    <w:rsid w:val="0062211B"/>
    <w:rsid w:val="00622BB7"/>
    <w:rsid w:val="00622C1E"/>
    <w:rsid w:val="00623389"/>
    <w:rsid w:val="00623DAA"/>
    <w:rsid w:val="00623FAF"/>
    <w:rsid w:val="006257B2"/>
    <w:rsid w:val="006265C4"/>
    <w:rsid w:val="0062678A"/>
    <w:rsid w:val="006270AF"/>
    <w:rsid w:val="00631532"/>
    <w:rsid w:val="00634367"/>
    <w:rsid w:val="0063607E"/>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4EE7"/>
    <w:rsid w:val="00655AB6"/>
    <w:rsid w:val="00656281"/>
    <w:rsid w:val="0065636A"/>
    <w:rsid w:val="0065659F"/>
    <w:rsid w:val="00657003"/>
    <w:rsid w:val="00660238"/>
    <w:rsid w:val="006602EF"/>
    <w:rsid w:val="00660C8E"/>
    <w:rsid w:val="00661277"/>
    <w:rsid w:val="006612CE"/>
    <w:rsid w:val="006619E0"/>
    <w:rsid w:val="00663FEA"/>
    <w:rsid w:val="00664803"/>
    <w:rsid w:val="00665158"/>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E6F"/>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09CC"/>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2E57"/>
    <w:rsid w:val="006B376E"/>
    <w:rsid w:val="006B3C85"/>
    <w:rsid w:val="006B4589"/>
    <w:rsid w:val="006B610E"/>
    <w:rsid w:val="006B643B"/>
    <w:rsid w:val="006B6805"/>
    <w:rsid w:val="006B6DE0"/>
    <w:rsid w:val="006B7D62"/>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71E"/>
    <w:rsid w:val="006E58BF"/>
    <w:rsid w:val="006E5DD8"/>
    <w:rsid w:val="006E5EA1"/>
    <w:rsid w:val="006E5FA8"/>
    <w:rsid w:val="006E6DEE"/>
    <w:rsid w:val="006E6F05"/>
    <w:rsid w:val="006E7D4B"/>
    <w:rsid w:val="006F0760"/>
    <w:rsid w:val="006F11E2"/>
    <w:rsid w:val="006F2574"/>
    <w:rsid w:val="006F3221"/>
    <w:rsid w:val="006F3231"/>
    <w:rsid w:val="006F3DE3"/>
    <w:rsid w:val="006F4787"/>
    <w:rsid w:val="006F5C43"/>
    <w:rsid w:val="006F61D8"/>
    <w:rsid w:val="006F62B7"/>
    <w:rsid w:val="006F682E"/>
    <w:rsid w:val="006F70BC"/>
    <w:rsid w:val="006F734B"/>
    <w:rsid w:val="006F7E7C"/>
    <w:rsid w:val="00701137"/>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D99"/>
    <w:rsid w:val="00724044"/>
    <w:rsid w:val="007248D3"/>
    <w:rsid w:val="00724DF8"/>
    <w:rsid w:val="00725137"/>
    <w:rsid w:val="00725378"/>
    <w:rsid w:val="0072623D"/>
    <w:rsid w:val="00727A43"/>
    <w:rsid w:val="00727FF2"/>
    <w:rsid w:val="00730550"/>
    <w:rsid w:val="00730C2A"/>
    <w:rsid w:val="00731434"/>
    <w:rsid w:val="007314CD"/>
    <w:rsid w:val="0073154F"/>
    <w:rsid w:val="00731E59"/>
    <w:rsid w:val="007323E0"/>
    <w:rsid w:val="00732911"/>
    <w:rsid w:val="007333B9"/>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0E8"/>
    <w:rsid w:val="00747295"/>
    <w:rsid w:val="00747829"/>
    <w:rsid w:val="00747DE2"/>
    <w:rsid w:val="00747E3E"/>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69B"/>
    <w:rsid w:val="007648AD"/>
    <w:rsid w:val="0076504E"/>
    <w:rsid w:val="00767BFD"/>
    <w:rsid w:val="00767EA0"/>
    <w:rsid w:val="0077068F"/>
    <w:rsid w:val="00771EDF"/>
    <w:rsid w:val="00772A90"/>
    <w:rsid w:val="00772F8D"/>
    <w:rsid w:val="0077408D"/>
    <w:rsid w:val="00774270"/>
    <w:rsid w:val="007743F6"/>
    <w:rsid w:val="007754E0"/>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0817"/>
    <w:rsid w:val="00791E6D"/>
    <w:rsid w:val="00791EB5"/>
    <w:rsid w:val="00791FF2"/>
    <w:rsid w:val="007921E2"/>
    <w:rsid w:val="007934E4"/>
    <w:rsid w:val="00793696"/>
    <w:rsid w:val="0079527F"/>
    <w:rsid w:val="00795433"/>
    <w:rsid w:val="007955DA"/>
    <w:rsid w:val="00796F65"/>
    <w:rsid w:val="007A0CDB"/>
    <w:rsid w:val="007A11C2"/>
    <w:rsid w:val="007A18BB"/>
    <w:rsid w:val="007A27DD"/>
    <w:rsid w:val="007A2BA8"/>
    <w:rsid w:val="007A385D"/>
    <w:rsid w:val="007A41BF"/>
    <w:rsid w:val="007A490A"/>
    <w:rsid w:val="007A7B95"/>
    <w:rsid w:val="007A7F02"/>
    <w:rsid w:val="007B0297"/>
    <w:rsid w:val="007B02FA"/>
    <w:rsid w:val="007B0E89"/>
    <w:rsid w:val="007B0F53"/>
    <w:rsid w:val="007B21AE"/>
    <w:rsid w:val="007B2570"/>
    <w:rsid w:val="007B3113"/>
    <w:rsid w:val="007B3304"/>
    <w:rsid w:val="007B6E34"/>
    <w:rsid w:val="007B7490"/>
    <w:rsid w:val="007C0525"/>
    <w:rsid w:val="007C13F7"/>
    <w:rsid w:val="007C218D"/>
    <w:rsid w:val="007C2D28"/>
    <w:rsid w:val="007C3E22"/>
    <w:rsid w:val="007C5B90"/>
    <w:rsid w:val="007C6218"/>
    <w:rsid w:val="007C6484"/>
    <w:rsid w:val="007C67C6"/>
    <w:rsid w:val="007C78BE"/>
    <w:rsid w:val="007C7E59"/>
    <w:rsid w:val="007D0164"/>
    <w:rsid w:val="007D0476"/>
    <w:rsid w:val="007D0B91"/>
    <w:rsid w:val="007D1386"/>
    <w:rsid w:val="007D1452"/>
    <w:rsid w:val="007D2324"/>
    <w:rsid w:val="007D3DCB"/>
    <w:rsid w:val="007D460C"/>
    <w:rsid w:val="007D4996"/>
    <w:rsid w:val="007D4AD3"/>
    <w:rsid w:val="007D5D19"/>
    <w:rsid w:val="007D5FDC"/>
    <w:rsid w:val="007D6176"/>
    <w:rsid w:val="007D6536"/>
    <w:rsid w:val="007D6D68"/>
    <w:rsid w:val="007D7DB2"/>
    <w:rsid w:val="007E28CD"/>
    <w:rsid w:val="007E32DA"/>
    <w:rsid w:val="007E4998"/>
    <w:rsid w:val="007E4A9C"/>
    <w:rsid w:val="007E6914"/>
    <w:rsid w:val="007E727A"/>
    <w:rsid w:val="007E7F78"/>
    <w:rsid w:val="007F0179"/>
    <w:rsid w:val="007F2C13"/>
    <w:rsid w:val="007F2CEC"/>
    <w:rsid w:val="007F3435"/>
    <w:rsid w:val="007F55DE"/>
    <w:rsid w:val="007F689D"/>
    <w:rsid w:val="007F762D"/>
    <w:rsid w:val="007F78F0"/>
    <w:rsid w:val="007F78FF"/>
    <w:rsid w:val="008001C5"/>
    <w:rsid w:val="00800F6C"/>
    <w:rsid w:val="00801065"/>
    <w:rsid w:val="008014A7"/>
    <w:rsid w:val="00802A38"/>
    <w:rsid w:val="00802C0B"/>
    <w:rsid w:val="008051FC"/>
    <w:rsid w:val="008055A9"/>
    <w:rsid w:val="008056C4"/>
    <w:rsid w:val="008057FD"/>
    <w:rsid w:val="00805D8B"/>
    <w:rsid w:val="00810BB6"/>
    <w:rsid w:val="00810E8E"/>
    <w:rsid w:val="0081205D"/>
    <w:rsid w:val="00812C44"/>
    <w:rsid w:val="008135E1"/>
    <w:rsid w:val="00813779"/>
    <w:rsid w:val="00813E26"/>
    <w:rsid w:val="0081481D"/>
    <w:rsid w:val="00814BE8"/>
    <w:rsid w:val="00814F6E"/>
    <w:rsid w:val="00815363"/>
    <w:rsid w:val="00815B84"/>
    <w:rsid w:val="00816514"/>
    <w:rsid w:val="00816BE9"/>
    <w:rsid w:val="0082027C"/>
    <w:rsid w:val="00820480"/>
    <w:rsid w:val="00822518"/>
    <w:rsid w:val="008226F5"/>
    <w:rsid w:val="00823D6C"/>
    <w:rsid w:val="00823FC6"/>
    <w:rsid w:val="00824306"/>
    <w:rsid w:val="00825C74"/>
    <w:rsid w:val="00825CFA"/>
    <w:rsid w:val="00826AB9"/>
    <w:rsid w:val="00826E0E"/>
    <w:rsid w:val="00827D11"/>
    <w:rsid w:val="00827E0F"/>
    <w:rsid w:val="00827F6E"/>
    <w:rsid w:val="00831758"/>
    <w:rsid w:val="008317D9"/>
    <w:rsid w:val="0083279F"/>
    <w:rsid w:val="00832975"/>
    <w:rsid w:val="008334DB"/>
    <w:rsid w:val="00833B7F"/>
    <w:rsid w:val="00833E8E"/>
    <w:rsid w:val="00834906"/>
    <w:rsid w:val="00836075"/>
    <w:rsid w:val="00836417"/>
    <w:rsid w:val="00836A3E"/>
    <w:rsid w:val="00837184"/>
    <w:rsid w:val="00837526"/>
    <w:rsid w:val="008407A7"/>
    <w:rsid w:val="0084223B"/>
    <w:rsid w:val="0084322B"/>
    <w:rsid w:val="00843F81"/>
    <w:rsid w:val="00844087"/>
    <w:rsid w:val="00844285"/>
    <w:rsid w:val="00844526"/>
    <w:rsid w:val="008448F1"/>
    <w:rsid w:val="0084519E"/>
    <w:rsid w:val="00845CAE"/>
    <w:rsid w:val="00846370"/>
    <w:rsid w:val="008475A3"/>
    <w:rsid w:val="008477E7"/>
    <w:rsid w:val="00847C2B"/>
    <w:rsid w:val="008501DA"/>
    <w:rsid w:val="00850272"/>
    <w:rsid w:val="008506B9"/>
    <w:rsid w:val="00851822"/>
    <w:rsid w:val="008532BF"/>
    <w:rsid w:val="008539B2"/>
    <w:rsid w:val="00853BF4"/>
    <w:rsid w:val="00854294"/>
    <w:rsid w:val="0085572E"/>
    <w:rsid w:val="0085788B"/>
    <w:rsid w:val="00857A9E"/>
    <w:rsid w:val="00857DCB"/>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226"/>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97584"/>
    <w:rsid w:val="008A0FC9"/>
    <w:rsid w:val="008A1956"/>
    <w:rsid w:val="008A1A7C"/>
    <w:rsid w:val="008A2CE2"/>
    <w:rsid w:val="008A312C"/>
    <w:rsid w:val="008A40D3"/>
    <w:rsid w:val="008A469C"/>
    <w:rsid w:val="008A51D1"/>
    <w:rsid w:val="008A5DCE"/>
    <w:rsid w:val="008A6290"/>
    <w:rsid w:val="008A75D3"/>
    <w:rsid w:val="008B05DD"/>
    <w:rsid w:val="008B07B8"/>
    <w:rsid w:val="008B17E8"/>
    <w:rsid w:val="008B2E7C"/>
    <w:rsid w:val="008B321A"/>
    <w:rsid w:val="008B399A"/>
    <w:rsid w:val="008B442B"/>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5630"/>
    <w:rsid w:val="008C6118"/>
    <w:rsid w:val="008C6341"/>
    <w:rsid w:val="008C6B7C"/>
    <w:rsid w:val="008C731F"/>
    <w:rsid w:val="008C74D9"/>
    <w:rsid w:val="008D03C2"/>
    <w:rsid w:val="008D12FB"/>
    <w:rsid w:val="008D3B2D"/>
    <w:rsid w:val="008D554A"/>
    <w:rsid w:val="008D58D9"/>
    <w:rsid w:val="008D5AD4"/>
    <w:rsid w:val="008D62BD"/>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16"/>
    <w:rsid w:val="008F22B3"/>
    <w:rsid w:val="008F357B"/>
    <w:rsid w:val="008F44CA"/>
    <w:rsid w:val="008F4885"/>
    <w:rsid w:val="008F49D3"/>
    <w:rsid w:val="008F62C1"/>
    <w:rsid w:val="008F6519"/>
    <w:rsid w:val="008F7012"/>
    <w:rsid w:val="008F7ADA"/>
    <w:rsid w:val="008F7B17"/>
    <w:rsid w:val="00900042"/>
    <w:rsid w:val="0090034B"/>
    <w:rsid w:val="00901121"/>
    <w:rsid w:val="00902623"/>
    <w:rsid w:val="00902A67"/>
    <w:rsid w:val="00902C5E"/>
    <w:rsid w:val="00902CAF"/>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6C67"/>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7B0"/>
    <w:rsid w:val="00927A2D"/>
    <w:rsid w:val="00927B37"/>
    <w:rsid w:val="009308F5"/>
    <w:rsid w:val="0093099F"/>
    <w:rsid w:val="00931917"/>
    <w:rsid w:val="009321B1"/>
    <w:rsid w:val="00932ED7"/>
    <w:rsid w:val="009333CF"/>
    <w:rsid w:val="00933979"/>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47A29"/>
    <w:rsid w:val="00953808"/>
    <w:rsid w:val="009539A6"/>
    <w:rsid w:val="00954032"/>
    <w:rsid w:val="00954537"/>
    <w:rsid w:val="0095472D"/>
    <w:rsid w:val="00955065"/>
    <w:rsid w:val="00955FBB"/>
    <w:rsid w:val="0095694B"/>
    <w:rsid w:val="00956BD5"/>
    <w:rsid w:val="00956D84"/>
    <w:rsid w:val="009577B5"/>
    <w:rsid w:val="009578D0"/>
    <w:rsid w:val="009608E6"/>
    <w:rsid w:val="00960AC1"/>
    <w:rsid w:val="00960F57"/>
    <w:rsid w:val="00961C90"/>
    <w:rsid w:val="00965443"/>
    <w:rsid w:val="00965954"/>
    <w:rsid w:val="00965A21"/>
    <w:rsid w:val="00965E55"/>
    <w:rsid w:val="0096608E"/>
    <w:rsid w:val="00966522"/>
    <w:rsid w:val="00966C33"/>
    <w:rsid w:val="00966C51"/>
    <w:rsid w:val="00966FCB"/>
    <w:rsid w:val="00970427"/>
    <w:rsid w:val="00970F18"/>
    <w:rsid w:val="00971CF1"/>
    <w:rsid w:val="00971F5D"/>
    <w:rsid w:val="009721E9"/>
    <w:rsid w:val="00973772"/>
    <w:rsid w:val="00973E61"/>
    <w:rsid w:val="0097471B"/>
    <w:rsid w:val="0097560A"/>
    <w:rsid w:val="00975C33"/>
    <w:rsid w:val="00975E1E"/>
    <w:rsid w:val="00975E70"/>
    <w:rsid w:val="009761DE"/>
    <w:rsid w:val="009766FA"/>
    <w:rsid w:val="00977C91"/>
    <w:rsid w:val="00977CD6"/>
    <w:rsid w:val="0098048B"/>
    <w:rsid w:val="00980DF9"/>
    <w:rsid w:val="00981150"/>
    <w:rsid w:val="009813A4"/>
    <w:rsid w:val="0098183B"/>
    <w:rsid w:val="0098243D"/>
    <w:rsid w:val="00982D26"/>
    <w:rsid w:val="00983B6E"/>
    <w:rsid w:val="00983FE5"/>
    <w:rsid w:val="009849E9"/>
    <w:rsid w:val="009859E4"/>
    <w:rsid w:val="00986DF8"/>
    <w:rsid w:val="00987812"/>
    <w:rsid w:val="009879DE"/>
    <w:rsid w:val="00990225"/>
    <w:rsid w:val="00991E77"/>
    <w:rsid w:val="00992A13"/>
    <w:rsid w:val="00994AAD"/>
    <w:rsid w:val="00994DE1"/>
    <w:rsid w:val="00995150"/>
    <w:rsid w:val="00995D67"/>
    <w:rsid w:val="009A013B"/>
    <w:rsid w:val="009A02F4"/>
    <w:rsid w:val="009A0408"/>
    <w:rsid w:val="009A06BF"/>
    <w:rsid w:val="009A0716"/>
    <w:rsid w:val="009A0D17"/>
    <w:rsid w:val="009A2494"/>
    <w:rsid w:val="009A32B1"/>
    <w:rsid w:val="009A33A3"/>
    <w:rsid w:val="009A36F2"/>
    <w:rsid w:val="009A3F25"/>
    <w:rsid w:val="009A40C3"/>
    <w:rsid w:val="009A40D5"/>
    <w:rsid w:val="009A57D0"/>
    <w:rsid w:val="009A6559"/>
    <w:rsid w:val="009A68FC"/>
    <w:rsid w:val="009A6CE4"/>
    <w:rsid w:val="009A7313"/>
    <w:rsid w:val="009A7514"/>
    <w:rsid w:val="009A7E7A"/>
    <w:rsid w:val="009B0BF6"/>
    <w:rsid w:val="009B1584"/>
    <w:rsid w:val="009B18F0"/>
    <w:rsid w:val="009B1F4C"/>
    <w:rsid w:val="009B2471"/>
    <w:rsid w:val="009B314F"/>
    <w:rsid w:val="009B439C"/>
    <w:rsid w:val="009B46BC"/>
    <w:rsid w:val="009B46FF"/>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0D9"/>
    <w:rsid w:val="009E0286"/>
    <w:rsid w:val="009E1097"/>
    <w:rsid w:val="009E153F"/>
    <w:rsid w:val="009E322A"/>
    <w:rsid w:val="009E393E"/>
    <w:rsid w:val="009E396B"/>
    <w:rsid w:val="009E444E"/>
    <w:rsid w:val="009E4968"/>
    <w:rsid w:val="009E663C"/>
    <w:rsid w:val="009E684A"/>
    <w:rsid w:val="009E6BB1"/>
    <w:rsid w:val="009E6E14"/>
    <w:rsid w:val="009E71B7"/>
    <w:rsid w:val="009E794A"/>
    <w:rsid w:val="009E7C14"/>
    <w:rsid w:val="009F0494"/>
    <w:rsid w:val="009F0CD9"/>
    <w:rsid w:val="009F1A79"/>
    <w:rsid w:val="009F1A96"/>
    <w:rsid w:val="009F1F57"/>
    <w:rsid w:val="009F284B"/>
    <w:rsid w:val="009F2DDD"/>
    <w:rsid w:val="009F3447"/>
    <w:rsid w:val="009F65F4"/>
    <w:rsid w:val="009F676B"/>
    <w:rsid w:val="009F6D2D"/>
    <w:rsid w:val="009F6D54"/>
    <w:rsid w:val="00A0010C"/>
    <w:rsid w:val="00A004DF"/>
    <w:rsid w:val="00A00FD5"/>
    <w:rsid w:val="00A012C0"/>
    <w:rsid w:val="00A019A8"/>
    <w:rsid w:val="00A01B03"/>
    <w:rsid w:val="00A01B89"/>
    <w:rsid w:val="00A02198"/>
    <w:rsid w:val="00A02C66"/>
    <w:rsid w:val="00A02C84"/>
    <w:rsid w:val="00A0464C"/>
    <w:rsid w:val="00A050BB"/>
    <w:rsid w:val="00A054CC"/>
    <w:rsid w:val="00A054E0"/>
    <w:rsid w:val="00A05D91"/>
    <w:rsid w:val="00A0735D"/>
    <w:rsid w:val="00A0740B"/>
    <w:rsid w:val="00A07ED3"/>
    <w:rsid w:val="00A10CA8"/>
    <w:rsid w:val="00A11042"/>
    <w:rsid w:val="00A12579"/>
    <w:rsid w:val="00A133D8"/>
    <w:rsid w:val="00A1400F"/>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3FDF"/>
    <w:rsid w:val="00A3467F"/>
    <w:rsid w:val="00A34B4C"/>
    <w:rsid w:val="00A35030"/>
    <w:rsid w:val="00A3551A"/>
    <w:rsid w:val="00A36508"/>
    <w:rsid w:val="00A366A0"/>
    <w:rsid w:val="00A37209"/>
    <w:rsid w:val="00A37584"/>
    <w:rsid w:val="00A376E8"/>
    <w:rsid w:val="00A37F8E"/>
    <w:rsid w:val="00A41537"/>
    <w:rsid w:val="00A41737"/>
    <w:rsid w:val="00A42B8F"/>
    <w:rsid w:val="00A42D8E"/>
    <w:rsid w:val="00A43254"/>
    <w:rsid w:val="00A43896"/>
    <w:rsid w:val="00A43A26"/>
    <w:rsid w:val="00A447A0"/>
    <w:rsid w:val="00A45096"/>
    <w:rsid w:val="00A459F5"/>
    <w:rsid w:val="00A45FC0"/>
    <w:rsid w:val="00A46B74"/>
    <w:rsid w:val="00A47ECC"/>
    <w:rsid w:val="00A50171"/>
    <w:rsid w:val="00A504FA"/>
    <w:rsid w:val="00A50A60"/>
    <w:rsid w:val="00A5102E"/>
    <w:rsid w:val="00A5132E"/>
    <w:rsid w:val="00A51375"/>
    <w:rsid w:val="00A51533"/>
    <w:rsid w:val="00A531D4"/>
    <w:rsid w:val="00A54572"/>
    <w:rsid w:val="00A575B8"/>
    <w:rsid w:val="00A61C60"/>
    <w:rsid w:val="00A61ECB"/>
    <w:rsid w:val="00A6410C"/>
    <w:rsid w:val="00A647B1"/>
    <w:rsid w:val="00A64DEF"/>
    <w:rsid w:val="00A654D2"/>
    <w:rsid w:val="00A6654E"/>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4D3"/>
    <w:rsid w:val="00A85930"/>
    <w:rsid w:val="00A863F7"/>
    <w:rsid w:val="00A86604"/>
    <w:rsid w:val="00A87519"/>
    <w:rsid w:val="00A901A9"/>
    <w:rsid w:val="00A918BD"/>
    <w:rsid w:val="00A9246D"/>
    <w:rsid w:val="00A92CCA"/>
    <w:rsid w:val="00A93BD0"/>
    <w:rsid w:val="00A93CC2"/>
    <w:rsid w:val="00A9463C"/>
    <w:rsid w:val="00A95863"/>
    <w:rsid w:val="00A95D6D"/>
    <w:rsid w:val="00A965EA"/>
    <w:rsid w:val="00A974CC"/>
    <w:rsid w:val="00AA1067"/>
    <w:rsid w:val="00AA2001"/>
    <w:rsid w:val="00AA2B5C"/>
    <w:rsid w:val="00AA2E29"/>
    <w:rsid w:val="00AA32D2"/>
    <w:rsid w:val="00AA4016"/>
    <w:rsid w:val="00AA4C1F"/>
    <w:rsid w:val="00AA5328"/>
    <w:rsid w:val="00AA5393"/>
    <w:rsid w:val="00AA5E70"/>
    <w:rsid w:val="00AA63D4"/>
    <w:rsid w:val="00AA68ED"/>
    <w:rsid w:val="00AB03FD"/>
    <w:rsid w:val="00AB2000"/>
    <w:rsid w:val="00AB2E94"/>
    <w:rsid w:val="00AB3452"/>
    <w:rsid w:val="00AB38CB"/>
    <w:rsid w:val="00AB3BEC"/>
    <w:rsid w:val="00AB3D0B"/>
    <w:rsid w:val="00AB44E4"/>
    <w:rsid w:val="00AB4AEB"/>
    <w:rsid w:val="00AB4E5F"/>
    <w:rsid w:val="00AB5352"/>
    <w:rsid w:val="00AB56AE"/>
    <w:rsid w:val="00AB62D5"/>
    <w:rsid w:val="00AB65B5"/>
    <w:rsid w:val="00AB6DCD"/>
    <w:rsid w:val="00AB6EE0"/>
    <w:rsid w:val="00AC17A2"/>
    <w:rsid w:val="00AC40B7"/>
    <w:rsid w:val="00AC4932"/>
    <w:rsid w:val="00AC4E24"/>
    <w:rsid w:val="00AC531F"/>
    <w:rsid w:val="00AC5B36"/>
    <w:rsid w:val="00AC6377"/>
    <w:rsid w:val="00AC66A4"/>
    <w:rsid w:val="00AC6C8A"/>
    <w:rsid w:val="00AC6CB1"/>
    <w:rsid w:val="00AC7D6D"/>
    <w:rsid w:val="00AD0091"/>
    <w:rsid w:val="00AD23EF"/>
    <w:rsid w:val="00AD2662"/>
    <w:rsid w:val="00AD307B"/>
    <w:rsid w:val="00AD4014"/>
    <w:rsid w:val="00AD41B3"/>
    <w:rsid w:val="00AD4A9D"/>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6D9B"/>
    <w:rsid w:val="00AE7280"/>
    <w:rsid w:val="00AE7B95"/>
    <w:rsid w:val="00AF033A"/>
    <w:rsid w:val="00AF123F"/>
    <w:rsid w:val="00AF1699"/>
    <w:rsid w:val="00AF1FD3"/>
    <w:rsid w:val="00AF2910"/>
    <w:rsid w:val="00AF34B8"/>
    <w:rsid w:val="00AF3896"/>
    <w:rsid w:val="00AF3FC2"/>
    <w:rsid w:val="00B0098A"/>
    <w:rsid w:val="00B00A5F"/>
    <w:rsid w:val="00B00F89"/>
    <w:rsid w:val="00B029B8"/>
    <w:rsid w:val="00B02F60"/>
    <w:rsid w:val="00B032B8"/>
    <w:rsid w:val="00B038D9"/>
    <w:rsid w:val="00B04721"/>
    <w:rsid w:val="00B04B15"/>
    <w:rsid w:val="00B04B46"/>
    <w:rsid w:val="00B05058"/>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829"/>
    <w:rsid w:val="00B17910"/>
    <w:rsid w:val="00B20A35"/>
    <w:rsid w:val="00B20F18"/>
    <w:rsid w:val="00B21516"/>
    <w:rsid w:val="00B21A37"/>
    <w:rsid w:val="00B21D23"/>
    <w:rsid w:val="00B21DF2"/>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0601"/>
    <w:rsid w:val="00B42264"/>
    <w:rsid w:val="00B42B90"/>
    <w:rsid w:val="00B434B2"/>
    <w:rsid w:val="00B43D45"/>
    <w:rsid w:val="00B43D68"/>
    <w:rsid w:val="00B44B95"/>
    <w:rsid w:val="00B46705"/>
    <w:rsid w:val="00B468F2"/>
    <w:rsid w:val="00B469DE"/>
    <w:rsid w:val="00B47286"/>
    <w:rsid w:val="00B50234"/>
    <w:rsid w:val="00B51BF4"/>
    <w:rsid w:val="00B5283D"/>
    <w:rsid w:val="00B52C68"/>
    <w:rsid w:val="00B532DC"/>
    <w:rsid w:val="00B5372B"/>
    <w:rsid w:val="00B542FE"/>
    <w:rsid w:val="00B55A1B"/>
    <w:rsid w:val="00B561DB"/>
    <w:rsid w:val="00B56DF9"/>
    <w:rsid w:val="00B5792A"/>
    <w:rsid w:val="00B57EA6"/>
    <w:rsid w:val="00B600BD"/>
    <w:rsid w:val="00B61274"/>
    <w:rsid w:val="00B61DCE"/>
    <w:rsid w:val="00B62188"/>
    <w:rsid w:val="00B62F79"/>
    <w:rsid w:val="00B62F82"/>
    <w:rsid w:val="00B6306A"/>
    <w:rsid w:val="00B635E3"/>
    <w:rsid w:val="00B653D7"/>
    <w:rsid w:val="00B662FF"/>
    <w:rsid w:val="00B66679"/>
    <w:rsid w:val="00B67628"/>
    <w:rsid w:val="00B70145"/>
    <w:rsid w:val="00B71A92"/>
    <w:rsid w:val="00B721D8"/>
    <w:rsid w:val="00B730CA"/>
    <w:rsid w:val="00B747C5"/>
    <w:rsid w:val="00B74F2F"/>
    <w:rsid w:val="00B753ED"/>
    <w:rsid w:val="00B769BC"/>
    <w:rsid w:val="00B76B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1B8A"/>
    <w:rsid w:val="00BA2C97"/>
    <w:rsid w:val="00BA305B"/>
    <w:rsid w:val="00BA31BF"/>
    <w:rsid w:val="00BA3FC7"/>
    <w:rsid w:val="00BA478B"/>
    <w:rsid w:val="00BA49D2"/>
    <w:rsid w:val="00BA5224"/>
    <w:rsid w:val="00BA575E"/>
    <w:rsid w:val="00BA6E49"/>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C7BE0"/>
    <w:rsid w:val="00BD0014"/>
    <w:rsid w:val="00BD01D8"/>
    <w:rsid w:val="00BD255F"/>
    <w:rsid w:val="00BD2895"/>
    <w:rsid w:val="00BD3BEB"/>
    <w:rsid w:val="00BD4236"/>
    <w:rsid w:val="00BD483B"/>
    <w:rsid w:val="00BD5CD4"/>
    <w:rsid w:val="00BD65D9"/>
    <w:rsid w:val="00BD6DF3"/>
    <w:rsid w:val="00BD6E09"/>
    <w:rsid w:val="00BD6EF9"/>
    <w:rsid w:val="00BE0ACB"/>
    <w:rsid w:val="00BE102D"/>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105"/>
    <w:rsid w:val="00BF6A78"/>
    <w:rsid w:val="00BF7695"/>
    <w:rsid w:val="00BF79B4"/>
    <w:rsid w:val="00BF7C61"/>
    <w:rsid w:val="00C00037"/>
    <w:rsid w:val="00C01427"/>
    <w:rsid w:val="00C014C7"/>
    <w:rsid w:val="00C047AB"/>
    <w:rsid w:val="00C058AF"/>
    <w:rsid w:val="00C075B6"/>
    <w:rsid w:val="00C10F9F"/>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582D"/>
    <w:rsid w:val="00C4712A"/>
    <w:rsid w:val="00C5034F"/>
    <w:rsid w:val="00C50830"/>
    <w:rsid w:val="00C52479"/>
    <w:rsid w:val="00C5266E"/>
    <w:rsid w:val="00C52C59"/>
    <w:rsid w:val="00C5349E"/>
    <w:rsid w:val="00C539FF"/>
    <w:rsid w:val="00C544BD"/>
    <w:rsid w:val="00C54D3D"/>
    <w:rsid w:val="00C55A30"/>
    <w:rsid w:val="00C56384"/>
    <w:rsid w:val="00C56BE2"/>
    <w:rsid w:val="00C60F8C"/>
    <w:rsid w:val="00C61794"/>
    <w:rsid w:val="00C62475"/>
    <w:rsid w:val="00C62A48"/>
    <w:rsid w:val="00C62AC4"/>
    <w:rsid w:val="00C62B59"/>
    <w:rsid w:val="00C62F96"/>
    <w:rsid w:val="00C631E1"/>
    <w:rsid w:val="00C638D8"/>
    <w:rsid w:val="00C63AE7"/>
    <w:rsid w:val="00C63D26"/>
    <w:rsid w:val="00C641ED"/>
    <w:rsid w:val="00C6540A"/>
    <w:rsid w:val="00C668A1"/>
    <w:rsid w:val="00C67223"/>
    <w:rsid w:val="00C67CF6"/>
    <w:rsid w:val="00C7047C"/>
    <w:rsid w:val="00C707B8"/>
    <w:rsid w:val="00C712AC"/>
    <w:rsid w:val="00C71C15"/>
    <w:rsid w:val="00C71F3D"/>
    <w:rsid w:val="00C72F53"/>
    <w:rsid w:val="00C74035"/>
    <w:rsid w:val="00C74224"/>
    <w:rsid w:val="00C748EA"/>
    <w:rsid w:val="00C77818"/>
    <w:rsid w:val="00C8063F"/>
    <w:rsid w:val="00C80C2D"/>
    <w:rsid w:val="00C81282"/>
    <w:rsid w:val="00C81383"/>
    <w:rsid w:val="00C81E4F"/>
    <w:rsid w:val="00C827B4"/>
    <w:rsid w:val="00C82CE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11"/>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3C09"/>
    <w:rsid w:val="00CB4E54"/>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09C"/>
    <w:rsid w:val="00D0334D"/>
    <w:rsid w:val="00D0374D"/>
    <w:rsid w:val="00D03E20"/>
    <w:rsid w:val="00D05248"/>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22D"/>
    <w:rsid w:val="00D25668"/>
    <w:rsid w:val="00D2585A"/>
    <w:rsid w:val="00D259B0"/>
    <w:rsid w:val="00D26C3F"/>
    <w:rsid w:val="00D26CDF"/>
    <w:rsid w:val="00D27026"/>
    <w:rsid w:val="00D27185"/>
    <w:rsid w:val="00D30EF8"/>
    <w:rsid w:val="00D32518"/>
    <w:rsid w:val="00D33488"/>
    <w:rsid w:val="00D33AB3"/>
    <w:rsid w:val="00D33F24"/>
    <w:rsid w:val="00D34160"/>
    <w:rsid w:val="00D346B8"/>
    <w:rsid w:val="00D34DCA"/>
    <w:rsid w:val="00D35987"/>
    <w:rsid w:val="00D35AC8"/>
    <w:rsid w:val="00D36F87"/>
    <w:rsid w:val="00D37E4E"/>
    <w:rsid w:val="00D400A4"/>
    <w:rsid w:val="00D40DEF"/>
    <w:rsid w:val="00D417D8"/>
    <w:rsid w:val="00D41F78"/>
    <w:rsid w:val="00D42B2F"/>
    <w:rsid w:val="00D42DBE"/>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6474"/>
    <w:rsid w:val="00D57D53"/>
    <w:rsid w:val="00D57EB6"/>
    <w:rsid w:val="00D608C0"/>
    <w:rsid w:val="00D60D6D"/>
    <w:rsid w:val="00D6128C"/>
    <w:rsid w:val="00D6404C"/>
    <w:rsid w:val="00D648F8"/>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6FA"/>
    <w:rsid w:val="00D9074A"/>
    <w:rsid w:val="00D90960"/>
    <w:rsid w:val="00D9099E"/>
    <w:rsid w:val="00D9193A"/>
    <w:rsid w:val="00D923B2"/>
    <w:rsid w:val="00D92463"/>
    <w:rsid w:val="00D93E64"/>
    <w:rsid w:val="00D93F64"/>
    <w:rsid w:val="00D94CA4"/>
    <w:rsid w:val="00D95E99"/>
    <w:rsid w:val="00D965D5"/>
    <w:rsid w:val="00D970AB"/>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257"/>
    <w:rsid w:val="00DC4782"/>
    <w:rsid w:val="00DC514A"/>
    <w:rsid w:val="00DC67B1"/>
    <w:rsid w:val="00DC7293"/>
    <w:rsid w:val="00DC7FBC"/>
    <w:rsid w:val="00DD0019"/>
    <w:rsid w:val="00DD0FE8"/>
    <w:rsid w:val="00DD132B"/>
    <w:rsid w:val="00DD1725"/>
    <w:rsid w:val="00DD2159"/>
    <w:rsid w:val="00DD218B"/>
    <w:rsid w:val="00DD2A18"/>
    <w:rsid w:val="00DD3044"/>
    <w:rsid w:val="00DD3985"/>
    <w:rsid w:val="00DD3CD9"/>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75"/>
    <w:rsid w:val="00DF1299"/>
    <w:rsid w:val="00DF174E"/>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2BFB"/>
    <w:rsid w:val="00E0376B"/>
    <w:rsid w:val="00E041D1"/>
    <w:rsid w:val="00E04C0F"/>
    <w:rsid w:val="00E04FB2"/>
    <w:rsid w:val="00E0570B"/>
    <w:rsid w:val="00E10343"/>
    <w:rsid w:val="00E10913"/>
    <w:rsid w:val="00E10B87"/>
    <w:rsid w:val="00E121CE"/>
    <w:rsid w:val="00E1478B"/>
    <w:rsid w:val="00E14FAC"/>
    <w:rsid w:val="00E15007"/>
    <w:rsid w:val="00E16277"/>
    <w:rsid w:val="00E16EC7"/>
    <w:rsid w:val="00E219CE"/>
    <w:rsid w:val="00E23A80"/>
    <w:rsid w:val="00E24071"/>
    <w:rsid w:val="00E24EBC"/>
    <w:rsid w:val="00E2522C"/>
    <w:rsid w:val="00E2552F"/>
    <w:rsid w:val="00E2599B"/>
    <w:rsid w:val="00E25B3F"/>
    <w:rsid w:val="00E2710C"/>
    <w:rsid w:val="00E27428"/>
    <w:rsid w:val="00E305B4"/>
    <w:rsid w:val="00E3078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0A5E"/>
    <w:rsid w:val="00E5103F"/>
    <w:rsid w:val="00E51673"/>
    <w:rsid w:val="00E517A5"/>
    <w:rsid w:val="00E51E16"/>
    <w:rsid w:val="00E53730"/>
    <w:rsid w:val="00E5438D"/>
    <w:rsid w:val="00E54511"/>
    <w:rsid w:val="00E54E50"/>
    <w:rsid w:val="00E55288"/>
    <w:rsid w:val="00E57577"/>
    <w:rsid w:val="00E62043"/>
    <w:rsid w:val="00E626B9"/>
    <w:rsid w:val="00E627C9"/>
    <w:rsid w:val="00E629C5"/>
    <w:rsid w:val="00E630F3"/>
    <w:rsid w:val="00E6332F"/>
    <w:rsid w:val="00E637C9"/>
    <w:rsid w:val="00E6402D"/>
    <w:rsid w:val="00E6672A"/>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4B19"/>
    <w:rsid w:val="00E85014"/>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59DD"/>
    <w:rsid w:val="00EA60BF"/>
    <w:rsid w:val="00EA6CCD"/>
    <w:rsid w:val="00EA7365"/>
    <w:rsid w:val="00EA763F"/>
    <w:rsid w:val="00EA77E9"/>
    <w:rsid w:val="00EB05D0"/>
    <w:rsid w:val="00EB1151"/>
    <w:rsid w:val="00EB1D49"/>
    <w:rsid w:val="00EB23D9"/>
    <w:rsid w:val="00EB39A0"/>
    <w:rsid w:val="00EB559F"/>
    <w:rsid w:val="00EB566C"/>
    <w:rsid w:val="00EB5F3D"/>
    <w:rsid w:val="00EC10AC"/>
    <w:rsid w:val="00EC16EC"/>
    <w:rsid w:val="00EC1CEB"/>
    <w:rsid w:val="00EC1DC0"/>
    <w:rsid w:val="00EC1DC2"/>
    <w:rsid w:val="00EC1F6F"/>
    <w:rsid w:val="00EC21EC"/>
    <w:rsid w:val="00EC24B8"/>
    <w:rsid w:val="00EC268C"/>
    <w:rsid w:val="00EC2CCC"/>
    <w:rsid w:val="00EC3753"/>
    <w:rsid w:val="00EC4E71"/>
    <w:rsid w:val="00EC5F1C"/>
    <w:rsid w:val="00EC78C3"/>
    <w:rsid w:val="00ED0365"/>
    <w:rsid w:val="00ED0865"/>
    <w:rsid w:val="00ED1C60"/>
    <w:rsid w:val="00ED1FFA"/>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8D6"/>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0CC"/>
    <w:rsid w:val="00F0459B"/>
    <w:rsid w:val="00F04E15"/>
    <w:rsid w:val="00F05DF3"/>
    <w:rsid w:val="00F0692C"/>
    <w:rsid w:val="00F069EA"/>
    <w:rsid w:val="00F070E5"/>
    <w:rsid w:val="00F07DDE"/>
    <w:rsid w:val="00F11166"/>
    <w:rsid w:val="00F11675"/>
    <w:rsid w:val="00F12557"/>
    <w:rsid w:val="00F13599"/>
    <w:rsid w:val="00F13B28"/>
    <w:rsid w:val="00F14E01"/>
    <w:rsid w:val="00F156A0"/>
    <w:rsid w:val="00F15730"/>
    <w:rsid w:val="00F176A6"/>
    <w:rsid w:val="00F202C2"/>
    <w:rsid w:val="00F212F6"/>
    <w:rsid w:val="00F223C0"/>
    <w:rsid w:val="00F22756"/>
    <w:rsid w:val="00F23248"/>
    <w:rsid w:val="00F23890"/>
    <w:rsid w:val="00F23A05"/>
    <w:rsid w:val="00F2504D"/>
    <w:rsid w:val="00F2637F"/>
    <w:rsid w:val="00F268F7"/>
    <w:rsid w:val="00F30B83"/>
    <w:rsid w:val="00F30BDB"/>
    <w:rsid w:val="00F30CF8"/>
    <w:rsid w:val="00F31EDF"/>
    <w:rsid w:val="00F32CDE"/>
    <w:rsid w:val="00F32D4C"/>
    <w:rsid w:val="00F32EC8"/>
    <w:rsid w:val="00F3327E"/>
    <w:rsid w:val="00F338C3"/>
    <w:rsid w:val="00F34B14"/>
    <w:rsid w:val="00F34F58"/>
    <w:rsid w:val="00F355D7"/>
    <w:rsid w:val="00F35DA7"/>
    <w:rsid w:val="00F3602D"/>
    <w:rsid w:val="00F3614B"/>
    <w:rsid w:val="00F36A6A"/>
    <w:rsid w:val="00F40101"/>
    <w:rsid w:val="00F404F7"/>
    <w:rsid w:val="00F40CCA"/>
    <w:rsid w:val="00F42D97"/>
    <w:rsid w:val="00F4316F"/>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3A9"/>
    <w:rsid w:val="00F556FF"/>
    <w:rsid w:val="00F55D12"/>
    <w:rsid w:val="00F5687F"/>
    <w:rsid w:val="00F56D3F"/>
    <w:rsid w:val="00F56EF2"/>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40E"/>
    <w:rsid w:val="00F71936"/>
    <w:rsid w:val="00F724FB"/>
    <w:rsid w:val="00F726B8"/>
    <w:rsid w:val="00F72A26"/>
    <w:rsid w:val="00F733C3"/>
    <w:rsid w:val="00F73B0E"/>
    <w:rsid w:val="00F746A1"/>
    <w:rsid w:val="00F74820"/>
    <w:rsid w:val="00F756DD"/>
    <w:rsid w:val="00F77F4E"/>
    <w:rsid w:val="00F80047"/>
    <w:rsid w:val="00F800C7"/>
    <w:rsid w:val="00F807AA"/>
    <w:rsid w:val="00F8104D"/>
    <w:rsid w:val="00F81587"/>
    <w:rsid w:val="00F8288F"/>
    <w:rsid w:val="00F84033"/>
    <w:rsid w:val="00F84802"/>
    <w:rsid w:val="00F84A66"/>
    <w:rsid w:val="00F85B72"/>
    <w:rsid w:val="00F86540"/>
    <w:rsid w:val="00F865CE"/>
    <w:rsid w:val="00F8766F"/>
    <w:rsid w:val="00F91082"/>
    <w:rsid w:val="00F9116D"/>
    <w:rsid w:val="00F91A9A"/>
    <w:rsid w:val="00F9203B"/>
    <w:rsid w:val="00F92E56"/>
    <w:rsid w:val="00F93A2B"/>
    <w:rsid w:val="00F93ABB"/>
    <w:rsid w:val="00F943D5"/>
    <w:rsid w:val="00F94D79"/>
    <w:rsid w:val="00F9658C"/>
    <w:rsid w:val="00F97A7F"/>
    <w:rsid w:val="00FA0889"/>
    <w:rsid w:val="00FA13E9"/>
    <w:rsid w:val="00FA16E7"/>
    <w:rsid w:val="00FA31C7"/>
    <w:rsid w:val="00FA472D"/>
    <w:rsid w:val="00FA5FA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452C"/>
    <w:rsid w:val="00FD6071"/>
    <w:rsid w:val="00FD633B"/>
    <w:rsid w:val="00FE0794"/>
    <w:rsid w:val="00FE1041"/>
    <w:rsid w:val="00FE24CB"/>
    <w:rsid w:val="00FE323F"/>
    <w:rsid w:val="00FE3473"/>
    <w:rsid w:val="00FE4049"/>
    <w:rsid w:val="00FE4794"/>
    <w:rsid w:val="00FE480F"/>
    <w:rsid w:val="00FE4998"/>
    <w:rsid w:val="00FE5454"/>
    <w:rsid w:val="00FE57DE"/>
    <w:rsid w:val="00FE59CB"/>
    <w:rsid w:val="00FE7A68"/>
    <w:rsid w:val="00FF0231"/>
    <w:rsid w:val="00FF1C9B"/>
    <w:rsid w:val="00FF1D49"/>
    <w:rsid w:val="00FF203B"/>
    <w:rsid w:val="00FF2562"/>
    <w:rsid w:val="00FF3A41"/>
    <w:rsid w:val="00FF3E5B"/>
    <w:rsid w:val="00FF57E4"/>
    <w:rsid w:val="00FF78E5"/>
    <w:rsid w:val="014D3611"/>
    <w:rsid w:val="014F29C7"/>
    <w:rsid w:val="01590077"/>
    <w:rsid w:val="01766DA8"/>
    <w:rsid w:val="01A2652D"/>
    <w:rsid w:val="01AE030F"/>
    <w:rsid w:val="01AF3D99"/>
    <w:rsid w:val="01CD1890"/>
    <w:rsid w:val="01EE7F55"/>
    <w:rsid w:val="02105DD0"/>
    <w:rsid w:val="02511F9D"/>
    <w:rsid w:val="026D686C"/>
    <w:rsid w:val="027A1662"/>
    <w:rsid w:val="027D179D"/>
    <w:rsid w:val="028714F9"/>
    <w:rsid w:val="0294577F"/>
    <w:rsid w:val="02A814F4"/>
    <w:rsid w:val="02C511E7"/>
    <w:rsid w:val="02D33622"/>
    <w:rsid w:val="02DC78BE"/>
    <w:rsid w:val="02E903CF"/>
    <w:rsid w:val="02F474A0"/>
    <w:rsid w:val="033B7165"/>
    <w:rsid w:val="034B4BE6"/>
    <w:rsid w:val="03724869"/>
    <w:rsid w:val="03861008"/>
    <w:rsid w:val="03884C34"/>
    <w:rsid w:val="039E2A19"/>
    <w:rsid w:val="03A27FBB"/>
    <w:rsid w:val="03A314B8"/>
    <w:rsid w:val="03AF33C7"/>
    <w:rsid w:val="03BE7B32"/>
    <w:rsid w:val="03C13275"/>
    <w:rsid w:val="03C75EB2"/>
    <w:rsid w:val="03CC5C22"/>
    <w:rsid w:val="03D82B98"/>
    <w:rsid w:val="03F83E8B"/>
    <w:rsid w:val="03FB6676"/>
    <w:rsid w:val="03FE0D6A"/>
    <w:rsid w:val="04077019"/>
    <w:rsid w:val="041169F1"/>
    <w:rsid w:val="04186DB0"/>
    <w:rsid w:val="043C33BD"/>
    <w:rsid w:val="04534B2F"/>
    <w:rsid w:val="046E2A61"/>
    <w:rsid w:val="046E6040"/>
    <w:rsid w:val="04965E47"/>
    <w:rsid w:val="04AC5F40"/>
    <w:rsid w:val="04C57E52"/>
    <w:rsid w:val="04EB36D1"/>
    <w:rsid w:val="04FF402F"/>
    <w:rsid w:val="04FF6F21"/>
    <w:rsid w:val="05047743"/>
    <w:rsid w:val="05383F82"/>
    <w:rsid w:val="053E0EA6"/>
    <w:rsid w:val="053E7845"/>
    <w:rsid w:val="05677445"/>
    <w:rsid w:val="059211F2"/>
    <w:rsid w:val="05980224"/>
    <w:rsid w:val="059D3E1F"/>
    <w:rsid w:val="05C41BC0"/>
    <w:rsid w:val="05C56868"/>
    <w:rsid w:val="05CE7FAF"/>
    <w:rsid w:val="05D06147"/>
    <w:rsid w:val="05D37B44"/>
    <w:rsid w:val="05F02C7D"/>
    <w:rsid w:val="06474FA8"/>
    <w:rsid w:val="065F7D3D"/>
    <w:rsid w:val="06824D59"/>
    <w:rsid w:val="06917249"/>
    <w:rsid w:val="06936FD0"/>
    <w:rsid w:val="069961B7"/>
    <w:rsid w:val="06C20BFC"/>
    <w:rsid w:val="06CC7736"/>
    <w:rsid w:val="06E415C0"/>
    <w:rsid w:val="06EF019B"/>
    <w:rsid w:val="06F86282"/>
    <w:rsid w:val="0717375D"/>
    <w:rsid w:val="07734B85"/>
    <w:rsid w:val="0774295E"/>
    <w:rsid w:val="07B61B72"/>
    <w:rsid w:val="07B62E11"/>
    <w:rsid w:val="07B72767"/>
    <w:rsid w:val="07E95234"/>
    <w:rsid w:val="08070D6B"/>
    <w:rsid w:val="08077E72"/>
    <w:rsid w:val="08094A76"/>
    <w:rsid w:val="081163FE"/>
    <w:rsid w:val="08451EB2"/>
    <w:rsid w:val="08882DD0"/>
    <w:rsid w:val="08A166C6"/>
    <w:rsid w:val="08B17BE1"/>
    <w:rsid w:val="08C94101"/>
    <w:rsid w:val="08F209EF"/>
    <w:rsid w:val="09047D11"/>
    <w:rsid w:val="090B06E2"/>
    <w:rsid w:val="091851C2"/>
    <w:rsid w:val="092D43FF"/>
    <w:rsid w:val="09376339"/>
    <w:rsid w:val="09537BDC"/>
    <w:rsid w:val="09673489"/>
    <w:rsid w:val="096B4234"/>
    <w:rsid w:val="096D6A3E"/>
    <w:rsid w:val="0971040B"/>
    <w:rsid w:val="09772BD9"/>
    <w:rsid w:val="099C7E91"/>
    <w:rsid w:val="09AE4217"/>
    <w:rsid w:val="09CC2AAC"/>
    <w:rsid w:val="09D26E76"/>
    <w:rsid w:val="09E4233A"/>
    <w:rsid w:val="09E457B4"/>
    <w:rsid w:val="0A3313E7"/>
    <w:rsid w:val="0A3640C2"/>
    <w:rsid w:val="0A42224C"/>
    <w:rsid w:val="0A652D3E"/>
    <w:rsid w:val="0A717628"/>
    <w:rsid w:val="0AA11D43"/>
    <w:rsid w:val="0AD75259"/>
    <w:rsid w:val="0AE10FC7"/>
    <w:rsid w:val="0AE35F8A"/>
    <w:rsid w:val="0AF85654"/>
    <w:rsid w:val="0B0932BE"/>
    <w:rsid w:val="0B1A381C"/>
    <w:rsid w:val="0B1F35B4"/>
    <w:rsid w:val="0B326F2A"/>
    <w:rsid w:val="0B330F22"/>
    <w:rsid w:val="0B331E39"/>
    <w:rsid w:val="0B367C9D"/>
    <w:rsid w:val="0B4F539D"/>
    <w:rsid w:val="0B5A57FC"/>
    <w:rsid w:val="0B61144B"/>
    <w:rsid w:val="0BA37CB5"/>
    <w:rsid w:val="0BB56BDB"/>
    <w:rsid w:val="0BE35FBA"/>
    <w:rsid w:val="0C0B585A"/>
    <w:rsid w:val="0C1E2888"/>
    <w:rsid w:val="0C4546BE"/>
    <w:rsid w:val="0C4A10B7"/>
    <w:rsid w:val="0C92213C"/>
    <w:rsid w:val="0CA34F8A"/>
    <w:rsid w:val="0CA60D13"/>
    <w:rsid w:val="0CC67BD9"/>
    <w:rsid w:val="0CD01317"/>
    <w:rsid w:val="0CD95A91"/>
    <w:rsid w:val="0CE77B2B"/>
    <w:rsid w:val="0CF6273A"/>
    <w:rsid w:val="0CF74B43"/>
    <w:rsid w:val="0CFD30CD"/>
    <w:rsid w:val="0D094F20"/>
    <w:rsid w:val="0D307327"/>
    <w:rsid w:val="0D38442D"/>
    <w:rsid w:val="0D3F7E1A"/>
    <w:rsid w:val="0D451480"/>
    <w:rsid w:val="0D50069F"/>
    <w:rsid w:val="0D84032B"/>
    <w:rsid w:val="0DD91591"/>
    <w:rsid w:val="0E0407B3"/>
    <w:rsid w:val="0E4137B5"/>
    <w:rsid w:val="0E4733A2"/>
    <w:rsid w:val="0E4E4012"/>
    <w:rsid w:val="0E545297"/>
    <w:rsid w:val="0E581951"/>
    <w:rsid w:val="0E7043E7"/>
    <w:rsid w:val="0E980B75"/>
    <w:rsid w:val="0E9E6512"/>
    <w:rsid w:val="0ECA394A"/>
    <w:rsid w:val="0ED1219D"/>
    <w:rsid w:val="0EE2757A"/>
    <w:rsid w:val="0EE827B7"/>
    <w:rsid w:val="0EE97A29"/>
    <w:rsid w:val="0EFD281A"/>
    <w:rsid w:val="0F032819"/>
    <w:rsid w:val="0F2A74C4"/>
    <w:rsid w:val="0F3A55EC"/>
    <w:rsid w:val="0F4277DD"/>
    <w:rsid w:val="0F5512C6"/>
    <w:rsid w:val="0F7560D2"/>
    <w:rsid w:val="0FB35F2D"/>
    <w:rsid w:val="0FBE4F78"/>
    <w:rsid w:val="0FCB5743"/>
    <w:rsid w:val="0FCD18E1"/>
    <w:rsid w:val="100677B7"/>
    <w:rsid w:val="1025513D"/>
    <w:rsid w:val="10284C2D"/>
    <w:rsid w:val="104A239C"/>
    <w:rsid w:val="10703A74"/>
    <w:rsid w:val="107704A5"/>
    <w:rsid w:val="10892972"/>
    <w:rsid w:val="10947BCD"/>
    <w:rsid w:val="10A27F31"/>
    <w:rsid w:val="10AC5B32"/>
    <w:rsid w:val="10B14C22"/>
    <w:rsid w:val="10D3289C"/>
    <w:rsid w:val="10EB07AD"/>
    <w:rsid w:val="10F13943"/>
    <w:rsid w:val="110411F6"/>
    <w:rsid w:val="113C31CE"/>
    <w:rsid w:val="115F642C"/>
    <w:rsid w:val="11603F53"/>
    <w:rsid w:val="11927058"/>
    <w:rsid w:val="11A011DF"/>
    <w:rsid w:val="11AA6F10"/>
    <w:rsid w:val="11EB466C"/>
    <w:rsid w:val="12023F74"/>
    <w:rsid w:val="12147E40"/>
    <w:rsid w:val="12563718"/>
    <w:rsid w:val="127D55EF"/>
    <w:rsid w:val="12941A88"/>
    <w:rsid w:val="12DA3987"/>
    <w:rsid w:val="12E110C3"/>
    <w:rsid w:val="12E27315"/>
    <w:rsid w:val="12E63710"/>
    <w:rsid w:val="12F069E1"/>
    <w:rsid w:val="12F714BE"/>
    <w:rsid w:val="12F901BB"/>
    <w:rsid w:val="132C67E2"/>
    <w:rsid w:val="136B4BB9"/>
    <w:rsid w:val="13702B73"/>
    <w:rsid w:val="139F49B9"/>
    <w:rsid w:val="13A17282"/>
    <w:rsid w:val="13AF4F03"/>
    <w:rsid w:val="13BF7656"/>
    <w:rsid w:val="13C42256"/>
    <w:rsid w:val="140E7C96"/>
    <w:rsid w:val="141A7FE7"/>
    <w:rsid w:val="14567892"/>
    <w:rsid w:val="14587163"/>
    <w:rsid w:val="14736E66"/>
    <w:rsid w:val="1475242F"/>
    <w:rsid w:val="147F458F"/>
    <w:rsid w:val="148501AF"/>
    <w:rsid w:val="14923734"/>
    <w:rsid w:val="14D958EC"/>
    <w:rsid w:val="14DB3544"/>
    <w:rsid w:val="14E95859"/>
    <w:rsid w:val="15276EDB"/>
    <w:rsid w:val="1534169A"/>
    <w:rsid w:val="1534197E"/>
    <w:rsid w:val="153511A5"/>
    <w:rsid w:val="153D258B"/>
    <w:rsid w:val="155344FA"/>
    <w:rsid w:val="1559566F"/>
    <w:rsid w:val="156F0C08"/>
    <w:rsid w:val="15C03E03"/>
    <w:rsid w:val="15E909BB"/>
    <w:rsid w:val="15EF58A5"/>
    <w:rsid w:val="15F31839"/>
    <w:rsid w:val="1603535C"/>
    <w:rsid w:val="160E1864"/>
    <w:rsid w:val="16124FC5"/>
    <w:rsid w:val="16242433"/>
    <w:rsid w:val="162A25EB"/>
    <w:rsid w:val="16531E7E"/>
    <w:rsid w:val="16553B2A"/>
    <w:rsid w:val="16573B76"/>
    <w:rsid w:val="165E00D0"/>
    <w:rsid w:val="166409AA"/>
    <w:rsid w:val="16704C38"/>
    <w:rsid w:val="16894003"/>
    <w:rsid w:val="168E50BE"/>
    <w:rsid w:val="16B01A6C"/>
    <w:rsid w:val="16B13437"/>
    <w:rsid w:val="16C805D0"/>
    <w:rsid w:val="16FD2A55"/>
    <w:rsid w:val="17067C1A"/>
    <w:rsid w:val="1711641B"/>
    <w:rsid w:val="17366761"/>
    <w:rsid w:val="17641474"/>
    <w:rsid w:val="17661734"/>
    <w:rsid w:val="17740758"/>
    <w:rsid w:val="177C01F0"/>
    <w:rsid w:val="179D1A5D"/>
    <w:rsid w:val="17B60C89"/>
    <w:rsid w:val="17B71679"/>
    <w:rsid w:val="17CE6630"/>
    <w:rsid w:val="17D94400"/>
    <w:rsid w:val="18084F59"/>
    <w:rsid w:val="180F3C4A"/>
    <w:rsid w:val="182C4697"/>
    <w:rsid w:val="1859722A"/>
    <w:rsid w:val="185D4F83"/>
    <w:rsid w:val="18F0461E"/>
    <w:rsid w:val="19280238"/>
    <w:rsid w:val="193D3387"/>
    <w:rsid w:val="19994C12"/>
    <w:rsid w:val="19B012E6"/>
    <w:rsid w:val="19E71A2C"/>
    <w:rsid w:val="19EB4094"/>
    <w:rsid w:val="19EC0AFA"/>
    <w:rsid w:val="19F45B80"/>
    <w:rsid w:val="1A015928"/>
    <w:rsid w:val="1A254D6A"/>
    <w:rsid w:val="1A46462D"/>
    <w:rsid w:val="1A704552"/>
    <w:rsid w:val="1A8E7887"/>
    <w:rsid w:val="1A9A6727"/>
    <w:rsid w:val="1AD02149"/>
    <w:rsid w:val="1AE71241"/>
    <w:rsid w:val="1AED4AA9"/>
    <w:rsid w:val="1AF35E37"/>
    <w:rsid w:val="1AFF0AFE"/>
    <w:rsid w:val="1B0F6C82"/>
    <w:rsid w:val="1B400F1F"/>
    <w:rsid w:val="1B4F19F8"/>
    <w:rsid w:val="1B584DA1"/>
    <w:rsid w:val="1B747AAC"/>
    <w:rsid w:val="1B7C70C7"/>
    <w:rsid w:val="1B8113F6"/>
    <w:rsid w:val="1B860A5A"/>
    <w:rsid w:val="1BA3148F"/>
    <w:rsid w:val="1BA57132"/>
    <w:rsid w:val="1BB93055"/>
    <w:rsid w:val="1BBB0703"/>
    <w:rsid w:val="1BBC08C0"/>
    <w:rsid w:val="1BDB35D9"/>
    <w:rsid w:val="1BE01D1B"/>
    <w:rsid w:val="1BEE2558"/>
    <w:rsid w:val="1C115AAB"/>
    <w:rsid w:val="1C226F03"/>
    <w:rsid w:val="1C3145BB"/>
    <w:rsid w:val="1C4B66CC"/>
    <w:rsid w:val="1C510989"/>
    <w:rsid w:val="1C971DDB"/>
    <w:rsid w:val="1CB5479A"/>
    <w:rsid w:val="1CDA105D"/>
    <w:rsid w:val="1CF0357C"/>
    <w:rsid w:val="1D1F1D26"/>
    <w:rsid w:val="1D663B5A"/>
    <w:rsid w:val="1D682B3E"/>
    <w:rsid w:val="1D884F5D"/>
    <w:rsid w:val="1DA008E8"/>
    <w:rsid w:val="1DA763C2"/>
    <w:rsid w:val="1DB23D88"/>
    <w:rsid w:val="1E056A50"/>
    <w:rsid w:val="1E1C4097"/>
    <w:rsid w:val="1E275347"/>
    <w:rsid w:val="1E294F23"/>
    <w:rsid w:val="1E2D1660"/>
    <w:rsid w:val="1E3565AA"/>
    <w:rsid w:val="1E37701B"/>
    <w:rsid w:val="1E3B2E95"/>
    <w:rsid w:val="1E582D6B"/>
    <w:rsid w:val="1E5F5CBE"/>
    <w:rsid w:val="1E683DC3"/>
    <w:rsid w:val="1E6F42B9"/>
    <w:rsid w:val="1E6F4784"/>
    <w:rsid w:val="1E7B454E"/>
    <w:rsid w:val="1ECC44FA"/>
    <w:rsid w:val="1EEB0F76"/>
    <w:rsid w:val="1F063325"/>
    <w:rsid w:val="1F0A4CC7"/>
    <w:rsid w:val="1F192120"/>
    <w:rsid w:val="1F2D70E9"/>
    <w:rsid w:val="1F334A54"/>
    <w:rsid w:val="1F3525AA"/>
    <w:rsid w:val="1F483B21"/>
    <w:rsid w:val="1F4F5C3E"/>
    <w:rsid w:val="1F571AD6"/>
    <w:rsid w:val="1F680BA2"/>
    <w:rsid w:val="1F8D5991"/>
    <w:rsid w:val="1FA35EC2"/>
    <w:rsid w:val="1FA70967"/>
    <w:rsid w:val="1FA93BA7"/>
    <w:rsid w:val="1FB24EFB"/>
    <w:rsid w:val="1FBC5DF5"/>
    <w:rsid w:val="1FCF29CF"/>
    <w:rsid w:val="1FF90588"/>
    <w:rsid w:val="20007875"/>
    <w:rsid w:val="20123F77"/>
    <w:rsid w:val="20503958"/>
    <w:rsid w:val="2070410F"/>
    <w:rsid w:val="209D25D8"/>
    <w:rsid w:val="20A8767A"/>
    <w:rsid w:val="20C3623F"/>
    <w:rsid w:val="21555ECC"/>
    <w:rsid w:val="21654C88"/>
    <w:rsid w:val="21781212"/>
    <w:rsid w:val="217C0935"/>
    <w:rsid w:val="218D48F0"/>
    <w:rsid w:val="21B83F86"/>
    <w:rsid w:val="21CE4F94"/>
    <w:rsid w:val="21F4496F"/>
    <w:rsid w:val="221178A8"/>
    <w:rsid w:val="221213CF"/>
    <w:rsid w:val="22316CD7"/>
    <w:rsid w:val="22327A92"/>
    <w:rsid w:val="2254293F"/>
    <w:rsid w:val="22646696"/>
    <w:rsid w:val="226C6BFB"/>
    <w:rsid w:val="22A16179"/>
    <w:rsid w:val="22CC2512"/>
    <w:rsid w:val="22D64075"/>
    <w:rsid w:val="23055B2E"/>
    <w:rsid w:val="230A4ABA"/>
    <w:rsid w:val="23197D41"/>
    <w:rsid w:val="231B1C55"/>
    <w:rsid w:val="231D53A2"/>
    <w:rsid w:val="23691BCC"/>
    <w:rsid w:val="236D5383"/>
    <w:rsid w:val="2398757C"/>
    <w:rsid w:val="23A902C3"/>
    <w:rsid w:val="23B7504C"/>
    <w:rsid w:val="23BF2B98"/>
    <w:rsid w:val="23C81977"/>
    <w:rsid w:val="23E31514"/>
    <w:rsid w:val="23E57D10"/>
    <w:rsid w:val="23EF1C87"/>
    <w:rsid w:val="23F459D5"/>
    <w:rsid w:val="241B123B"/>
    <w:rsid w:val="2441640D"/>
    <w:rsid w:val="24457704"/>
    <w:rsid w:val="244E44DD"/>
    <w:rsid w:val="24571307"/>
    <w:rsid w:val="246E095B"/>
    <w:rsid w:val="24753553"/>
    <w:rsid w:val="247753E3"/>
    <w:rsid w:val="24834BB9"/>
    <w:rsid w:val="248875F1"/>
    <w:rsid w:val="248B3210"/>
    <w:rsid w:val="24DA1B49"/>
    <w:rsid w:val="24E011DB"/>
    <w:rsid w:val="24E11586"/>
    <w:rsid w:val="24E728D1"/>
    <w:rsid w:val="24EC412C"/>
    <w:rsid w:val="24F47DEC"/>
    <w:rsid w:val="25024DF3"/>
    <w:rsid w:val="25110A2A"/>
    <w:rsid w:val="25396B3D"/>
    <w:rsid w:val="253E4521"/>
    <w:rsid w:val="254D29F2"/>
    <w:rsid w:val="256C0944"/>
    <w:rsid w:val="25845D62"/>
    <w:rsid w:val="259E1775"/>
    <w:rsid w:val="25A027D6"/>
    <w:rsid w:val="25D346D3"/>
    <w:rsid w:val="25DF4BF7"/>
    <w:rsid w:val="25DF5422"/>
    <w:rsid w:val="25E35426"/>
    <w:rsid w:val="25E60A73"/>
    <w:rsid w:val="25F15259"/>
    <w:rsid w:val="26074AC6"/>
    <w:rsid w:val="260A3F7D"/>
    <w:rsid w:val="260F0234"/>
    <w:rsid w:val="26274BF4"/>
    <w:rsid w:val="263703E2"/>
    <w:rsid w:val="263B09E6"/>
    <w:rsid w:val="263D3288"/>
    <w:rsid w:val="26446DE3"/>
    <w:rsid w:val="26505AD0"/>
    <w:rsid w:val="265C0513"/>
    <w:rsid w:val="267A231A"/>
    <w:rsid w:val="267B565F"/>
    <w:rsid w:val="269669E7"/>
    <w:rsid w:val="26BE675C"/>
    <w:rsid w:val="26C32C94"/>
    <w:rsid w:val="26CA481B"/>
    <w:rsid w:val="26CE5F73"/>
    <w:rsid w:val="26D7699F"/>
    <w:rsid w:val="26E23971"/>
    <w:rsid w:val="26E2748C"/>
    <w:rsid w:val="26E80F3D"/>
    <w:rsid w:val="26FC6074"/>
    <w:rsid w:val="27152303"/>
    <w:rsid w:val="271F4BB7"/>
    <w:rsid w:val="27315D1D"/>
    <w:rsid w:val="275D7507"/>
    <w:rsid w:val="27652D21"/>
    <w:rsid w:val="27654CF2"/>
    <w:rsid w:val="276757FC"/>
    <w:rsid w:val="27A176DF"/>
    <w:rsid w:val="27B801ED"/>
    <w:rsid w:val="28330BB9"/>
    <w:rsid w:val="284B6D55"/>
    <w:rsid w:val="284F12A1"/>
    <w:rsid w:val="286A231A"/>
    <w:rsid w:val="28844573"/>
    <w:rsid w:val="28907A7E"/>
    <w:rsid w:val="28E87A85"/>
    <w:rsid w:val="2916469B"/>
    <w:rsid w:val="292D21FD"/>
    <w:rsid w:val="293878AD"/>
    <w:rsid w:val="29400D59"/>
    <w:rsid w:val="2941722A"/>
    <w:rsid w:val="295B75C6"/>
    <w:rsid w:val="297509EC"/>
    <w:rsid w:val="29984DDA"/>
    <w:rsid w:val="29AB4E3A"/>
    <w:rsid w:val="29B844D4"/>
    <w:rsid w:val="29C538B1"/>
    <w:rsid w:val="29CA4694"/>
    <w:rsid w:val="29F717CB"/>
    <w:rsid w:val="29FE4E52"/>
    <w:rsid w:val="2A0E1019"/>
    <w:rsid w:val="2A2322AC"/>
    <w:rsid w:val="2A3D0F77"/>
    <w:rsid w:val="2A404AB8"/>
    <w:rsid w:val="2A4B7339"/>
    <w:rsid w:val="2A4C14A2"/>
    <w:rsid w:val="2A5306A1"/>
    <w:rsid w:val="2A9767DF"/>
    <w:rsid w:val="2AE24B98"/>
    <w:rsid w:val="2AF518AD"/>
    <w:rsid w:val="2B077AD4"/>
    <w:rsid w:val="2B22254D"/>
    <w:rsid w:val="2B5349B1"/>
    <w:rsid w:val="2B774624"/>
    <w:rsid w:val="2BC363AB"/>
    <w:rsid w:val="2BC5350C"/>
    <w:rsid w:val="2BDF28E2"/>
    <w:rsid w:val="2BE9196E"/>
    <w:rsid w:val="2BEE01C4"/>
    <w:rsid w:val="2C0643CF"/>
    <w:rsid w:val="2C071743"/>
    <w:rsid w:val="2C250D85"/>
    <w:rsid w:val="2C29790B"/>
    <w:rsid w:val="2C3A001B"/>
    <w:rsid w:val="2C3D2B5C"/>
    <w:rsid w:val="2C5139D5"/>
    <w:rsid w:val="2C59335D"/>
    <w:rsid w:val="2C5B6608"/>
    <w:rsid w:val="2C635FCF"/>
    <w:rsid w:val="2C7A72BE"/>
    <w:rsid w:val="2C806E5A"/>
    <w:rsid w:val="2C8B4122"/>
    <w:rsid w:val="2C9A7D75"/>
    <w:rsid w:val="2CC17412"/>
    <w:rsid w:val="2CC413E2"/>
    <w:rsid w:val="2CC55886"/>
    <w:rsid w:val="2CDE06F5"/>
    <w:rsid w:val="2D214A86"/>
    <w:rsid w:val="2D3922BA"/>
    <w:rsid w:val="2D487044"/>
    <w:rsid w:val="2D5201B2"/>
    <w:rsid w:val="2D54617B"/>
    <w:rsid w:val="2D653986"/>
    <w:rsid w:val="2DAE631A"/>
    <w:rsid w:val="2DBF0527"/>
    <w:rsid w:val="2DDA3736"/>
    <w:rsid w:val="2DFF6236"/>
    <w:rsid w:val="2E046592"/>
    <w:rsid w:val="2E0B28F8"/>
    <w:rsid w:val="2E262354"/>
    <w:rsid w:val="2E3031D3"/>
    <w:rsid w:val="2E440D00"/>
    <w:rsid w:val="2E6D172B"/>
    <w:rsid w:val="2E730DA6"/>
    <w:rsid w:val="2E7F7CB6"/>
    <w:rsid w:val="2E9976CE"/>
    <w:rsid w:val="2EA2269B"/>
    <w:rsid w:val="2EBC4A66"/>
    <w:rsid w:val="2EC60CD4"/>
    <w:rsid w:val="2EEF1D7E"/>
    <w:rsid w:val="2F04155D"/>
    <w:rsid w:val="2F0C1847"/>
    <w:rsid w:val="2F1D1E78"/>
    <w:rsid w:val="2F1D58AE"/>
    <w:rsid w:val="2F3B2F8F"/>
    <w:rsid w:val="2F401D3C"/>
    <w:rsid w:val="2F436F36"/>
    <w:rsid w:val="2F4D0836"/>
    <w:rsid w:val="2F5B24E1"/>
    <w:rsid w:val="2F723377"/>
    <w:rsid w:val="2F752BA8"/>
    <w:rsid w:val="2F8A36BF"/>
    <w:rsid w:val="2FA92C7F"/>
    <w:rsid w:val="2FA95C88"/>
    <w:rsid w:val="2FAA0D63"/>
    <w:rsid w:val="2FD20A88"/>
    <w:rsid w:val="2FDBD549"/>
    <w:rsid w:val="2FE57FED"/>
    <w:rsid w:val="2FEC6193"/>
    <w:rsid w:val="301042F0"/>
    <w:rsid w:val="303811F8"/>
    <w:rsid w:val="3041370F"/>
    <w:rsid w:val="306F4936"/>
    <w:rsid w:val="30703D5A"/>
    <w:rsid w:val="30B65734"/>
    <w:rsid w:val="30CD4D80"/>
    <w:rsid w:val="30E1446E"/>
    <w:rsid w:val="30E327D8"/>
    <w:rsid w:val="30FE10EF"/>
    <w:rsid w:val="31182F5B"/>
    <w:rsid w:val="312B50A3"/>
    <w:rsid w:val="31382F03"/>
    <w:rsid w:val="315D57B2"/>
    <w:rsid w:val="31647A24"/>
    <w:rsid w:val="316653F9"/>
    <w:rsid w:val="31684A32"/>
    <w:rsid w:val="31712FE1"/>
    <w:rsid w:val="318D23EC"/>
    <w:rsid w:val="3192444C"/>
    <w:rsid w:val="31AF207F"/>
    <w:rsid w:val="31AF3253"/>
    <w:rsid w:val="31BB4AF8"/>
    <w:rsid w:val="31DB48AB"/>
    <w:rsid w:val="31EB72EA"/>
    <w:rsid w:val="320D2B22"/>
    <w:rsid w:val="320E382B"/>
    <w:rsid w:val="32136105"/>
    <w:rsid w:val="323F5AAC"/>
    <w:rsid w:val="32453A27"/>
    <w:rsid w:val="325D030E"/>
    <w:rsid w:val="3263064A"/>
    <w:rsid w:val="3276317E"/>
    <w:rsid w:val="32805DAB"/>
    <w:rsid w:val="32A43132"/>
    <w:rsid w:val="32A5512D"/>
    <w:rsid w:val="32AA7915"/>
    <w:rsid w:val="32AC0C06"/>
    <w:rsid w:val="32C43C94"/>
    <w:rsid w:val="32D16607"/>
    <w:rsid w:val="32E80A44"/>
    <w:rsid w:val="32EB3B6C"/>
    <w:rsid w:val="32FE3804"/>
    <w:rsid w:val="33125E56"/>
    <w:rsid w:val="331836DC"/>
    <w:rsid w:val="33190199"/>
    <w:rsid w:val="332A5750"/>
    <w:rsid w:val="33344EF5"/>
    <w:rsid w:val="33471AD0"/>
    <w:rsid w:val="33852A1B"/>
    <w:rsid w:val="33BA00DB"/>
    <w:rsid w:val="33BB1981"/>
    <w:rsid w:val="33D03C7A"/>
    <w:rsid w:val="33DD03A0"/>
    <w:rsid w:val="33F94067"/>
    <w:rsid w:val="34076784"/>
    <w:rsid w:val="3424741B"/>
    <w:rsid w:val="342D773D"/>
    <w:rsid w:val="34385926"/>
    <w:rsid w:val="344160C1"/>
    <w:rsid w:val="34AE5EA8"/>
    <w:rsid w:val="34BD7886"/>
    <w:rsid w:val="34E87939"/>
    <w:rsid w:val="34F56B8F"/>
    <w:rsid w:val="351B358A"/>
    <w:rsid w:val="35200DBB"/>
    <w:rsid w:val="3537750C"/>
    <w:rsid w:val="3537798C"/>
    <w:rsid w:val="35721391"/>
    <w:rsid w:val="35AB5476"/>
    <w:rsid w:val="35AE16C9"/>
    <w:rsid w:val="35B75F88"/>
    <w:rsid w:val="35C13FC9"/>
    <w:rsid w:val="35CF5A3D"/>
    <w:rsid w:val="35F710FF"/>
    <w:rsid w:val="360C7CE9"/>
    <w:rsid w:val="360E35DA"/>
    <w:rsid w:val="361336E7"/>
    <w:rsid w:val="362F3D1C"/>
    <w:rsid w:val="364257B6"/>
    <w:rsid w:val="365E789E"/>
    <w:rsid w:val="36744955"/>
    <w:rsid w:val="367E3807"/>
    <w:rsid w:val="367F740D"/>
    <w:rsid w:val="368E5592"/>
    <w:rsid w:val="37066518"/>
    <w:rsid w:val="373C06F3"/>
    <w:rsid w:val="376E1E31"/>
    <w:rsid w:val="37E8120D"/>
    <w:rsid w:val="37EA5922"/>
    <w:rsid w:val="38276B93"/>
    <w:rsid w:val="38654D2F"/>
    <w:rsid w:val="38844787"/>
    <w:rsid w:val="38AC3431"/>
    <w:rsid w:val="38D17360"/>
    <w:rsid w:val="392B1836"/>
    <w:rsid w:val="392F2E16"/>
    <w:rsid w:val="398443D3"/>
    <w:rsid w:val="39856902"/>
    <w:rsid w:val="39B21C69"/>
    <w:rsid w:val="39B61C37"/>
    <w:rsid w:val="39CE564E"/>
    <w:rsid w:val="39DC420F"/>
    <w:rsid w:val="39DE77CB"/>
    <w:rsid w:val="39E00529"/>
    <w:rsid w:val="3A0461CB"/>
    <w:rsid w:val="3A0B64A7"/>
    <w:rsid w:val="3A403313"/>
    <w:rsid w:val="3A4579E6"/>
    <w:rsid w:val="3A502507"/>
    <w:rsid w:val="3A574DDA"/>
    <w:rsid w:val="3A596BD1"/>
    <w:rsid w:val="3A8F1281"/>
    <w:rsid w:val="3A9E7716"/>
    <w:rsid w:val="3ABE3E9E"/>
    <w:rsid w:val="3AD3075A"/>
    <w:rsid w:val="3AF74C02"/>
    <w:rsid w:val="3B55597F"/>
    <w:rsid w:val="3B84149C"/>
    <w:rsid w:val="3B8F618D"/>
    <w:rsid w:val="3B9823EF"/>
    <w:rsid w:val="3BC36272"/>
    <w:rsid w:val="3BD07FDD"/>
    <w:rsid w:val="3BE13D5E"/>
    <w:rsid w:val="3BF53366"/>
    <w:rsid w:val="3C0059A5"/>
    <w:rsid w:val="3C103151"/>
    <w:rsid w:val="3C113558"/>
    <w:rsid w:val="3C134E78"/>
    <w:rsid w:val="3C434314"/>
    <w:rsid w:val="3C5F1A0E"/>
    <w:rsid w:val="3C970C16"/>
    <w:rsid w:val="3CA22F6A"/>
    <w:rsid w:val="3CCB5FED"/>
    <w:rsid w:val="3CD062CD"/>
    <w:rsid w:val="3CEC7FB1"/>
    <w:rsid w:val="3D014A01"/>
    <w:rsid w:val="3D1C1921"/>
    <w:rsid w:val="3D32789A"/>
    <w:rsid w:val="3D5FE6E5"/>
    <w:rsid w:val="3D7E0262"/>
    <w:rsid w:val="3D8F47CE"/>
    <w:rsid w:val="3D956BAE"/>
    <w:rsid w:val="3DBA03C3"/>
    <w:rsid w:val="3DC5043F"/>
    <w:rsid w:val="3DCC00F6"/>
    <w:rsid w:val="3DEC7285"/>
    <w:rsid w:val="3DF6345D"/>
    <w:rsid w:val="3DFF227A"/>
    <w:rsid w:val="3E047890"/>
    <w:rsid w:val="3E111308"/>
    <w:rsid w:val="3E1C4F95"/>
    <w:rsid w:val="3E252895"/>
    <w:rsid w:val="3E2B5515"/>
    <w:rsid w:val="3E370692"/>
    <w:rsid w:val="3E4D4F28"/>
    <w:rsid w:val="3E546FF0"/>
    <w:rsid w:val="3E815385"/>
    <w:rsid w:val="3E816851"/>
    <w:rsid w:val="3E886766"/>
    <w:rsid w:val="3E8A01E6"/>
    <w:rsid w:val="3EBA7D92"/>
    <w:rsid w:val="3EBC3D16"/>
    <w:rsid w:val="3EE13701"/>
    <w:rsid w:val="3EF50C1C"/>
    <w:rsid w:val="3F0F400B"/>
    <w:rsid w:val="3F1A4BB3"/>
    <w:rsid w:val="3F3C5097"/>
    <w:rsid w:val="3FBA5E41"/>
    <w:rsid w:val="3FE16CD9"/>
    <w:rsid w:val="40192BA6"/>
    <w:rsid w:val="402E0B16"/>
    <w:rsid w:val="403922F6"/>
    <w:rsid w:val="403D2262"/>
    <w:rsid w:val="40553D7B"/>
    <w:rsid w:val="405D62C1"/>
    <w:rsid w:val="40615CD2"/>
    <w:rsid w:val="407231D7"/>
    <w:rsid w:val="407C0469"/>
    <w:rsid w:val="40821AFC"/>
    <w:rsid w:val="40952AB4"/>
    <w:rsid w:val="40B632BF"/>
    <w:rsid w:val="40B9220B"/>
    <w:rsid w:val="40BF3C01"/>
    <w:rsid w:val="41571534"/>
    <w:rsid w:val="41601281"/>
    <w:rsid w:val="41731A9F"/>
    <w:rsid w:val="41766EA9"/>
    <w:rsid w:val="41853383"/>
    <w:rsid w:val="41BF1229"/>
    <w:rsid w:val="41E35BD2"/>
    <w:rsid w:val="4214051D"/>
    <w:rsid w:val="422D18EA"/>
    <w:rsid w:val="42550A18"/>
    <w:rsid w:val="425D1C65"/>
    <w:rsid w:val="42613503"/>
    <w:rsid w:val="4277217A"/>
    <w:rsid w:val="428B303D"/>
    <w:rsid w:val="428D0A5E"/>
    <w:rsid w:val="429D496A"/>
    <w:rsid w:val="42C43697"/>
    <w:rsid w:val="42F418E3"/>
    <w:rsid w:val="42F473A1"/>
    <w:rsid w:val="430F539D"/>
    <w:rsid w:val="431F3125"/>
    <w:rsid w:val="434A26FB"/>
    <w:rsid w:val="439672A2"/>
    <w:rsid w:val="43D87F6C"/>
    <w:rsid w:val="43DB0121"/>
    <w:rsid w:val="43E97C54"/>
    <w:rsid w:val="441E62C0"/>
    <w:rsid w:val="442E38B9"/>
    <w:rsid w:val="444E001B"/>
    <w:rsid w:val="44723326"/>
    <w:rsid w:val="447802E0"/>
    <w:rsid w:val="44824F14"/>
    <w:rsid w:val="44CE2FE3"/>
    <w:rsid w:val="44D24623"/>
    <w:rsid w:val="44D570FB"/>
    <w:rsid w:val="44E4585D"/>
    <w:rsid w:val="44EF5F9C"/>
    <w:rsid w:val="44F535B0"/>
    <w:rsid w:val="45231E65"/>
    <w:rsid w:val="45246816"/>
    <w:rsid w:val="45325D14"/>
    <w:rsid w:val="45404BDA"/>
    <w:rsid w:val="45464C32"/>
    <w:rsid w:val="45811C7C"/>
    <w:rsid w:val="45834CF2"/>
    <w:rsid w:val="45906116"/>
    <w:rsid w:val="459C3BCC"/>
    <w:rsid w:val="45F66658"/>
    <w:rsid w:val="46244F73"/>
    <w:rsid w:val="462705C0"/>
    <w:rsid w:val="46421A0C"/>
    <w:rsid w:val="466452EE"/>
    <w:rsid w:val="46820B26"/>
    <w:rsid w:val="468B3EFB"/>
    <w:rsid w:val="469B5FE6"/>
    <w:rsid w:val="46D17B1C"/>
    <w:rsid w:val="46D43C1A"/>
    <w:rsid w:val="46D65EC9"/>
    <w:rsid w:val="46D9799A"/>
    <w:rsid w:val="4703462D"/>
    <w:rsid w:val="470A6193"/>
    <w:rsid w:val="471C6E91"/>
    <w:rsid w:val="472C2CA2"/>
    <w:rsid w:val="47385210"/>
    <w:rsid w:val="474B769A"/>
    <w:rsid w:val="474D04AA"/>
    <w:rsid w:val="47565B16"/>
    <w:rsid w:val="477D50A0"/>
    <w:rsid w:val="47862BD0"/>
    <w:rsid w:val="478F3682"/>
    <w:rsid w:val="47BF709A"/>
    <w:rsid w:val="47DC4F5C"/>
    <w:rsid w:val="47EA50A0"/>
    <w:rsid w:val="47F60B91"/>
    <w:rsid w:val="47F6293F"/>
    <w:rsid w:val="481C2B1D"/>
    <w:rsid w:val="4836718F"/>
    <w:rsid w:val="48474B8F"/>
    <w:rsid w:val="48535039"/>
    <w:rsid w:val="485A7DD9"/>
    <w:rsid w:val="485D44EE"/>
    <w:rsid w:val="486C04A3"/>
    <w:rsid w:val="486E1F78"/>
    <w:rsid w:val="48B40671"/>
    <w:rsid w:val="48C42A3E"/>
    <w:rsid w:val="48C90538"/>
    <w:rsid w:val="48D15A8D"/>
    <w:rsid w:val="48E846C6"/>
    <w:rsid w:val="492C0191"/>
    <w:rsid w:val="49312A5F"/>
    <w:rsid w:val="49384E4D"/>
    <w:rsid w:val="498918D2"/>
    <w:rsid w:val="499B5738"/>
    <w:rsid w:val="499F244D"/>
    <w:rsid w:val="49A07E15"/>
    <w:rsid w:val="49C52618"/>
    <w:rsid w:val="49DE17B9"/>
    <w:rsid w:val="49FC1D63"/>
    <w:rsid w:val="4A015856"/>
    <w:rsid w:val="4A2737D4"/>
    <w:rsid w:val="4A2F7563"/>
    <w:rsid w:val="4A331C29"/>
    <w:rsid w:val="4A394044"/>
    <w:rsid w:val="4A4060F4"/>
    <w:rsid w:val="4A525E27"/>
    <w:rsid w:val="4A693610"/>
    <w:rsid w:val="4A973F3F"/>
    <w:rsid w:val="4AD152CC"/>
    <w:rsid w:val="4AD5201F"/>
    <w:rsid w:val="4AE101DF"/>
    <w:rsid w:val="4AF96BC7"/>
    <w:rsid w:val="4B09298A"/>
    <w:rsid w:val="4B1C090F"/>
    <w:rsid w:val="4B416A7D"/>
    <w:rsid w:val="4B42169D"/>
    <w:rsid w:val="4B5A416B"/>
    <w:rsid w:val="4B6D116B"/>
    <w:rsid w:val="4B8019D2"/>
    <w:rsid w:val="4B862A85"/>
    <w:rsid w:val="4BB77BA6"/>
    <w:rsid w:val="4BC13445"/>
    <w:rsid w:val="4BEC36C6"/>
    <w:rsid w:val="4C063EED"/>
    <w:rsid w:val="4C0762F7"/>
    <w:rsid w:val="4C222773"/>
    <w:rsid w:val="4C771B75"/>
    <w:rsid w:val="4C7E141E"/>
    <w:rsid w:val="4C997D3D"/>
    <w:rsid w:val="4CA867C7"/>
    <w:rsid w:val="4CB90E97"/>
    <w:rsid w:val="4CC64D17"/>
    <w:rsid w:val="4CEF36E2"/>
    <w:rsid w:val="4CEF4DC5"/>
    <w:rsid w:val="4D0F2B48"/>
    <w:rsid w:val="4D127D69"/>
    <w:rsid w:val="4D16138E"/>
    <w:rsid w:val="4D1F3437"/>
    <w:rsid w:val="4D254854"/>
    <w:rsid w:val="4D502AF2"/>
    <w:rsid w:val="4D6640C3"/>
    <w:rsid w:val="4D700D09"/>
    <w:rsid w:val="4D8F77C9"/>
    <w:rsid w:val="4D930C30"/>
    <w:rsid w:val="4D9868C3"/>
    <w:rsid w:val="4DCA6127"/>
    <w:rsid w:val="4E257655"/>
    <w:rsid w:val="4E636CCA"/>
    <w:rsid w:val="4E8E7871"/>
    <w:rsid w:val="4EDE7433"/>
    <w:rsid w:val="4F031AB7"/>
    <w:rsid w:val="4F2B696A"/>
    <w:rsid w:val="4F372380"/>
    <w:rsid w:val="4F372FFB"/>
    <w:rsid w:val="4F3B0718"/>
    <w:rsid w:val="4F5C26A0"/>
    <w:rsid w:val="4F6D5E7B"/>
    <w:rsid w:val="4F6F20DE"/>
    <w:rsid w:val="4FA83899"/>
    <w:rsid w:val="4FBC7985"/>
    <w:rsid w:val="4FE35DF7"/>
    <w:rsid w:val="4FE63299"/>
    <w:rsid w:val="4FF11CEE"/>
    <w:rsid w:val="4FF2476A"/>
    <w:rsid w:val="501D1BC6"/>
    <w:rsid w:val="5025116D"/>
    <w:rsid w:val="5042503E"/>
    <w:rsid w:val="50455767"/>
    <w:rsid w:val="506E6C92"/>
    <w:rsid w:val="5075461D"/>
    <w:rsid w:val="509937A3"/>
    <w:rsid w:val="50D457E8"/>
    <w:rsid w:val="5108334E"/>
    <w:rsid w:val="51190719"/>
    <w:rsid w:val="51281690"/>
    <w:rsid w:val="514C3C74"/>
    <w:rsid w:val="51546100"/>
    <w:rsid w:val="515A6387"/>
    <w:rsid w:val="51775CBB"/>
    <w:rsid w:val="51860594"/>
    <w:rsid w:val="51876136"/>
    <w:rsid w:val="519344F0"/>
    <w:rsid w:val="51AE0A5C"/>
    <w:rsid w:val="51BF6995"/>
    <w:rsid w:val="51CA52C1"/>
    <w:rsid w:val="51F30671"/>
    <w:rsid w:val="521C1509"/>
    <w:rsid w:val="52240B17"/>
    <w:rsid w:val="52332402"/>
    <w:rsid w:val="523522B6"/>
    <w:rsid w:val="52395ECD"/>
    <w:rsid w:val="52525566"/>
    <w:rsid w:val="52AB691A"/>
    <w:rsid w:val="52C10D75"/>
    <w:rsid w:val="52F7756C"/>
    <w:rsid w:val="530530EA"/>
    <w:rsid w:val="53103DA2"/>
    <w:rsid w:val="5311687F"/>
    <w:rsid w:val="53377FEC"/>
    <w:rsid w:val="53536239"/>
    <w:rsid w:val="535E58BA"/>
    <w:rsid w:val="537868FE"/>
    <w:rsid w:val="538A62F2"/>
    <w:rsid w:val="539271B1"/>
    <w:rsid w:val="53A925ED"/>
    <w:rsid w:val="53C27FF8"/>
    <w:rsid w:val="54181E8F"/>
    <w:rsid w:val="541A33FA"/>
    <w:rsid w:val="54212AF2"/>
    <w:rsid w:val="542B05BF"/>
    <w:rsid w:val="546D7D50"/>
    <w:rsid w:val="547F351F"/>
    <w:rsid w:val="54986FAB"/>
    <w:rsid w:val="549E1A80"/>
    <w:rsid w:val="54A12E49"/>
    <w:rsid w:val="54B73573"/>
    <w:rsid w:val="54C658F4"/>
    <w:rsid w:val="54DF3DD3"/>
    <w:rsid w:val="54E83743"/>
    <w:rsid w:val="54EA551B"/>
    <w:rsid w:val="55021190"/>
    <w:rsid w:val="550C4BD7"/>
    <w:rsid w:val="5512524B"/>
    <w:rsid w:val="553650C5"/>
    <w:rsid w:val="55386F12"/>
    <w:rsid w:val="553E1624"/>
    <w:rsid w:val="55456CB4"/>
    <w:rsid w:val="554C1D56"/>
    <w:rsid w:val="555206C5"/>
    <w:rsid w:val="55572986"/>
    <w:rsid w:val="557F360E"/>
    <w:rsid w:val="559B337F"/>
    <w:rsid w:val="55A364A7"/>
    <w:rsid w:val="55B646A3"/>
    <w:rsid w:val="55BE64BA"/>
    <w:rsid w:val="55C062DD"/>
    <w:rsid w:val="56074D34"/>
    <w:rsid w:val="561B0A97"/>
    <w:rsid w:val="56241882"/>
    <w:rsid w:val="563E723D"/>
    <w:rsid w:val="564822B6"/>
    <w:rsid w:val="565340FA"/>
    <w:rsid w:val="56535401"/>
    <w:rsid w:val="56676D66"/>
    <w:rsid w:val="56A408FF"/>
    <w:rsid w:val="56B35639"/>
    <w:rsid w:val="56B631D9"/>
    <w:rsid w:val="56D407C0"/>
    <w:rsid w:val="56D431EB"/>
    <w:rsid w:val="56DC53F6"/>
    <w:rsid w:val="570E7132"/>
    <w:rsid w:val="57134EAE"/>
    <w:rsid w:val="5723343E"/>
    <w:rsid w:val="573D7EAB"/>
    <w:rsid w:val="57543E57"/>
    <w:rsid w:val="576229BC"/>
    <w:rsid w:val="576784A1"/>
    <w:rsid w:val="577832D6"/>
    <w:rsid w:val="578F5BA5"/>
    <w:rsid w:val="57A203EE"/>
    <w:rsid w:val="57B160A2"/>
    <w:rsid w:val="57B60D2F"/>
    <w:rsid w:val="57F25ABC"/>
    <w:rsid w:val="57F74D08"/>
    <w:rsid w:val="58172265"/>
    <w:rsid w:val="582C5A22"/>
    <w:rsid w:val="58694A68"/>
    <w:rsid w:val="58697B42"/>
    <w:rsid w:val="586B4C84"/>
    <w:rsid w:val="589A378D"/>
    <w:rsid w:val="58AE46B1"/>
    <w:rsid w:val="58B8166E"/>
    <w:rsid w:val="58C5693D"/>
    <w:rsid w:val="58C85C32"/>
    <w:rsid w:val="58D5034F"/>
    <w:rsid w:val="58DC16DE"/>
    <w:rsid w:val="59301975"/>
    <w:rsid w:val="595B6075"/>
    <w:rsid w:val="59CB24F0"/>
    <w:rsid w:val="59CF12AE"/>
    <w:rsid w:val="59D84667"/>
    <w:rsid w:val="59FA6A71"/>
    <w:rsid w:val="5A073226"/>
    <w:rsid w:val="5A242B45"/>
    <w:rsid w:val="5A2F2CC8"/>
    <w:rsid w:val="5A5C78D3"/>
    <w:rsid w:val="5A6D500B"/>
    <w:rsid w:val="5ACC7594"/>
    <w:rsid w:val="5ADC59C5"/>
    <w:rsid w:val="5AE1122D"/>
    <w:rsid w:val="5AF86C4E"/>
    <w:rsid w:val="5B0A6A40"/>
    <w:rsid w:val="5B0E7B48"/>
    <w:rsid w:val="5B0F559B"/>
    <w:rsid w:val="5B13484C"/>
    <w:rsid w:val="5B341898"/>
    <w:rsid w:val="5B593A87"/>
    <w:rsid w:val="5B5C08B4"/>
    <w:rsid w:val="5B6339F0"/>
    <w:rsid w:val="5BA26962"/>
    <w:rsid w:val="5BB16E51"/>
    <w:rsid w:val="5BD428E4"/>
    <w:rsid w:val="5BF27982"/>
    <w:rsid w:val="5BF7EFE6"/>
    <w:rsid w:val="5C10702D"/>
    <w:rsid w:val="5C152601"/>
    <w:rsid w:val="5C1E0CE3"/>
    <w:rsid w:val="5C200D9C"/>
    <w:rsid w:val="5C591F03"/>
    <w:rsid w:val="5C79077B"/>
    <w:rsid w:val="5C7D31D8"/>
    <w:rsid w:val="5C8A1B2F"/>
    <w:rsid w:val="5C8F586D"/>
    <w:rsid w:val="5C9A5B38"/>
    <w:rsid w:val="5CAE791C"/>
    <w:rsid w:val="5CB353D5"/>
    <w:rsid w:val="5CBC2FE7"/>
    <w:rsid w:val="5CDC0F56"/>
    <w:rsid w:val="5CFE264B"/>
    <w:rsid w:val="5D2C7ED8"/>
    <w:rsid w:val="5D3610BD"/>
    <w:rsid w:val="5D714C12"/>
    <w:rsid w:val="5D914004"/>
    <w:rsid w:val="5DCE0B04"/>
    <w:rsid w:val="5DD72473"/>
    <w:rsid w:val="5DD86807"/>
    <w:rsid w:val="5DDD1055"/>
    <w:rsid w:val="5DED0803"/>
    <w:rsid w:val="5DF503DE"/>
    <w:rsid w:val="5E1B6E61"/>
    <w:rsid w:val="5E241926"/>
    <w:rsid w:val="5E2A4C99"/>
    <w:rsid w:val="5E3A670F"/>
    <w:rsid w:val="5E6C7858"/>
    <w:rsid w:val="5E70714F"/>
    <w:rsid w:val="5E8327CD"/>
    <w:rsid w:val="5E9347E2"/>
    <w:rsid w:val="5EA77AE8"/>
    <w:rsid w:val="5EAA5DDA"/>
    <w:rsid w:val="5ED37402"/>
    <w:rsid w:val="5F070D03"/>
    <w:rsid w:val="5F0D0843"/>
    <w:rsid w:val="5F1D752B"/>
    <w:rsid w:val="5F41229A"/>
    <w:rsid w:val="5F426012"/>
    <w:rsid w:val="5F561B72"/>
    <w:rsid w:val="5F5B3C1C"/>
    <w:rsid w:val="5F69359F"/>
    <w:rsid w:val="5FBA5EDB"/>
    <w:rsid w:val="5FC45B91"/>
    <w:rsid w:val="5FD043FA"/>
    <w:rsid w:val="5FF53085"/>
    <w:rsid w:val="603B4F3C"/>
    <w:rsid w:val="6057256B"/>
    <w:rsid w:val="606007BB"/>
    <w:rsid w:val="607E33C1"/>
    <w:rsid w:val="60977324"/>
    <w:rsid w:val="60AC7F66"/>
    <w:rsid w:val="60D7754C"/>
    <w:rsid w:val="61150138"/>
    <w:rsid w:val="61333E65"/>
    <w:rsid w:val="61400C47"/>
    <w:rsid w:val="616E1341"/>
    <w:rsid w:val="617E7A28"/>
    <w:rsid w:val="61AD3C2D"/>
    <w:rsid w:val="61BF10D9"/>
    <w:rsid w:val="61DA3D4C"/>
    <w:rsid w:val="61E3619B"/>
    <w:rsid w:val="61E6537B"/>
    <w:rsid w:val="61FE26C5"/>
    <w:rsid w:val="62025CAE"/>
    <w:rsid w:val="62146E01"/>
    <w:rsid w:val="6226028A"/>
    <w:rsid w:val="6233139D"/>
    <w:rsid w:val="624943AD"/>
    <w:rsid w:val="62497AFB"/>
    <w:rsid w:val="62592CAB"/>
    <w:rsid w:val="628232F6"/>
    <w:rsid w:val="628456F5"/>
    <w:rsid w:val="628D1E2F"/>
    <w:rsid w:val="628F79E4"/>
    <w:rsid w:val="629E103F"/>
    <w:rsid w:val="62A72EEF"/>
    <w:rsid w:val="62AC22DC"/>
    <w:rsid w:val="62AE40EB"/>
    <w:rsid w:val="62DE2A8A"/>
    <w:rsid w:val="62E87F19"/>
    <w:rsid w:val="632C14B3"/>
    <w:rsid w:val="633D7B3F"/>
    <w:rsid w:val="63440525"/>
    <w:rsid w:val="63447D07"/>
    <w:rsid w:val="634F5114"/>
    <w:rsid w:val="6356208C"/>
    <w:rsid w:val="637833E8"/>
    <w:rsid w:val="638042E0"/>
    <w:rsid w:val="638719BF"/>
    <w:rsid w:val="63C45248"/>
    <w:rsid w:val="63C931B9"/>
    <w:rsid w:val="63CB03E6"/>
    <w:rsid w:val="63CF6769"/>
    <w:rsid w:val="63D863F5"/>
    <w:rsid w:val="64575176"/>
    <w:rsid w:val="645E78E8"/>
    <w:rsid w:val="6477734C"/>
    <w:rsid w:val="648B4726"/>
    <w:rsid w:val="64C13D51"/>
    <w:rsid w:val="64C67905"/>
    <w:rsid w:val="64D04446"/>
    <w:rsid w:val="64E45EF7"/>
    <w:rsid w:val="64FF67AA"/>
    <w:rsid w:val="650F4BE9"/>
    <w:rsid w:val="652354C5"/>
    <w:rsid w:val="65384825"/>
    <w:rsid w:val="654B5C68"/>
    <w:rsid w:val="656E284E"/>
    <w:rsid w:val="65A9009F"/>
    <w:rsid w:val="65E762C3"/>
    <w:rsid w:val="65EC7453"/>
    <w:rsid w:val="65EE2DA5"/>
    <w:rsid w:val="662619CF"/>
    <w:rsid w:val="663F7B69"/>
    <w:rsid w:val="66532087"/>
    <w:rsid w:val="665E794C"/>
    <w:rsid w:val="666343D5"/>
    <w:rsid w:val="6691014E"/>
    <w:rsid w:val="66B670A5"/>
    <w:rsid w:val="66BC652E"/>
    <w:rsid w:val="66C87CCE"/>
    <w:rsid w:val="66D411B4"/>
    <w:rsid w:val="66D66656"/>
    <w:rsid w:val="66F67B9F"/>
    <w:rsid w:val="66FA0EB5"/>
    <w:rsid w:val="670D6454"/>
    <w:rsid w:val="6739419F"/>
    <w:rsid w:val="674814BF"/>
    <w:rsid w:val="67696A4A"/>
    <w:rsid w:val="677435B2"/>
    <w:rsid w:val="6774683B"/>
    <w:rsid w:val="678447F7"/>
    <w:rsid w:val="67A602CE"/>
    <w:rsid w:val="67AE4896"/>
    <w:rsid w:val="67C779FD"/>
    <w:rsid w:val="67EF75F1"/>
    <w:rsid w:val="67FA392E"/>
    <w:rsid w:val="67FB0C50"/>
    <w:rsid w:val="681F19AF"/>
    <w:rsid w:val="684F3C7A"/>
    <w:rsid w:val="68526DAE"/>
    <w:rsid w:val="685B53D9"/>
    <w:rsid w:val="685D21D0"/>
    <w:rsid w:val="68722B08"/>
    <w:rsid w:val="68815DFE"/>
    <w:rsid w:val="689D63E4"/>
    <w:rsid w:val="68BE3783"/>
    <w:rsid w:val="68EA74FF"/>
    <w:rsid w:val="68F71794"/>
    <w:rsid w:val="69124F16"/>
    <w:rsid w:val="691A5092"/>
    <w:rsid w:val="69381A97"/>
    <w:rsid w:val="694A5205"/>
    <w:rsid w:val="695C5694"/>
    <w:rsid w:val="69892875"/>
    <w:rsid w:val="6990454A"/>
    <w:rsid w:val="69CD5C14"/>
    <w:rsid w:val="69CF0D33"/>
    <w:rsid w:val="69D84304"/>
    <w:rsid w:val="69E7542D"/>
    <w:rsid w:val="69EB7719"/>
    <w:rsid w:val="69F32995"/>
    <w:rsid w:val="6A002EBA"/>
    <w:rsid w:val="6A3A7E8E"/>
    <w:rsid w:val="6A4511FC"/>
    <w:rsid w:val="6A480F33"/>
    <w:rsid w:val="6A784CEA"/>
    <w:rsid w:val="6A7A48B2"/>
    <w:rsid w:val="6A8C38EE"/>
    <w:rsid w:val="6A9B1387"/>
    <w:rsid w:val="6ABE50E7"/>
    <w:rsid w:val="6AC835CF"/>
    <w:rsid w:val="6AD25AE7"/>
    <w:rsid w:val="6AE05B2C"/>
    <w:rsid w:val="6AEE01B2"/>
    <w:rsid w:val="6AF04462"/>
    <w:rsid w:val="6AF24D91"/>
    <w:rsid w:val="6B074E0D"/>
    <w:rsid w:val="6B090A33"/>
    <w:rsid w:val="6B135351"/>
    <w:rsid w:val="6B526D01"/>
    <w:rsid w:val="6B711C68"/>
    <w:rsid w:val="6B9876E6"/>
    <w:rsid w:val="6B9946B3"/>
    <w:rsid w:val="6BBB33D4"/>
    <w:rsid w:val="6BBB6181"/>
    <w:rsid w:val="6BBD539F"/>
    <w:rsid w:val="6BC61FA3"/>
    <w:rsid w:val="6BDB259B"/>
    <w:rsid w:val="6C046B2A"/>
    <w:rsid w:val="6C094140"/>
    <w:rsid w:val="6C19627C"/>
    <w:rsid w:val="6C354F35"/>
    <w:rsid w:val="6C4863DB"/>
    <w:rsid w:val="6C662189"/>
    <w:rsid w:val="6C7007C7"/>
    <w:rsid w:val="6C8E0AE9"/>
    <w:rsid w:val="6CAF6AF6"/>
    <w:rsid w:val="6CD75FEC"/>
    <w:rsid w:val="6D1C1A76"/>
    <w:rsid w:val="6D266F73"/>
    <w:rsid w:val="6D383FB8"/>
    <w:rsid w:val="6D4E3D87"/>
    <w:rsid w:val="6D51738B"/>
    <w:rsid w:val="6D7A48ED"/>
    <w:rsid w:val="6D8A036F"/>
    <w:rsid w:val="6DA55BF3"/>
    <w:rsid w:val="6DB34BD5"/>
    <w:rsid w:val="6DCE5641"/>
    <w:rsid w:val="6DE76850"/>
    <w:rsid w:val="6E1E324F"/>
    <w:rsid w:val="6E707791"/>
    <w:rsid w:val="6E8377F4"/>
    <w:rsid w:val="6EC142A0"/>
    <w:rsid w:val="6EE12692"/>
    <w:rsid w:val="6EE36822"/>
    <w:rsid w:val="6F1658B7"/>
    <w:rsid w:val="6F2D08E9"/>
    <w:rsid w:val="6F353AC5"/>
    <w:rsid w:val="6F501DE8"/>
    <w:rsid w:val="6FA81B6E"/>
    <w:rsid w:val="6FB20BD4"/>
    <w:rsid w:val="6FB650F7"/>
    <w:rsid w:val="6FBA59BE"/>
    <w:rsid w:val="6FBE3493"/>
    <w:rsid w:val="6FBF6E28"/>
    <w:rsid w:val="6FF46A05"/>
    <w:rsid w:val="6FFB5639"/>
    <w:rsid w:val="70231548"/>
    <w:rsid w:val="70296B3E"/>
    <w:rsid w:val="70583ECF"/>
    <w:rsid w:val="70611204"/>
    <w:rsid w:val="707A560C"/>
    <w:rsid w:val="70B00E07"/>
    <w:rsid w:val="70CB3C99"/>
    <w:rsid w:val="70CC17AC"/>
    <w:rsid w:val="70F80C27"/>
    <w:rsid w:val="71055CBF"/>
    <w:rsid w:val="711D5064"/>
    <w:rsid w:val="711F283F"/>
    <w:rsid w:val="71392DC0"/>
    <w:rsid w:val="715F4802"/>
    <w:rsid w:val="716B3747"/>
    <w:rsid w:val="71721C3E"/>
    <w:rsid w:val="71B04CD4"/>
    <w:rsid w:val="71F847D3"/>
    <w:rsid w:val="72163645"/>
    <w:rsid w:val="722E4900"/>
    <w:rsid w:val="72502D25"/>
    <w:rsid w:val="726447C6"/>
    <w:rsid w:val="72681554"/>
    <w:rsid w:val="727C31C5"/>
    <w:rsid w:val="72B172DF"/>
    <w:rsid w:val="72B50C40"/>
    <w:rsid w:val="72C47013"/>
    <w:rsid w:val="72D75E5C"/>
    <w:rsid w:val="72E53190"/>
    <w:rsid w:val="7306587D"/>
    <w:rsid w:val="731F249B"/>
    <w:rsid w:val="73221F8B"/>
    <w:rsid w:val="733A0C49"/>
    <w:rsid w:val="73445350"/>
    <w:rsid w:val="73497E70"/>
    <w:rsid w:val="7368528F"/>
    <w:rsid w:val="739764D5"/>
    <w:rsid w:val="73C66DBA"/>
    <w:rsid w:val="73CC5F59"/>
    <w:rsid w:val="73EF5E77"/>
    <w:rsid w:val="74321789"/>
    <w:rsid w:val="746E7751"/>
    <w:rsid w:val="74844CAB"/>
    <w:rsid w:val="74891FC3"/>
    <w:rsid w:val="74940C67"/>
    <w:rsid w:val="74943C59"/>
    <w:rsid w:val="74983EEE"/>
    <w:rsid w:val="74A40EAA"/>
    <w:rsid w:val="74C26C40"/>
    <w:rsid w:val="74D00D6F"/>
    <w:rsid w:val="74D45277"/>
    <w:rsid w:val="74D61BA3"/>
    <w:rsid w:val="74E76FE8"/>
    <w:rsid w:val="74EE227B"/>
    <w:rsid w:val="74EF0950"/>
    <w:rsid w:val="74F11C15"/>
    <w:rsid w:val="74FA2C30"/>
    <w:rsid w:val="753104B4"/>
    <w:rsid w:val="754A19EC"/>
    <w:rsid w:val="754D5C4B"/>
    <w:rsid w:val="754F4FA8"/>
    <w:rsid w:val="755E7B15"/>
    <w:rsid w:val="759018D1"/>
    <w:rsid w:val="75AB6C74"/>
    <w:rsid w:val="75B63B45"/>
    <w:rsid w:val="75EFF971"/>
    <w:rsid w:val="762B1157"/>
    <w:rsid w:val="76B83436"/>
    <w:rsid w:val="76C03620"/>
    <w:rsid w:val="76C240A7"/>
    <w:rsid w:val="76C5258F"/>
    <w:rsid w:val="76CC2C60"/>
    <w:rsid w:val="76CD7179"/>
    <w:rsid w:val="76F63494"/>
    <w:rsid w:val="76F66945"/>
    <w:rsid w:val="77306BEC"/>
    <w:rsid w:val="77307FA2"/>
    <w:rsid w:val="775246B7"/>
    <w:rsid w:val="775C3CBE"/>
    <w:rsid w:val="779C40E2"/>
    <w:rsid w:val="77B21B30"/>
    <w:rsid w:val="77B533CE"/>
    <w:rsid w:val="77F07CEF"/>
    <w:rsid w:val="78016ADA"/>
    <w:rsid w:val="780B7492"/>
    <w:rsid w:val="781E69D1"/>
    <w:rsid w:val="782C123D"/>
    <w:rsid w:val="78727511"/>
    <w:rsid w:val="789A1168"/>
    <w:rsid w:val="78A771BA"/>
    <w:rsid w:val="78AF124B"/>
    <w:rsid w:val="78CD05A1"/>
    <w:rsid w:val="78CD621C"/>
    <w:rsid w:val="790A599B"/>
    <w:rsid w:val="79130A70"/>
    <w:rsid w:val="79322002"/>
    <w:rsid w:val="79586707"/>
    <w:rsid w:val="79652BD2"/>
    <w:rsid w:val="7967694A"/>
    <w:rsid w:val="797A7CBE"/>
    <w:rsid w:val="79817A0B"/>
    <w:rsid w:val="79921C19"/>
    <w:rsid w:val="79982FA7"/>
    <w:rsid w:val="799A79EA"/>
    <w:rsid w:val="79A256AA"/>
    <w:rsid w:val="79C0148D"/>
    <w:rsid w:val="79D24E9E"/>
    <w:rsid w:val="7A247576"/>
    <w:rsid w:val="7A263B6B"/>
    <w:rsid w:val="7A282EAC"/>
    <w:rsid w:val="7A601D17"/>
    <w:rsid w:val="7A6211FC"/>
    <w:rsid w:val="7A68030C"/>
    <w:rsid w:val="7A680BCB"/>
    <w:rsid w:val="7A86401A"/>
    <w:rsid w:val="7AAD2FF6"/>
    <w:rsid w:val="7AB42F8A"/>
    <w:rsid w:val="7ACA53E2"/>
    <w:rsid w:val="7AF46346"/>
    <w:rsid w:val="7B0F5EBF"/>
    <w:rsid w:val="7B130FB9"/>
    <w:rsid w:val="7B314EB0"/>
    <w:rsid w:val="7B32669C"/>
    <w:rsid w:val="7B3771BE"/>
    <w:rsid w:val="7B8214FC"/>
    <w:rsid w:val="7B9A4DB4"/>
    <w:rsid w:val="7BAE449F"/>
    <w:rsid w:val="7BB87930"/>
    <w:rsid w:val="7BCC390A"/>
    <w:rsid w:val="7BD209F2"/>
    <w:rsid w:val="7BF64EDE"/>
    <w:rsid w:val="7BFF59BA"/>
    <w:rsid w:val="7C0D107D"/>
    <w:rsid w:val="7C393401"/>
    <w:rsid w:val="7C400C1E"/>
    <w:rsid w:val="7C4A0868"/>
    <w:rsid w:val="7C4F64B9"/>
    <w:rsid w:val="7C52568F"/>
    <w:rsid w:val="7C5D43D5"/>
    <w:rsid w:val="7C860D51"/>
    <w:rsid w:val="7C961A20"/>
    <w:rsid w:val="7CAB2FF1"/>
    <w:rsid w:val="7CBA7D64"/>
    <w:rsid w:val="7CD54468"/>
    <w:rsid w:val="7CDB2ACF"/>
    <w:rsid w:val="7CF43D96"/>
    <w:rsid w:val="7D20704E"/>
    <w:rsid w:val="7D225696"/>
    <w:rsid w:val="7D427213"/>
    <w:rsid w:val="7D5D1D41"/>
    <w:rsid w:val="7D9D71DE"/>
    <w:rsid w:val="7DAF77C9"/>
    <w:rsid w:val="7DB17D72"/>
    <w:rsid w:val="7DD11708"/>
    <w:rsid w:val="7DED07EA"/>
    <w:rsid w:val="7DFD412D"/>
    <w:rsid w:val="7DFEC959"/>
    <w:rsid w:val="7E196D83"/>
    <w:rsid w:val="7E201ADB"/>
    <w:rsid w:val="7E4159BB"/>
    <w:rsid w:val="7E536247"/>
    <w:rsid w:val="7E5865EC"/>
    <w:rsid w:val="7E6C2BA8"/>
    <w:rsid w:val="7E71509D"/>
    <w:rsid w:val="7E8168F5"/>
    <w:rsid w:val="7EAE3255"/>
    <w:rsid w:val="7EB57F84"/>
    <w:rsid w:val="7EBD579E"/>
    <w:rsid w:val="7EC167BD"/>
    <w:rsid w:val="7ED20D09"/>
    <w:rsid w:val="7EEF71C5"/>
    <w:rsid w:val="7EF90DCD"/>
    <w:rsid w:val="7F0B1E1F"/>
    <w:rsid w:val="7F1B445E"/>
    <w:rsid w:val="7F250D8D"/>
    <w:rsid w:val="7F272D9E"/>
    <w:rsid w:val="7F2A6313"/>
    <w:rsid w:val="7F390D88"/>
    <w:rsid w:val="7FE32573"/>
    <w:rsid w:val="7FFBFF6F"/>
    <w:rsid w:val="7FFF1493"/>
    <w:rsid w:val="B6FD9A8C"/>
    <w:rsid w:val="BB972D23"/>
    <w:rsid w:val="BBFB7150"/>
    <w:rsid w:val="BFDB829A"/>
    <w:rsid w:val="DFD9FA4E"/>
    <w:rsid w:val="DFEE071A"/>
    <w:rsid w:val="DFF5746D"/>
    <w:rsid w:val="EAFD71AF"/>
    <w:rsid w:val="EFF778A1"/>
    <w:rsid w:val="FDB3815B"/>
    <w:rsid w:val="FFB7E8EB"/>
    <w:rsid w:val="FFBFA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6"/>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17" w:lineRule="auto"/>
      <w:outlineLvl w:val="5"/>
    </w:pPr>
    <w:rPr>
      <w:rFonts w:ascii="Arial" w:hAnsi="Arial" w:eastAsia="黑体"/>
      <w:b/>
      <w:sz w:val="24"/>
      <w:szCs w:val="20"/>
    </w:rPr>
  </w:style>
  <w:style w:type="paragraph" w:styleId="9">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9"/>
    <w:qFormat/>
    <w:uiPriority w:val="0"/>
    <w:pPr>
      <w:jc w:val="left"/>
    </w:pPr>
  </w:style>
  <w:style w:type="paragraph" w:styleId="13">
    <w:name w:val="Body Text 3"/>
    <w:basedOn w:val="1"/>
    <w:link w:val="50"/>
    <w:unhideWhenUsed/>
    <w:qFormat/>
    <w:uiPriority w:val="99"/>
    <w:pPr>
      <w:spacing w:after="120"/>
    </w:pPr>
    <w:rPr>
      <w:sz w:val="16"/>
      <w:szCs w:val="16"/>
    </w:rPr>
  </w:style>
  <w:style w:type="paragraph" w:styleId="14">
    <w:name w:val="Body Text"/>
    <w:basedOn w:val="1"/>
    <w:next w:val="15"/>
    <w:link w:val="51"/>
    <w:unhideWhenUsed/>
    <w:qFormat/>
    <w:uiPriority w:val="0"/>
    <w:pPr>
      <w:spacing w:after="120"/>
    </w:pPr>
  </w:style>
  <w:style w:type="paragraph" w:styleId="15">
    <w:name w:val="toc 2"/>
    <w:basedOn w:val="1"/>
    <w:next w:val="1"/>
    <w:unhideWhenUsed/>
    <w:qFormat/>
    <w:uiPriority w:val="39"/>
    <w:pPr>
      <w:tabs>
        <w:tab w:val="right" w:leader="dot" w:pos="8296"/>
      </w:tabs>
      <w:ind w:left="420" w:leftChars="200"/>
    </w:pPr>
  </w:style>
  <w:style w:type="paragraph" w:styleId="16">
    <w:name w:val="Body Text Indent"/>
    <w:basedOn w:val="1"/>
    <w:next w:val="7"/>
    <w:link w:val="47"/>
    <w:qFormat/>
    <w:uiPriority w:val="0"/>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5"/>
    <w:link w:val="52"/>
    <w:autoRedefine/>
    <w:qFormat/>
    <w:uiPriority w:val="0"/>
    <w:rPr>
      <w:rFonts w:ascii="宋体" w:hAnsi="Courier New"/>
      <w:kern w:val="0"/>
      <w:sz w:val="20"/>
      <w:szCs w:val="21"/>
    </w:rPr>
  </w:style>
  <w:style w:type="paragraph" w:styleId="20">
    <w:name w:val="Date"/>
    <w:basedOn w:val="1"/>
    <w:next w:val="1"/>
    <w:link w:val="53"/>
    <w:unhideWhenUsed/>
    <w:qFormat/>
    <w:uiPriority w:val="99"/>
    <w:pPr>
      <w:ind w:left="100" w:leftChars="2500"/>
    </w:pPr>
  </w:style>
  <w:style w:type="paragraph" w:styleId="21">
    <w:name w:val="Balloon Text"/>
    <w:basedOn w:val="1"/>
    <w:autoRedefine/>
    <w:semiHidden/>
    <w:qFormat/>
    <w:uiPriority w:val="0"/>
    <w:rPr>
      <w:sz w:val="18"/>
      <w:szCs w:val="18"/>
    </w:rPr>
  </w:style>
  <w:style w:type="paragraph" w:styleId="22">
    <w:name w:val="footer"/>
    <w:basedOn w:val="1"/>
    <w:link w:val="54"/>
    <w:unhideWhenUsed/>
    <w:qFormat/>
    <w:uiPriority w:val="99"/>
    <w:pPr>
      <w:tabs>
        <w:tab w:val="center" w:pos="4153"/>
        <w:tab w:val="right" w:pos="8306"/>
      </w:tabs>
      <w:snapToGrid w:val="0"/>
      <w:jc w:val="left"/>
    </w:pPr>
    <w:rPr>
      <w:kern w:val="0"/>
      <w:sz w:val="18"/>
      <w:szCs w:val="18"/>
    </w:rPr>
  </w:style>
  <w:style w:type="paragraph" w:styleId="23">
    <w:name w:val="header"/>
    <w:basedOn w:val="1"/>
    <w:link w:val="55"/>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autoRedefine/>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7">
    <w:name w:val="Normal (Web)"/>
    <w:basedOn w:val="1"/>
    <w:unhideWhenUsed/>
    <w:qFormat/>
    <w:uiPriority w:val="0"/>
    <w:rPr>
      <w:rFonts w:ascii="Calibri" w:hAnsi="Calibri"/>
      <w:kern w:val="0"/>
      <w:sz w:val="24"/>
    </w:rPr>
  </w:style>
  <w:style w:type="paragraph" w:styleId="28">
    <w:name w:val="Title"/>
    <w:basedOn w:val="1"/>
    <w:next w:val="1"/>
    <w:autoRedefine/>
    <w:qFormat/>
    <w:uiPriority w:val="0"/>
    <w:pPr>
      <w:spacing w:before="240" w:after="60"/>
      <w:jc w:val="center"/>
      <w:outlineLvl w:val="0"/>
    </w:pPr>
    <w:rPr>
      <w:rFonts w:ascii="Cambria" w:hAnsi="Cambria"/>
      <w:b/>
      <w:bCs/>
      <w:sz w:val="32"/>
      <w:szCs w:val="32"/>
    </w:rPr>
  </w:style>
  <w:style w:type="paragraph" w:styleId="29">
    <w:name w:val="annotation subject"/>
    <w:basedOn w:val="12"/>
    <w:next w:val="12"/>
    <w:link w:val="56"/>
    <w:qFormat/>
    <w:uiPriority w:val="99"/>
    <w:rPr>
      <w:b/>
      <w:bCs/>
    </w:rPr>
  </w:style>
  <w:style w:type="paragraph" w:styleId="30">
    <w:name w:val="Body Text First Indent"/>
    <w:basedOn w:val="14"/>
    <w:qFormat/>
    <w:uiPriority w:val="0"/>
    <w:pPr>
      <w:ind w:firstLine="420" w:firstLineChars="100"/>
    </w:pPr>
  </w:style>
  <w:style w:type="paragraph" w:styleId="31">
    <w:name w:val="Body Text First Indent 2"/>
    <w:basedOn w:val="16"/>
    <w:next w:val="1"/>
    <w:unhideWhenUsed/>
    <w:qFormat/>
    <w:uiPriority w:val="99"/>
    <w:pPr>
      <w:ind w:firstLine="420" w:firstLineChars="200"/>
    </w:pPr>
    <w:rPr>
      <w:rFonts w:ascii="Calibri" w:hAnsi="Calibri" w:eastAsia="宋体"/>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autoRedefine/>
    <w:qFormat/>
    <w:uiPriority w:val="22"/>
    <w:rPr>
      <w:b/>
    </w:rPr>
  </w:style>
  <w:style w:type="character" w:styleId="36">
    <w:name w:val="endnote reference"/>
    <w:autoRedefine/>
    <w:unhideWhenUsed/>
    <w:qFormat/>
    <w:uiPriority w:val="99"/>
    <w:rPr>
      <w:vertAlign w:val="superscript"/>
    </w:rPr>
  </w:style>
  <w:style w:type="character" w:styleId="37">
    <w:name w:val="page number"/>
    <w:autoRedefine/>
    <w:qFormat/>
    <w:uiPriority w:val="0"/>
  </w:style>
  <w:style w:type="character" w:styleId="38">
    <w:name w:val="FollowedHyperlink"/>
    <w:autoRedefine/>
    <w:unhideWhenUsed/>
    <w:qFormat/>
    <w:uiPriority w:val="99"/>
    <w:rPr>
      <w:color w:val="800080"/>
      <w:u w:val="single"/>
    </w:rPr>
  </w:style>
  <w:style w:type="character" w:styleId="39">
    <w:name w:val="Hyperlink"/>
    <w:autoRedefine/>
    <w:unhideWhenUsed/>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Default"/>
    <w:basedOn w:val="42"/>
    <w:autoRedefine/>
    <w:qFormat/>
    <w:uiPriority w:val="0"/>
    <w:pPr>
      <w:widowControl w:val="0"/>
      <w:autoSpaceDE w:val="0"/>
      <w:autoSpaceDN w:val="0"/>
      <w:adjustRightInd w:val="0"/>
    </w:pPr>
    <w:rPr>
      <w:rFonts w:ascii="黑体" w:hAnsi="Times New Roman" w:eastAsia="黑体" w:cs="黑体"/>
      <w:color w:val="000000"/>
      <w:sz w:val="24"/>
      <w:szCs w:val="24"/>
    </w:rPr>
  </w:style>
  <w:style w:type="paragraph" w:customStyle="1" w:styleId="42">
    <w:name w:val="正文1"/>
    <w:autoRedefine/>
    <w:qFormat/>
    <w:uiPriority w:val="0"/>
    <w:pPr>
      <w:jc w:val="both"/>
    </w:pPr>
    <w:rPr>
      <w:rFonts w:ascii="Calibri" w:hAnsi="Calibri" w:eastAsia="宋体" w:cs="Times New Roman"/>
      <w:sz w:val="32"/>
      <w:szCs w:val="32"/>
      <w:lang w:val="en-US" w:eastAsia="zh-CN" w:bidi="ar-SA"/>
    </w:rPr>
  </w:style>
  <w:style w:type="character" w:customStyle="1" w:styleId="43">
    <w:name w:val="标题 1 字符"/>
    <w:link w:val="2"/>
    <w:autoRedefine/>
    <w:qFormat/>
    <w:uiPriority w:val="9"/>
    <w:rPr>
      <w:b/>
      <w:bCs/>
      <w:kern w:val="44"/>
      <w:sz w:val="44"/>
      <w:szCs w:val="44"/>
    </w:rPr>
  </w:style>
  <w:style w:type="character" w:customStyle="1" w:styleId="44">
    <w:name w:val="标题 2 字符"/>
    <w:link w:val="3"/>
    <w:autoRedefine/>
    <w:qFormat/>
    <w:uiPriority w:val="9"/>
    <w:rPr>
      <w:rFonts w:ascii="Cambria" w:hAnsi="Cambria" w:eastAsia="宋体" w:cs="Times New Roman"/>
      <w:b/>
      <w:bCs/>
      <w:kern w:val="2"/>
      <w:sz w:val="32"/>
      <w:szCs w:val="32"/>
    </w:rPr>
  </w:style>
  <w:style w:type="character" w:customStyle="1" w:styleId="45">
    <w:name w:val="标题 3 字符"/>
    <w:link w:val="4"/>
    <w:autoRedefine/>
    <w:semiHidden/>
    <w:qFormat/>
    <w:uiPriority w:val="9"/>
    <w:rPr>
      <w:b/>
      <w:bCs/>
      <w:kern w:val="2"/>
      <w:sz w:val="32"/>
      <w:szCs w:val="32"/>
    </w:rPr>
  </w:style>
  <w:style w:type="character" w:customStyle="1" w:styleId="46">
    <w:name w:val="标题 5 字符"/>
    <w:link w:val="6"/>
    <w:autoRedefine/>
    <w:qFormat/>
    <w:uiPriority w:val="9"/>
    <w:rPr>
      <w:rFonts w:ascii="Times New Roman" w:hAnsi="Times New Roman"/>
      <w:b/>
      <w:bCs/>
      <w:kern w:val="2"/>
      <w:sz w:val="28"/>
      <w:szCs w:val="28"/>
    </w:rPr>
  </w:style>
  <w:style w:type="character" w:customStyle="1" w:styleId="47">
    <w:name w:val="正文文本缩进 字符"/>
    <w:link w:val="16"/>
    <w:qFormat/>
    <w:uiPriority w:val="0"/>
    <w:rPr>
      <w:rFonts w:ascii="仿宋_GB2312" w:hAnsi="Times New Roman" w:eastAsia="仿宋_GB2312" w:cs="Times New Roman"/>
      <w:sz w:val="32"/>
      <w:szCs w:val="20"/>
    </w:rPr>
  </w:style>
  <w:style w:type="character" w:customStyle="1" w:styleId="48">
    <w:name w:val="标题 8 字符"/>
    <w:link w:val="9"/>
    <w:autoRedefine/>
    <w:semiHidden/>
    <w:qFormat/>
    <w:uiPriority w:val="9"/>
    <w:rPr>
      <w:rFonts w:ascii="等线 Light" w:hAnsi="等线 Light" w:eastAsia="等线 Light" w:cs="Times New Roman"/>
      <w:kern w:val="2"/>
      <w:sz w:val="24"/>
      <w:szCs w:val="24"/>
    </w:rPr>
  </w:style>
  <w:style w:type="character" w:customStyle="1" w:styleId="49">
    <w:name w:val="批注文字 字符2"/>
    <w:link w:val="12"/>
    <w:qFormat/>
    <w:uiPriority w:val="0"/>
    <w:rPr>
      <w:rFonts w:ascii="Times New Roman" w:hAnsi="Times New Roman"/>
      <w:kern w:val="2"/>
      <w:sz w:val="21"/>
      <w:szCs w:val="24"/>
    </w:rPr>
  </w:style>
  <w:style w:type="character" w:customStyle="1" w:styleId="50">
    <w:name w:val="正文文本 3 字符"/>
    <w:link w:val="13"/>
    <w:autoRedefine/>
    <w:semiHidden/>
    <w:qFormat/>
    <w:uiPriority w:val="99"/>
    <w:rPr>
      <w:kern w:val="2"/>
      <w:sz w:val="16"/>
      <w:szCs w:val="16"/>
    </w:rPr>
  </w:style>
  <w:style w:type="character" w:customStyle="1" w:styleId="51">
    <w:name w:val="正文文本 字符1"/>
    <w:link w:val="14"/>
    <w:autoRedefine/>
    <w:qFormat/>
    <w:uiPriority w:val="0"/>
    <w:rPr>
      <w:rFonts w:ascii="Times New Roman" w:hAnsi="Times New Roman"/>
      <w:kern w:val="2"/>
      <w:sz w:val="21"/>
      <w:szCs w:val="24"/>
    </w:rPr>
  </w:style>
  <w:style w:type="character" w:customStyle="1" w:styleId="52">
    <w:name w:val="纯文本 字符3"/>
    <w:link w:val="19"/>
    <w:autoRedefine/>
    <w:qFormat/>
    <w:uiPriority w:val="0"/>
    <w:rPr>
      <w:rFonts w:ascii="宋体" w:hAnsi="Courier New" w:eastAsia="宋体" w:cs="Courier New"/>
      <w:szCs w:val="21"/>
    </w:rPr>
  </w:style>
  <w:style w:type="character" w:customStyle="1" w:styleId="53">
    <w:name w:val="日期 字符"/>
    <w:link w:val="20"/>
    <w:autoRedefine/>
    <w:semiHidden/>
    <w:qFormat/>
    <w:uiPriority w:val="99"/>
    <w:rPr>
      <w:rFonts w:ascii="Times New Roman" w:hAnsi="Times New Roman"/>
      <w:kern w:val="2"/>
      <w:sz w:val="21"/>
      <w:szCs w:val="24"/>
    </w:rPr>
  </w:style>
  <w:style w:type="character" w:customStyle="1" w:styleId="54">
    <w:name w:val="页脚 字符"/>
    <w:link w:val="22"/>
    <w:autoRedefine/>
    <w:qFormat/>
    <w:uiPriority w:val="99"/>
    <w:rPr>
      <w:sz w:val="18"/>
      <w:szCs w:val="18"/>
    </w:rPr>
  </w:style>
  <w:style w:type="character" w:customStyle="1" w:styleId="55">
    <w:name w:val="页眉 字符"/>
    <w:link w:val="23"/>
    <w:autoRedefine/>
    <w:qFormat/>
    <w:uiPriority w:val="99"/>
    <w:rPr>
      <w:sz w:val="18"/>
      <w:szCs w:val="18"/>
    </w:rPr>
  </w:style>
  <w:style w:type="character" w:customStyle="1" w:styleId="56">
    <w:name w:val="批注主题 字符"/>
    <w:link w:val="29"/>
    <w:autoRedefine/>
    <w:qFormat/>
    <w:uiPriority w:val="99"/>
    <w:rPr>
      <w:rFonts w:ascii="Times New Roman" w:hAnsi="Times New Roman"/>
      <w:b/>
      <w:bCs/>
      <w:kern w:val="2"/>
      <w:sz w:val="21"/>
      <w:szCs w:val="24"/>
    </w:rPr>
  </w:style>
  <w:style w:type="paragraph" w:customStyle="1" w:styleId="57">
    <w:name w:val="正文首行缩进 21"/>
    <w:basedOn w:val="58"/>
    <w:autoRedefine/>
    <w:qFormat/>
    <w:uiPriority w:val="0"/>
    <w:pPr>
      <w:ind w:firstLine="482"/>
      <w:jc w:val="left"/>
    </w:pPr>
    <w:rPr>
      <w:rFonts w:ascii="仿宋_GB2312" w:hAnsi="仿宋_GB2312" w:eastAsia="仿宋_GB2312" w:cs="仿宋_GB2312"/>
      <w:b/>
      <w:bCs/>
      <w:sz w:val="24"/>
    </w:rPr>
  </w:style>
  <w:style w:type="paragraph" w:customStyle="1" w:styleId="58">
    <w:name w:val="正文文本缩进1"/>
    <w:basedOn w:val="1"/>
    <w:next w:val="59"/>
    <w:autoRedefine/>
    <w:qFormat/>
    <w:uiPriority w:val="0"/>
    <w:pPr>
      <w:spacing w:line="500" w:lineRule="exact"/>
      <w:ind w:firstLine="200" w:firstLineChars="200"/>
    </w:pPr>
  </w:style>
  <w:style w:type="paragraph" w:customStyle="1" w:styleId="59">
    <w:name w:val="Body Text First Indent 21"/>
    <w:basedOn w:val="60"/>
    <w:autoRedefine/>
    <w:qFormat/>
    <w:uiPriority w:val="0"/>
    <w:pPr>
      <w:widowControl/>
    </w:pPr>
    <w:rPr>
      <w:szCs w:val="20"/>
    </w:rPr>
  </w:style>
  <w:style w:type="paragraph" w:customStyle="1" w:styleId="60">
    <w:name w:val="Body Text Indent1"/>
    <w:basedOn w:val="1"/>
    <w:qFormat/>
    <w:uiPriority w:val="0"/>
    <w:pPr>
      <w:spacing w:line="500" w:lineRule="exact"/>
      <w:ind w:firstLine="200" w:firstLineChars="200"/>
    </w:pPr>
  </w:style>
  <w:style w:type="character" w:customStyle="1" w:styleId="61">
    <w:name w:val="纯文本 字符2"/>
    <w:autoRedefine/>
    <w:qFormat/>
    <w:uiPriority w:val="0"/>
    <w:rPr>
      <w:rFonts w:ascii="宋体" w:hAnsi="Courier New" w:eastAsia="宋体" w:cs="Courier New"/>
      <w:szCs w:val="21"/>
    </w:rPr>
  </w:style>
  <w:style w:type="character" w:customStyle="1" w:styleId="62">
    <w:name w:val="apple-style-span"/>
    <w:autoRedefine/>
    <w:qFormat/>
    <w:uiPriority w:val="0"/>
  </w:style>
  <w:style w:type="character" w:customStyle="1" w:styleId="63">
    <w:name w:val="标题 2 Char"/>
    <w:autoRedefine/>
    <w:qFormat/>
    <w:uiPriority w:val="9"/>
    <w:rPr>
      <w:rFonts w:ascii="Cambria" w:hAnsi="Cambria" w:eastAsia="宋体" w:cs="Times New Roman"/>
      <w:b/>
      <w:bCs/>
      <w:kern w:val="2"/>
      <w:sz w:val="32"/>
      <w:szCs w:val="32"/>
    </w:rPr>
  </w:style>
  <w:style w:type="character" w:customStyle="1" w:styleId="64">
    <w:name w:val="纯文本 字符"/>
    <w:autoRedefine/>
    <w:qFormat/>
    <w:uiPriority w:val="0"/>
    <w:rPr>
      <w:rFonts w:ascii="宋体" w:hAnsi="Courier New" w:eastAsia="宋体" w:cs="Courier New"/>
      <w:szCs w:val="21"/>
    </w:rPr>
  </w:style>
  <w:style w:type="character" w:customStyle="1" w:styleId="65">
    <w:name w:val="纯文本 字符1"/>
    <w:qFormat/>
    <w:uiPriority w:val="0"/>
    <w:rPr>
      <w:rFonts w:ascii="宋体" w:hAnsi="Courier New"/>
    </w:rPr>
  </w:style>
  <w:style w:type="character" w:customStyle="1" w:styleId="66">
    <w:name w:val="标题 8 Char"/>
    <w:qFormat/>
    <w:uiPriority w:val="0"/>
    <w:rPr>
      <w:rFonts w:ascii="Arial" w:hAnsi="Arial" w:eastAsia="黑体"/>
      <w:kern w:val="2"/>
      <w:sz w:val="24"/>
      <w:szCs w:val="24"/>
    </w:rPr>
  </w:style>
  <w:style w:type="character" w:customStyle="1" w:styleId="67">
    <w:name w:val="纯文本 Char"/>
    <w:qFormat/>
    <w:uiPriority w:val="0"/>
    <w:rPr>
      <w:rFonts w:ascii="宋体" w:hAnsi="Courier New" w:eastAsia="宋体" w:cs="Courier New"/>
      <w:szCs w:val="21"/>
    </w:rPr>
  </w:style>
  <w:style w:type="character" w:customStyle="1" w:styleId="68">
    <w:name w:val="正文文本 Char"/>
    <w:qFormat/>
    <w:uiPriority w:val="99"/>
    <w:rPr>
      <w:rFonts w:ascii="Times New Roman" w:hAnsi="Times New Roman"/>
      <w:kern w:val="2"/>
      <w:sz w:val="21"/>
      <w:szCs w:val="24"/>
    </w:rPr>
  </w:style>
  <w:style w:type="character" w:customStyle="1" w:styleId="69">
    <w:name w:val="批注文字 字符1"/>
    <w:autoRedefine/>
    <w:qFormat/>
    <w:uiPriority w:val="0"/>
    <w:rPr>
      <w:rFonts w:ascii="Times New Roman" w:hAnsi="Times New Roman"/>
      <w:kern w:val="2"/>
      <w:sz w:val="21"/>
      <w:szCs w:val="24"/>
    </w:rPr>
  </w:style>
  <w:style w:type="character" w:customStyle="1" w:styleId="7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标题 1 字符1"/>
    <w:autoRedefine/>
    <w:qFormat/>
    <w:uiPriority w:val="0"/>
    <w:rPr>
      <w:b/>
      <w:bCs/>
      <w:kern w:val="44"/>
      <w:sz w:val="44"/>
      <w:szCs w:val="44"/>
    </w:rPr>
  </w:style>
  <w:style w:type="character" w:customStyle="1" w:styleId="72">
    <w:name w:val="正文文本 字符"/>
    <w:autoRedefine/>
    <w:qFormat/>
    <w:uiPriority w:val="0"/>
    <w:rPr>
      <w:rFonts w:ascii="Times New Roman" w:hAnsi="Times New Roman"/>
      <w:kern w:val="2"/>
      <w:sz w:val="21"/>
      <w:szCs w:val="24"/>
    </w:rPr>
  </w:style>
  <w:style w:type="character" w:customStyle="1" w:styleId="73">
    <w:name w:val="批注文字 字符"/>
    <w:autoRedefine/>
    <w:qFormat/>
    <w:uiPriority w:val="0"/>
    <w:rPr>
      <w:rFonts w:ascii="Times New Roman" w:hAnsi="Times New Roman"/>
      <w:kern w:val="2"/>
      <w:sz w:val="21"/>
      <w:szCs w:val="24"/>
    </w:rPr>
  </w:style>
  <w:style w:type="character" w:customStyle="1" w:styleId="74">
    <w:name w:val="textcontents"/>
    <w:autoRedefine/>
    <w:qFormat/>
    <w:uiPriority w:val="0"/>
  </w:style>
  <w:style w:type="character" w:customStyle="1" w:styleId="75">
    <w:name w:val="批注文字 Char"/>
    <w:autoRedefine/>
    <w:qFormat/>
    <w:uiPriority w:val="0"/>
    <w:rPr>
      <w:rFonts w:ascii="Times New Roman" w:hAnsi="Times New Roman"/>
      <w:kern w:val="2"/>
      <w:sz w:val="21"/>
      <w:szCs w:val="24"/>
    </w:rPr>
  </w:style>
  <w:style w:type="paragraph" w:customStyle="1" w:styleId="7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77">
    <w:name w:val="List Paragraph"/>
    <w:basedOn w:val="1"/>
    <w:autoRedefine/>
    <w:qFormat/>
    <w:uiPriority w:val="34"/>
    <w:pPr>
      <w:ind w:firstLine="420" w:firstLineChars="200"/>
    </w:pPr>
  </w:style>
  <w:style w:type="paragraph" w:customStyle="1" w:styleId="78">
    <w:name w:val="默认段落字体 Para Char Char Char Char Char Char Char Char Char1 Char Char Char Char"/>
    <w:basedOn w:val="1"/>
    <w:autoRedefine/>
    <w:qFormat/>
    <w:uiPriority w:val="0"/>
    <w:rPr>
      <w:rFonts w:ascii="Tahoma" w:hAnsi="Tahoma"/>
      <w:sz w:val="24"/>
      <w:szCs w:val="20"/>
    </w:rPr>
  </w:style>
  <w:style w:type="paragraph" w:customStyle="1" w:styleId="79">
    <w:name w:val="Table Paragraph"/>
    <w:basedOn w:val="1"/>
    <w:qFormat/>
    <w:uiPriority w:val="1"/>
    <w:pPr>
      <w:jc w:val="left"/>
    </w:pPr>
    <w:rPr>
      <w:rFonts w:ascii="Calibri" w:hAnsi="Calibri"/>
      <w:kern w:val="0"/>
      <w:sz w:val="22"/>
      <w:szCs w:val="22"/>
      <w:lang w:eastAsia="en-US"/>
    </w:rPr>
  </w:style>
  <w:style w:type="paragraph" w:customStyle="1" w:styleId="80">
    <w:name w:val="Char Char Char Char"/>
    <w:basedOn w:val="1"/>
    <w:autoRedefine/>
    <w:qFormat/>
    <w:uiPriority w:val="0"/>
    <w:pPr>
      <w:widowControl/>
      <w:spacing w:after="160" w:line="240" w:lineRule="exact"/>
      <w:jc w:val="left"/>
    </w:pPr>
  </w:style>
  <w:style w:type="character" w:customStyle="1" w:styleId="81">
    <w:name w:val="_Style 77"/>
    <w:autoRedefine/>
    <w:unhideWhenUsed/>
    <w:qFormat/>
    <w:uiPriority w:val="99"/>
    <w:rPr>
      <w:color w:val="605E5C"/>
      <w:shd w:val="clear" w:color="auto" w:fill="E1DFDD"/>
    </w:rPr>
  </w:style>
  <w:style w:type="paragraph" w:customStyle="1" w:styleId="82">
    <w:name w:val="_Style 78"/>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3">
    <w:name w:val="正文2 Char Char"/>
    <w:link w:val="84"/>
    <w:qFormat/>
    <w:uiPriority w:val="0"/>
    <w:rPr>
      <w:sz w:val="24"/>
    </w:rPr>
  </w:style>
  <w:style w:type="paragraph" w:customStyle="1" w:styleId="84">
    <w:name w:val="正文2"/>
    <w:basedOn w:val="1"/>
    <w:link w:val="83"/>
    <w:qFormat/>
    <w:uiPriority w:val="0"/>
    <w:pPr>
      <w:adjustRightInd w:val="0"/>
      <w:spacing w:before="156" w:line="360" w:lineRule="auto"/>
      <w:ind w:firstLine="510" w:firstLineChars="200"/>
    </w:pPr>
    <w:rPr>
      <w:kern w:val="0"/>
      <w:sz w:val="24"/>
      <w:szCs w:val="20"/>
    </w:rPr>
  </w:style>
  <w:style w:type="paragraph" w:customStyle="1" w:styleId="8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6">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7">
    <w:name w:val="1"/>
    <w:basedOn w:val="1"/>
    <w:next w:val="19"/>
    <w:qFormat/>
    <w:uiPriority w:val="0"/>
    <w:rPr>
      <w:rFonts w:ascii="宋体" w:hAnsi="Courier New"/>
      <w:szCs w:val="20"/>
    </w:rPr>
  </w:style>
  <w:style w:type="paragraph" w:customStyle="1" w:styleId="88">
    <w:name w:val="_Style 84"/>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方案正文"/>
    <w:basedOn w:val="1"/>
    <w:next w:val="1"/>
    <w:link w:val="90"/>
    <w:autoRedefine/>
    <w:qFormat/>
    <w:uiPriority w:val="0"/>
    <w:pPr>
      <w:spacing w:line="360" w:lineRule="auto"/>
      <w:ind w:firstLine="420"/>
    </w:pPr>
    <w:rPr>
      <w:rFonts w:ascii="Calibri" w:hAnsi="Calibri" w:cs="Calibri"/>
      <w:sz w:val="22"/>
      <w:szCs w:val="18"/>
    </w:rPr>
  </w:style>
  <w:style w:type="character" w:customStyle="1" w:styleId="90">
    <w:name w:val="方案正文 字符"/>
    <w:link w:val="89"/>
    <w:autoRedefine/>
    <w:qFormat/>
    <w:uiPriority w:val="0"/>
    <w:rPr>
      <w:rFonts w:ascii="Calibri" w:hAnsi="Calibri" w:cs="Calibri"/>
      <w:kern w:val="2"/>
      <w:sz w:val="22"/>
      <w:szCs w:val="18"/>
    </w:rPr>
  </w:style>
  <w:style w:type="paragraph" w:customStyle="1" w:styleId="91">
    <w:name w:val="正文一"/>
    <w:basedOn w:val="1"/>
    <w:autoRedefine/>
    <w:qFormat/>
    <w:uiPriority w:val="0"/>
    <w:pPr>
      <w:widowControl/>
      <w:spacing w:before="120" w:after="120" w:line="360" w:lineRule="auto"/>
      <w:jc w:val="left"/>
    </w:pPr>
    <w:rPr>
      <w:rFonts w:cs="宋体"/>
      <w:kern w:val="0"/>
      <w:szCs w:val="21"/>
    </w:rPr>
  </w:style>
  <w:style w:type="character" w:customStyle="1" w:styleId="92">
    <w:name w:val="15"/>
    <w:qFormat/>
    <w:uiPriority w:val="0"/>
    <w:rPr>
      <w:rFonts w:hint="default" w:ascii="Times New Roman" w:hAnsi="Times New Roman" w:cs="Times New Roman"/>
      <w:color w:val="0000FF"/>
      <w:u w:val="single"/>
    </w:rPr>
  </w:style>
  <w:style w:type="character" w:customStyle="1" w:styleId="93">
    <w:name w:val="font11"/>
    <w:autoRedefine/>
    <w:qFormat/>
    <w:uiPriority w:val="0"/>
    <w:rPr>
      <w:rFonts w:hint="eastAsia" w:ascii="宋体" w:hAnsi="宋体" w:eastAsia="宋体" w:cs="宋体"/>
      <w:color w:val="000000"/>
      <w:sz w:val="21"/>
      <w:szCs w:val="21"/>
      <w:u w:val="none"/>
    </w:rPr>
  </w:style>
  <w:style w:type="paragraph" w:customStyle="1" w:styleId="94">
    <w:name w:val="表格文字"/>
    <w:basedOn w:val="1"/>
    <w:qFormat/>
    <w:uiPriority w:val="0"/>
    <w:pPr>
      <w:adjustRightInd w:val="0"/>
      <w:spacing w:line="420" w:lineRule="atLeast"/>
      <w:jc w:val="left"/>
      <w:textAlignment w:val="baseline"/>
    </w:pPr>
    <w:rPr>
      <w:kern w:val="0"/>
    </w:rPr>
  </w:style>
  <w:style w:type="paragraph" w:customStyle="1" w:styleId="95">
    <w:name w:val="NOTE_Normal"/>
    <w:basedOn w:val="1"/>
    <w:autoRedefine/>
    <w:qFormat/>
    <w:uiPriority w:val="0"/>
  </w:style>
  <w:style w:type="paragraph" w:customStyle="1" w:styleId="9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42a20441-d56c-41e0-b9a7-a10e81c0cd05</errorID>
      <errorWord>上午0：00</errorWord>
      <group>L1_Knowledge</group>
      <groupName>知识性问题</groupName>
      <ability>L2_Time</ability>
      <abilityName>日期时间</abilityName>
      <candidateList/>
      <explain>时间与前缀不匹配，可能的时间前缀有“下午、晚上、凌晨、午夜”。</explain>
      <paraID>3E017C83</paraID>
      <start>32</start>
      <end>38</end>
      <status>unmodified</status>
      <modifiedWord/>
      <trackRevisions>false</trackRevisions>
    </reviewItem>
    <reviewItem>
      <errorID>07f0317d-f813-4ffd-ba3a-12edb0d216de</errorID>
      <errorWord>：</errorWord>
      <group>L1_Format</group>
      <groupName>格式问题</groupName>
      <ability>L2_HalfPunc</ability>
      <abilityName>全半角检查</abilityName>
      <candidateList>
        <item>:</item>
      </candidateList>
      <explain>文本全半角错误。</explain>
      <paraID>3E017C83</paraID>
      <start>41</start>
      <end>42</end>
      <status>unmodified</status>
      <modifiedWord/>
      <trackRevisions>false</trackRevisions>
    </reviewItem>
    <reviewItem>
      <errorID>66dec0ad-1ac1-4459-8be3-6ec38e870110</errorID>
      <errorWord>：</errorWord>
      <group>L1_Format</group>
      <groupName>格式问题</groupName>
      <ability>L2_HalfPunc</ability>
      <abilityName>全半角检查</abilityName>
      <candidateList>
        <item>:</item>
      </candidateList>
      <explain>文本全半角错误。</explain>
      <paraID>3E017C83</paraID>
      <start>49</start>
      <end>50</end>
      <status>unmodified</status>
      <modifiedWord/>
      <trackRevisions>false</trackRevisions>
    </reviewItem>
    <reviewItem>
      <errorID>740a068b-56b6-4ae1-af89-774af3ca0f0b</errorID>
      <errorWord>：</errorWord>
      <group>L1_Format</group>
      <groupName>格式问题</groupName>
      <ability>L2_HalfPunc</ability>
      <abilityName>全半角检查</abilityName>
      <candidateList>
        <item>:</item>
      </candidateList>
      <explain>文本全半角错误。</explain>
      <paraID>3E017C83</paraID>
      <start>55</start>
      <end>56</end>
      <status>unmodified</status>
      <modifiedWord/>
      <trackRevisions>false</trackRevisions>
    </reviewItem>
    <reviewItem>
      <errorID>4968927a-215a-4a19-b904-228a4ad179ef</errorID>
      <errorWord>间</errorWord>
      <group>L1_Word</group>
      <groupName>字词问题</groupName>
      <ability>L2_Typo</ability>
      <abilityName>字词错误</abilityName>
      <candidateList>
        <item>间内</item>
      </candidateList>
      <explain/>
      <paraID>1ABAB6D7</paraID>
      <start>71</start>
      <end>72</end>
      <status>unmodified</status>
      <modifiedWord/>
      <trackRevisions>false</trackRevisions>
    </reviewItem>
    <reviewItem>
      <errorID>9e26be0d-0374-413a-b8ab-804fc720c3be</errorID>
      <errorWord>操作合</errorWord>
      <group>L1_Word</group>
      <groupName>字词问题</groupName>
      <ability>L2_Typo</ability>
      <abilityName>字词错误</abilityName>
      <candidateList>
        <item>操作台</item>
      </candidateList>
      <explain/>
      <paraID>20C3BB7F</paraID>
      <start>9</start>
      <end>12</end>
      <status>unmodified</status>
      <modifiedWord/>
      <trackRevisions>false</trackRevisions>
    </reviewItem>
    <reviewItem>
      <errorID>c7c630eb-91da-4114-aaa3-d34da322b39d</errorID>
      <errorWord>，</errorWord>
      <group>L1_Word</group>
      <groupName>字词问题</groupName>
      <ability>L2_Typo</ability>
      <abilityName>字词错误</abilityName>
      <candidateList>
        <item>，在</item>
      </candidateList>
      <explain/>
      <paraID> 4335998</paraID>
      <start>33</start>
      <end>34</end>
      <status>unmodified</status>
      <modifiedWord/>
      <trackRevisions>false</trackRevisions>
    </reviewItem>
    <reviewItem>
      <errorID>c84990e2-8e82-4b2c-a024-9755995d0f65</errorID>
      <errorWord>间</errorWord>
      <group>L1_Word</group>
      <groupName>字词问题</groupName>
      <ability>L2_Typo</ability>
      <abilityName>字词错误</abilityName>
      <candidateList>
        <item>间之</item>
      </candidateList>
      <explain/>
      <paraID> 4335998</paraID>
      <start>108</start>
      <end>109</end>
      <status>unmodified</status>
      <modifiedWord/>
      <trackRevisions>false</trackRevisions>
    </reviewItem>
    <reviewItem>
      <errorID>cd40cae6-a317-43a8-9205-52b1ac3d395b</errorID>
      <errorWord>WiFi</errorWord>
      <group>L1_Punc</group>
      <groupName>标点问题</groupName>
      <ability>L2_Punc</ability>
      <abilityName>标点符号检查</abilityName>
      <candidateList>
        <item>Wi-Fi</item>
      </candidateList>
      <explain/>
      <paraID>26434FB1</paraID>
      <start>160</start>
      <end>164</end>
      <status>unmodified</status>
      <modifiedWord/>
      <trackRevisions>false</trackRevisions>
    </reviewItem>
    <reviewItem>
      <errorID>23ed8985-a42c-4f3f-81d8-528a5bc8d6c9</errorID>
      <errorWord>WiFi</errorWord>
      <group>L1_Punc</group>
      <groupName>标点问题</groupName>
      <ability>L2_Punc</ability>
      <abilityName>标点符号检查</abilityName>
      <candidateList>
        <item>Wi-Fi</item>
      </candidateList>
      <explain/>
      <paraID>249D110A</paraID>
      <start>160</start>
      <end>164</end>
      <status>unmodified</status>
      <modifiedWord/>
      <trackRevisions>false</trackRevisions>
    </reviewItem>
    <reviewItem>
      <errorID>52525dd9-ad19-4f7b-a0d5-29f35a8b9d23</errorID>
      <errorWord>(</errorWord>
      <group>L1_Format</group>
      <groupName>格式问题</groupName>
      <ability>L2_HalfPunc</ability>
      <abilityName>全半角检查</abilityName>
      <candidateList>
        <item>（</item>
      </candidateList>
      <explain>文本全半角错误。</explain>
      <paraID>4147D966</paraID>
      <start>125</start>
      <end>126</end>
      <status>unmodified</status>
      <modifiedWord/>
      <trackRevisions>false</trackRevisions>
    </reviewItem>
    <reviewItem>
      <errorID>f449a7c8-ae7b-4b22-a9de-0780d1f247bd</errorID>
      <errorWord>(</errorWord>
      <group>L1_Format</group>
      <groupName>格式问题</groupName>
      <ability>L2_HalfPunc</ability>
      <abilityName>全半角检查</abilityName>
      <candidateList>
        <item>（</item>
      </candidateList>
      <explain>文本全半角错误。</explain>
      <paraID>6A349621</paraID>
      <start>7</start>
      <end>8</end>
      <status>unmodified</status>
      <modifiedWord/>
      <trackRevisions>false</trackRevisions>
    </reviewItem>
    <reviewItem>
      <errorID>34ad4c35-8cca-48ea-890b-b97600797229</errorID>
      <errorWord>(</errorWord>
      <group>L1_Format</group>
      <groupName>格式问题</groupName>
      <ability>L2_HalfPunc</ability>
      <abilityName>全半角检查</abilityName>
      <candidateList>
        <item>（</item>
      </candidateList>
      <explain>文本全半角错误。</explain>
      <paraID>6A349621</paraID>
      <start>75</start>
      <end>76</end>
      <status>unmodified</status>
      <modifiedWord/>
      <trackRevisions>false</trackRevisions>
    </reviewItem>
    <reviewItem>
      <errorID>978dba98-4abc-471e-b701-6033c4f542b7</errorID>
      <errorWord>(</errorWord>
      <group>L1_Format</group>
      <groupName>格式问题</groupName>
      <ability>L2_HalfPunc</ability>
      <abilityName>全半角检查</abilityName>
      <candidateList>
        <item>（</item>
      </candidateList>
      <explain>文本全半角错误。</explain>
      <paraID>6A349621</paraID>
      <start>107</start>
      <end>108</end>
      <status>unmodified</status>
      <modifiedWord/>
      <trackRevisions>false</trackRevisions>
    </reviewItem>
    <reviewItem>
      <errorID>02e0b99c-860b-48ee-83ec-051bf551e7c6</errorID>
      <errorWord>：&gt;</errorWord>
      <group>L1_Punc</group>
      <groupName>标点问题</groupName>
      <ability>L2_Punc</ability>
      <abilityName>标点符号检查</abilityName>
      <candidateList>
        <item>：</item>
      </candidateList>
      <explain/>
      <paraID>6A349621</paraID>
      <start>116</start>
      <end>118</end>
      <status>unmodified</status>
      <modifiedWord/>
      <trackRevisions>false</trackRevisions>
    </reviewItem>
    <reviewItem>
      <errorID>9c4f3f0a-3c57-4779-9dd0-6810a6e6c6d6</errorID>
      <errorWord>讯号</errorWord>
      <group>L1_Word</group>
      <groupName>字词问题</groupName>
      <ability>L2_Typo</ability>
      <abilityName>字词错误</abilityName>
      <candidateList>
        <item>信号</item>
      </candidateList>
      <explain>存在发音相近字词的误用。</explain>
      <paraID>3C3C51B8</paraID>
      <start>44</start>
      <end>46</end>
      <status>unmodified</status>
      <modifiedWord/>
      <trackRevisions>false</trackRevisions>
    </reviewItem>
    <reviewItem>
      <errorID>ed9280b9-3b4d-4372-ab71-93f22dc1d311</errorID>
      <errorWord>频讯</errorWord>
      <group>L1_Word</group>
      <groupName>字词问题</groupName>
      <ability>L2_Typo</ability>
      <abilityName>字词错误</abilityName>
      <candidateList>
        <item>频信</item>
      </candidateList>
      <explain/>
      <paraID>3C3C51B8</paraID>
      <start>237</start>
      <end>239</end>
      <status>unmodified</status>
      <modifiedWord/>
      <trackRevisions>false</trackRevisions>
    </reviewItem>
    <reviewItem>
      <errorID>9af23a80-5066-4317-8657-bcfd8734c7b1</errorID>
      <errorWord>混浊</errorWord>
      <group>L1_Word</group>
      <groupName>字词问题</groupName>
      <ability>L2_Typo</ability>
      <abilityName>字词错误</abilityName>
      <candidateList>
        <item>浑浊</item>
      </candidateList>
      <explain/>
      <paraID>6C5F1A38</paraID>
      <start>123</start>
      <end>125</end>
      <status>unmodified</status>
      <modifiedWord/>
      <trackRevisions>false</trackRevisions>
    </reviewItem>
    <reviewItem>
      <errorID>e9091355-eb91-4c63-a0fe-8716833b02e8</errorID>
      <errorWord>(</errorWord>
      <group>L1_Format</group>
      <groupName>格式问题</groupName>
      <ability>L2_HalfPunc</ability>
      <abilityName>全半角检查</abilityName>
      <candidateList>
        <item>（</item>
      </candidateList>
      <explain>文本全半角错误。</explain>
      <paraID>771E227E</paraID>
      <start>63</start>
      <end>64</end>
      <status>unmodified</status>
      <modifiedWord/>
      <trackRevisions>false</trackRevisions>
    </reviewItem>
    <reviewItem>
      <errorID>2aa42644-deab-4ebf-bd50-c07a6f104a5b</errorID>
      <errorWord>(</errorWord>
      <group>L1_Format</group>
      <groupName>格式问题</groupName>
      <ability>L2_HalfPunc</ability>
      <abilityName>全半角检查</abilityName>
      <candidateList>
        <item>（</item>
      </candidateList>
      <explain>文本全半角错误。</explain>
      <paraID>771E227E</paraID>
      <start>107</start>
      <end>108</end>
      <status>unmodified</status>
      <modifiedWord/>
      <trackRevisions>false</trackRevisions>
    </reviewItem>
    <reviewItem>
      <errorID>c5d65ffb-91f4-4061-bdc1-e7c940969069</errorID>
      <errorWord>(</errorWord>
      <group>L1_Format</group>
      <groupName>格式问题</groupName>
      <ability>L2_HalfPunc</ability>
      <abilityName>全半角检查</abilityName>
      <candidateList>
        <item>（</item>
      </candidateList>
      <explain>文本全半角错误。</explain>
      <paraID>771E227E</paraID>
      <start>146</start>
      <end>147</end>
      <status>unmodified</status>
      <modifiedWord/>
      <trackRevisions>false</trackRevisions>
    </reviewItem>
    <reviewItem>
      <errorID>093e9fa7-6c7d-4de9-8a39-95b68766c3dd</errorID>
      <errorWord>(</errorWord>
      <group>L1_Format</group>
      <groupName>格式问题</groupName>
      <ability>L2_HalfPunc</ability>
      <abilityName>全半角检查</abilityName>
      <candidateList>
        <item>（</item>
      </candidateList>
      <explain>文本全半角错误。</explain>
      <paraID>771E227E</paraID>
      <start>194</start>
      <end>195</end>
      <status>unmodified</status>
      <modifiedWord/>
      <trackRevisions>false</trackRevisions>
    </reviewItem>
    <reviewItem>
      <errorID>f7483455-b71d-43cb-a1f9-fdf64de6b98c</errorID>
      <errorWord>(</errorWord>
      <group>L1_Format</group>
      <groupName>格式问题</groupName>
      <ability>L2_HalfPunc</ability>
      <abilityName>全半角检查</abilityName>
      <candidateList>
        <item>（</item>
      </candidateList>
      <explain>文本全半角错误。</explain>
      <paraID>771E227E</paraID>
      <start>219</start>
      <end>220</end>
      <status>unmodified</status>
      <modifiedWord/>
      <trackRevisions>false</trackRevisions>
    </reviewItem>
    <reviewItem>
      <errorID>8b24c983-0837-4546-b481-4da5c73b855b</errorID>
      <errorWord>(</errorWord>
      <group>L1_Format</group>
      <groupName>格式问题</groupName>
      <ability>L2_HalfPunc</ability>
      <abilityName>全半角检查</abilityName>
      <candidateList>
        <item>（</item>
      </candidateList>
      <explain>文本全半角错误。</explain>
      <paraID>771E227E</paraID>
      <start>270</start>
      <end>271</end>
      <status>unmodified</status>
      <modifiedWord/>
      <trackRevisions>false</trackRevisions>
    </reviewItem>
    <reviewItem>
      <errorID>4cf0459e-8275-4e63-8b7a-fdb7049d59c7</errorID>
      <errorWord>，</errorWord>
      <group>L1_Word</group>
      <groupName>字词问题</groupName>
      <ability>L2_Typo</ability>
      <abilityName>字词错误</abilityName>
      <candidateList>
        <item>，在</item>
      </candidateList>
      <explain/>
      <paraID>18AD87B6</paraID>
      <start>49</start>
      <end>50</end>
      <status>unmodified</status>
      <modifiedWord/>
      <trackRevisions>false</trackRevisions>
    </reviewItem>
    <reviewItem>
      <errorID>e110e367-e583-4876-8a0d-eae0a551651b</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27F684EF</paraID>
      <start>15</start>
      <end>20</end>
      <status>unmodified</status>
      <modifiedWord/>
      <trackRevisions>false</trackRevisions>
    </reviewItem>
    <reviewItem>
      <errorID>1226b32a-3741-4572-80b8-c628734759ad</errorID>
      <errorWord>日</errorWord>
      <group>L1_Word</group>
      <groupName>字词问题</groupName>
      <ability>L2_Typo</ability>
      <abilityName>字词错误</abilityName>
      <candidateList>
        <item>日内</item>
      </candidateList>
      <explain/>
      <paraID>40AAA89C</paraID>
      <start>80</start>
      <end>81</end>
      <status>unmodified</status>
      <modifiedWord/>
      <trackRevisions>false</trackRevisions>
    </reviewItem>
    <reviewItem>
      <errorID>f78f67ae-f65c-4577-ab46-e9d87a992b0b</errorID>
      <errorWord>[2011]300号</errorWord>
      <group>L1_Knowledge</group>
      <groupName>知识性问题</groupName>
      <ability>L2_Knowledge</ability>
      <abilityName>其他知识</abilityName>
      <candidateList>
        <item>〔2011〕300号</item>
      </candidateList>
      <explain>发文字号格式错误。</explain>
      <paraID>687BCCD3</paraID>
      <start>35</start>
      <end>45</end>
      <status>unmodified</status>
      <modifiedWord/>
      <trackRevisions>false</trackRevisions>
    </reviewItem>
    <reviewItem>
      <errorID>6f886026-3a2c-40fb-a961-72b1c88dec59</errorID>
      <errorWord>须</errorWord>
      <group>L1_Word</group>
      <groupName>字词问题</groupName>
      <ability>L2_Typo</ability>
      <abilityName>字词错误</abilityName>
      <candidateList>
        <item>需</item>
      </candidateList>
      <explain>存在发音相同字词的误用。</explain>
      <paraID>687BCCD3</paraID>
      <start>82</start>
      <end>83</end>
      <status>unmodified</status>
      <modifiedWord/>
      <trackRevisions>false</trackRevisions>
    </reviewItem>
    <reviewItem>
      <errorID>7124bb4d-0620-4729-aed5-0bdf8302decd</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42B7AEB6</paraID>
      <start>0</start>
      <end>8</end>
      <status>unmodified</status>
      <modifiedWord/>
      <trackRevisions>false</trackRevisions>
    </reviewItem>
    <reviewItem>
      <errorID>aa3cac18-0f7b-4a86-9602-dd47d809d52d</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579B1ED0</paraID>
      <start>0</start>
      <end>9</end>
      <status>unmodified</status>
      <modifiedWord/>
      <trackRevisions>false</trackRevisions>
    </reviewItem>
    <reviewItem>
      <errorID>58ded79e-fd3d-4838-b49a-d06760dfe81f</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1AF25BBD</paraID>
      <start>0</start>
      <end>10</end>
      <status>unmodified</status>
      <modifiedWord/>
      <trackRevisions>false</trackRevisions>
    </reviewItem>
    <reviewItem>
      <errorID>1566ad8c-3a15-4b83-80c5-a92474df3889</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4F0BA0FF</paraID>
      <start>0</start>
      <end>4</end>
      <status>unmodified</status>
      <modifiedWord/>
      <trackRevisions>false</trackRevisions>
    </reviewItem>
    <reviewItem>
      <errorID>f8a54155-d61c-405c-9d49-136ecd274d23</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735CA211</paraID>
      <start>0</start>
      <end>5</end>
      <status>unmodified</status>
      <modifiedWord/>
      <trackRevisions>false</trackRevisions>
    </reviewItem>
    <reviewItem>
      <errorID>4a8da01c-f1c8-487c-9391-ff9511fd3294</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2C4AF9B1</paraID>
      <start>0</start>
      <end>6</end>
      <status>unmodified</status>
      <modifiedWord/>
      <trackRevisions>false</trackRevisions>
    </reviewItem>
    <reviewItem>
      <errorID>29092b2a-bf6f-42ba-8c44-a32f6b60540b</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1B666B19</paraID>
      <start>0</start>
      <end>7</end>
      <status>unmodified</status>
      <modifiedWord/>
      <trackRevisions>false</trackRevisions>
    </reviewItem>
    <reviewItem>
      <errorID>ac45fa36-b2aa-4445-9262-9be8154cec3b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60E7BEDF</paraID>
      <start>25</start>
      <end>28</end>
      <status>unmodified</status>
      <modifiedWord/>
      <trackRevisions>false</trackRevisions>
    </reviewItem>
    <reviewItem>
      <errorID>14270ed0-d947-4b7c-a65f-ec7c00d99e61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60E7BEDF</paraID>
      <start>57</start>
      <end>60</end>
      <status>unmodified</status>
      <modifiedWord/>
      <trackRevisions>false</trackRevisions>
    </reviewItem>
    <reviewItem>
      <errorID>9c103d7d-b907-44c9-8c3a-24d234e01629</errorID>
      <errorWord>[2020]46号</errorWord>
      <group>L1_Knowledge</group>
      <groupName>知识性问题</groupName>
      <ability>L2_Knowledge</ability>
      <abilityName>其他知识</abilityName>
      <candidateList>
        <item>〔2020〕46号</item>
      </candidateList>
      <explain>发文字号格式错误。</explain>
      <paraID>3DC9B4FF</paraID>
      <start>26</start>
      <end>35</end>
      <status>unmodified</status>
      <modifiedWord/>
      <trackRevisions>false</trackRevisions>
    </reviewItem>
    <reviewItem>
      <errorID>f749a038-7911-478c-9476-e7fc9f3c866f</errorID>
      <errorWord>[2020]46号</errorWord>
      <group>L1_Knowledge</group>
      <groupName>知识性问题</groupName>
      <ability>L2_Knowledge</ability>
      <abilityName>其他知识</abilityName>
      <candidateList>
        <item>〔2020〕46号</item>
      </candidateList>
      <explain>发文字号格式错误。</explain>
      <paraID>12480FEA</paraID>
      <start>26</start>
      <end>35</end>
      <status>unmodified</status>
      <modifiedWord/>
      <trackRevisions>false</trackRevisions>
    </reviewItem>
    <reviewItem>
      <errorID>ac7639a7-c3d1-4d03-aaa1-1c007fcc1a4a</errorID>
      <errorWord>，将</errorWord>
      <group>L1_Word</group>
      <groupName>字词问题</groupName>
      <ability>L2_Typo</ability>
      <abilityName>字词错误</abilityName>
      <candidateList>
        <item>，</item>
      </candidateList>
      <explain/>
      <paraID>54E8A9BA</paraID>
      <start>43</start>
      <end>45</end>
      <status>unmodified</status>
      <modifiedWord/>
      <trackRevisions>false</trackRevisions>
    </reviewItem>
    <reviewItem>
      <errorID>b2f99178-d453-4890-a2eb-ba54c8cf244c</errorID>
      <errorWord>操作合</errorWord>
      <group>L1_Word</group>
      <groupName>字词问题</groupName>
      <ability>L2_Typo</ability>
      <abilityName>字词错误</abilityName>
      <candidateList>
        <item>操作台</item>
      </candidateList>
      <explain/>
      <paraID>56958493</paraID>
      <start>9</start>
      <end>12</end>
      <status>unmodified</status>
      <modifiedWord/>
      <trackRevisions>false</trackRevisions>
    </reviewItem>
    <reviewItem>
      <errorID>69bce4b6-07ef-45a7-b86a-aef1bbae8cf7</errorID>
      <errorWord>间</errorWord>
      <group>L1_Word</group>
      <groupName>字词问题</groupName>
      <ability>L2_Typo</ability>
      <abilityName>字词错误</abilityName>
      <candidateList>
        <item>间之</item>
      </candidateList>
      <explain/>
      <paraID>4EB6ACA7</paraID>
      <start>49</start>
      <end>50</end>
      <status>unmodified</status>
      <modifiedWord/>
      <trackRevisions>false</trackRevisions>
    </reviewItem>
    <reviewItem>
      <errorID>146c8c72-0d8e-4dba-ab2e-6b066fceebf6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 871611E</paraID>
      <start>19</start>
      <end>21</end>
      <status>unmodified</status>
      <modifiedWord/>
      <trackRevisions>false</trackRevisions>
    </reviewItem>
    <reviewItem>
      <errorID>1c0dc636-672d-4cde-9e7b-61f33893dca0</errorID>
      <errorWord>，</errorWord>
      <group>L1_Word</group>
      <groupName>字词问题</groupName>
      <ability>L2_Typo</ability>
      <abilityName>字词错误</abilityName>
      <candidateList>
        <item>，并</item>
      </candidateList>
      <explain/>
      <paraID>309D1C13</paraID>
      <start>60</start>
      <end>61</end>
      <status>unmodified</status>
      <modifiedWord/>
      <trackRevisions>false</trackRevisions>
    </reviewItem>
    <reviewItem>
      <errorID>391101b3-e8fd-4ea3-a4ba-a03e216f7b11</errorID>
      <errorWord>详实</errorWord>
      <group>L1_Word</group>
      <groupName>字词问题</groupName>
      <ability>L2_Typo</ability>
      <abilityName>字词错误</abilityName>
      <candidateList>
        <item>翔实</item>
      </candidateList>
      <explain/>
      <paraID>5070FA80</paraID>
      <start>74</start>
      <end>76</end>
      <status>unmodified</status>
      <modifiedWord/>
      <trackRevisions>false</trackRevisions>
    </reviewItem>
    <reviewItem>
      <errorID>ce44ba09-413e-4035-afbb-5e8c770668b3</errorID>
      <errorWord>详实</errorWord>
      <group>L1_Word</group>
      <groupName>字词问题</groupName>
      <ability>L2_Typo</ability>
      <abilityName>字词错误</abilityName>
      <candidateList>
        <item>翔实</item>
      </candidateList>
      <explain/>
      <paraID>696007B2</paraID>
      <start>21</start>
      <end>23</end>
      <status>unmodified</status>
      <modifiedWord/>
      <trackRevisions>false</trackRevisions>
    </reviewItem>
    <reviewItem>
      <errorID>81e3f03d-b333-4b1d-a80f-460daebaf965</errorID>
      <errorWord>，</errorWord>
      <group>L1_Word</group>
      <groupName>字词问题</groupName>
      <ability>L2_Typo</ability>
      <abilityName>字词错误</abilityName>
      <candidateList>
        <item>，具</item>
      </candidateList>
      <explain/>
      <paraID> 8526F3A</paraID>
      <start>114</start>
      <end>116</end>
      <status>modified</status>
      <modifiedWord>，具</modifiedWord>
      <trackRevisions>false</trackRevisions>
    </reviewItem>
    <reviewItem>
      <errorID>0caea810-5dac-418a-9bd9-1b85d78c59f8</errorID>
      <errorWord>至少包含2名具有中级及以上</errorWord>
      <group>L1_Grammar</group>
      <groupName>语法问题</groupName>
      <ability>L2_Grammar</ability>
      <abilityName>语法错误</abilityName>
      <candidateList>
        <item>至少包含2名具有中级及</item>
      </candidateList>
      <explain/>
      <paraID>58414122</paraID>
      <start>111</start>
      <end>124</end>
      <status>unmodified</status>
      <modifiedWord/>
      <trackRevisions>false</trackRevisions>
    </reviewItem>
    <reviewItem>
      <errorID>0e792af8-4162-4b1f-9142-fe8040da63ea</errorID>
      <errorWord>至少包含4名具有中级及以上</errorWord>
      <group>L1_Grammar</group>
      <groupName>语法问题</groupName>
      <ability>L2_Grammar</ability>
      <abilityName>语法错误</abilityName>
      <candidateList>
        <item>至少包含4名具有中级及</item>
      </candidateList>
      <explain/>
      <paraID>7D6B8983</paraID>
      <start>105</start>
      <end>118</end>
      <status>unmodified</status>
      <modifiedWord/>
      <trackRevisions>false</trackRevisions>
    </reviewItem>
    <reviewItem>
      <errorID>3418f8fe-2154-4299-93ed-9d103bd551f4</errorID>
      <errorWord>股东大会</errorWord>
      <group>L1_Word</group>
      <groupName>字词问题</groupName>
      <ability>L2_Typo</ability>
      <abilityName>字词错误</abilityName>
      <candidateList>
        <item>股东会</item>
      </candidateList>
      <explain/>
      <paraID>3B841D8B</paraID>
      <start>113</start>
      <end>117</end>
      <status>unmodified</status>
      <modifiedWord/>
      <trackRevisions>false</trackRevisions>
    </reviewItem>
    <reviewItem>
      <errorID>d4b6c794-b122-42ff-952d-3965e531f5ca</errorID>
      <errorWord>………</errorWord>
      <group>L1_Punc</group>
      <groupName>标点问题</groupName>
      <ability>L2_Punc</ability>
      <abilityName>标点符号检查</abilityName>
      <candidateList>
        <item>…</item>
      </candidateList>
      <explain/>
      <paraID>2E433CC6</paraID>
      <start>28</start>
      <end>31</end>
      <status>unmodified</status>
      <modifiedWord/>
      <trackRevisions>false</trackRevisions>
    </reviewItem>
    <reviewItem>
      <errorID>d2feae4c-a46c-42ef-aed7-5ae2bcd8dd3f</errorID>
      <errorWord>表</errorWord>
      <group>L1_Word</group>
      <groupName>字词问题</groupName>
      <ability>L2_Typo</ability>
      <abilityName>字词错误</abilityName>
      <candidateList>
        <item>表人</item>
      </candidateList>
      <explain/>
      <paraID>63D4DE65</paraID>
      <start>3</start>
      <end>4</end>
      <status>unmodified</status>
      <modifiedWord/>
      <trackRevisions>false</trackRevisions>
    </reviewItem>
    <reviewItem>
      <errorID>f0ea9a91-d9f9-492f-9b6c-9f4906237b23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7969A89F</paraID>
      <start>0</start>
      <end>2</end>
      <status>unmodified</status>
      <modifiedWord/>
      <trackRevisions>false</trackRevisions>
    </reviewItem>
    <reviewItem>
      <errorID>baa72710-160e-47c4-9027-93decea06471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788EEB98</paraID>
      <start>0</start>
      <end>2</end>
      <status>unmodified</status>
      <modifiedWord/>
      <trackRevisions>false</trackRevisions>
    </reviewItem>
    <reviewItem>
      <errorID>95f686ba-fd4f-45c4-90f2-f4cd7367b8cb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6391046F</paraID>
      <start>0</start>
      <end>2</end>
      <status>unmodified</status>
      <modifiedWord/>
      <trackRevisions>false</trackRevisions>
    </reviewItem>
    <reviewItem>
      <errorID>43a58bfb-24c3-4ca9-bcb3-b19d6d02ea8b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BF87EE6</paraID>
      <start>0</start>
      <end>2</end>
      <status>unmodified</status>
      <modifiedWord/>
      <trackRevisions>false</trackRevisions>
    </reviewItem>
    <reviewItem>
      <errorID>a4702b68-ac2d-4aca-97ed-48ebafe08820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405552B5</paraID>
      <start>0</start>
      <end>2</end>
      <status>unmodified</status>
      <modifiedWord/>
      <trackRevisions>false</trackRevisions>
    </reviewItem>
    <reviewItem>
      <errorID>9834f5a8-b6d8-4175-bd80-31b6c393838d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6F0DFF9F</paraID>
      <start>0</start>
      <end>2</end>
      <status>unmodified</status>
      <modifiedWord/>
      <trackRevisions>false</trackRevisions>
    </reviewItem>
    <reviewItem>
      <errorID>cdb7ce9b-de95-4a32-a6af-20dec3e27a74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5BB0B1F0</paraID>
      <start>0</start>
      <end>2</end>
      <status>unmodified</status>
      <modifiedWord/>
      <trackRevisions>false</trackRevisions>
    </reviewItem>
    <reviewItem>
      <errorID>8c4ed2da-fb0b-4968-bc77-9e425629b010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5E8744E</paraID>
      <start>0</start>
      <end>2</end>
      <status>unmodified</status>
      <modifiedWord/>
      <trackRevisions>false</trackRevisions>
    </reviewItem>
    <reviewItem>
      <errorID>30fc56b1-5e0e-438b-996c-5c08def3d6f9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21379A54</paraID>
      <start>0</start>
      <end>2</end>
      <status>unmodified</status>
      <modifiedWord/>
      <trackRevisions>false</trackRevisions>
    </reviewItem>
    <reviewItem>
      <errorID>a3180243-dedb-4cd6-abaa-f2a12545d313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303ECC83</paraID>
      <start>0</start>
      <end>2</end>
      <status>unmodified</status>
      <modifiedWord/>
      <trackRevisions>false</trackRevisions>
    </reviewItem>
    <reviewItem>
      <errorID>ae9c5cff-5f5d-4244-be6f-e974a738b501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300C4056</paraID>
      <start>0</start>
      <end>2</end>
      <status>unmodified</status>
      <modifiedWord/>
      <trackRevisions>false</trackRevisions>
    </reviewItem>
    <reviewItem>
      <errorID>70bc1a64-a487-48e5-b81a-caedf2a03708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66DD1BFB</paraID>
      <start>0</start>
      <end>2</end>
      <status>unmodified</status>
      <modifiedWord/>
      <trackRevisions>false</trackRevisions>
    </reviewItem>
    <reviewItem>
      <errorID>61214260-4b5b-4eb2-9800-ad34dfe3621f</errorID>
      <errorWord>本</errorWord>
      <group>L1_Word</group>
      <groupName>字词问题</groupName>
      <ability>L2_Typo</ability>
      <abilityName>字词错误</abilityName>
      <candidateList>
        <item>本次</item>
      </candidateList>
      <explain/>
      <paraID>66DD1BFB</paraID>
      <start>14</start>
      <end>15</end>
      <status>unmodified</status>
      <modifiedWord/>
      <trackRevisions>false</trackRevisions>
    </reviewItem>
    <reviewItem>
      <errorID>71384e86-3c75-4a6f-bc50-fd5ecd03a1e9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52D10B18</paraID>
      <start>0</start>
      <end>2</end>
      <status>unmodified</status>
      <modifiedWord/>
      <trackRevisions>false</trackRevisions>
    </reviewItem>
    <reviewItem>
      <errorID>939a2e1c-2534-4f83-ae2d-1825da16efc0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6E289499</paraID>
      <start>0</start>
      <end>3</end>
      <status>unmodified</status>
      <modifiedWord/>
      <trackRevisions>false</trackRevisions>
    </reviewItem>
    <reviewItem>
      <errorID>c349b401-808a-48ca-ad7e-5f05681ca3d0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22FF394D</paraID>
      <start>0</start>
      <end>2</end>
      <status>unmodified</status>
      <modifiedWord/>
      <trackRevisions>false</trackRevisions>
    </reviewItem>
    <reviewItem>
      <errorID>1bd7bae1-77a0-465a-b156-9e2c94bf7bdc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7FE021AA</paraID>
      <start>0</start>
      <end>2</end>
      <status>unmodified</status>
      <modifiedWord/>
      <trackRevisions>false</trackRevisions>
    </reviewItem>
    <reviewItem>
      <errorID>f2c00f42-0c45-406b-86f6-4e9d691de177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5542C7FF</paraID>
      <start>0</start>
      <end>2</end>
      <status>unmodified</status>
      <modifiedWord/>
      <trackRevisions>false</trackRevisions>
    </reviewItem>
    <reviewItem>
      <errorID>c60d60e3-68d1-4464-956a-5d5a18652ee9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24AA077C</paraID>
      <start>0</start>
      <end>2</end>
      <status>unmodified</status>
      <modifiedWord/>
      <trackRevisions>false</trackRevisions>
    </reviewItem>
    <reviewItem>
      <errorID>62f01b5a-35af-40eb-90a8-d138675ee136</errorID>
      <errorWord>，</errorWord>
      <group>L1_Word</group>
      <groupName>字词问题</groupName>
      <ability>L2_Typo</ability>
      <abilityName>字词错误</abilityName>
      <candidateList>
        <item>，将</item>
      </candidateList>
      <explain/>
      <paraID>24AA077C</paraID>
      <start>75</start>
      <end>76</end>
      <status>unmodified</status>
      <modifiedWord/>
      <trackRevisions>false</trackRevisions>
    </reviewItem>
    <reviewItem>
      <errorID>a1e8ed21-2c78-4fc7-bd01-61a0397d6b82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6976E20E</paraID>
      <start>0</start>
      <end>2</end>
      <status>unmodified</status>
      <modifiedWord/>
      <trackRevisions>false</trackRevisions>
    </reviewItem>
    <reviewItem>
      <errorID>72b2aa16-7527-46b3-9a0b-d74515897769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5AE84C2E</paraID>
      <start>0</start>
      <end>2</end>
      <status>unmodified</status>
      <modifiedWord/>
      <trackRevisions>false</trackRevisions>
    </reviewItem>
    <reviewItem>
      <errorID>85b68fe5-af6d-44a2-8983-e44f30b5d842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189B9537</paraID>
      <start>0</start>
      <end>2</end>
      <status>unmodified</status>
      <modifiedWord/>
      <trackRevisions>false</trackRevisions>
    </reviewItem>
    <reviewItem>
      <errorID>90b1fd30-89d8-4f1f-9f62-fb62b305e4c0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75211D72</paraID>
      <start>0</start>
      <end>2</end>
      <status>unmodified</status>
      <modifiedWord/>
      <trackRevisions>false</trackRevisions>
    </reviewItem>
    <reviewItem>
      <errorID>213a0287-6617-4ccd-be72-7194637dc5ec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4A472690</paraID>
      <start>0</start>
      <end>2</end>
      <status>unmodified</status>
      <modifiedWord/>
      <trackRevisions>false</trackRevisions>
    </reviewItem>
    <reviewItem>
      <errorID>8b6922f7-ca6f-4a52-9498-3a461239616b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4598B00B</paraID>
      <start>0</start>
      <end>2</end>
      <status>unmodified</status>
      <modifiedWord/>
      <trackRevisions>false</trackRevisions>
    </reviewItem>
    <reviewItem>
      <errorID>d025591b-60d4-4765-9b6a-67e5b03eb9cb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246D5F84</paraID>
      <start>0</start>
      <end>2</end>
      <status>unmodified</status>
      <modifiedWord/>
      <trackRevisions>false</trackRevisions>
    </reviewItem>
    <reviewItem>
      <errorID>e33ea970-1b95-4f9d-8516-771e76715346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2180BDED</paraID>
      <start>0</start>
      <end>2</end>
      <status>unmodified</status>
      <modifiedWord/>
      <trackRevisions>false</trackRevisions>
    </reviewItem>
    <reviewItem>
      <errorID>f0f964ab-a9cf-481e-a06c-5e474ef430f0</errorID>
      <errorWord>》</errorWord>
      <group>L1_Word</group>
      <groupName>字词问题</groupName>
      <ability>L2_Typo</ability>
      <abilityName>字词错误</abilityName>
      <candidateList>
        <item>》和</item>
      </candidateList>
      <explain/>
      <paraID>3553D7C0</paraID>
      <start>15</start>
      <end>16</end>
      <status>unmodified</status>
      <modifiedWord/>
      <trackRevisions>false</trackRevisions>
    </reviewItem>
    <reviewItem>
      <errorID>39308272-057c-4802-9d8c-6f09fe5f3394</errorID>
      <errorWord>及时地</errorWord>
      <group>L1_Word</group>
      <groupName>字词问题</groupName>
      <ability>L2_Typo</ability>
      <abilityName>字词错误</abilityName>
      <candidateList>
        <item>及时</item>
      </candidateList>
      <explain>❶〈形〉正赶上时候；适合需要：～雨｜他来得很～。❷〈副〉不拖延；马上；立刻：有问题就～解决。</explain>
      <paraID>2E3BD324</paraID>
      <start>85</start>
      <end>88</end>
      <status>unmodified</status>
      <modifiedWord/>
      <trackRevisions>false</trackRevisions>
    </reviewItem>
    <reviewItem>
      <errorID>35a85b37-c4e6-4b5c-8436-869c0eeaca69</errorID>
      <errorWord>因为</errorWord>
      <group>L1_Word</group>
      <groupName>字词问题</groupName>
      <ability>L2_Typo</ability>
      <abilityName>字词错误</abilityName>
      <candidateList>
        <item>因</item>
      </candidateList>
      <explain/>
      <paraID>202E1C53</paraID>
      <start>118</start>
      <end>120</end>
      <status>unmodified</status>
      <modifiedWord/>
      <trackRevisions>false</trackRevisions>
    </reviewItem>
    <reviewItem>
      <errorID>65b3990f-445c-4d7d-83eb-594ed3308e2d</errorID>
      <errorWord>方</errorWord>
      <group>L1_Word</group>
      <groupName>字词问题</groupName>
      <ability>L2_Typo</ability>
      <abilityName>字词错误</abilityName>
      <candidateList>
        <item>方在</item>
      </candidateList>
      <explain/>
      <paraID>4622AD6C</paraID>
      <start>3</start>
      <end>4</end>
      <status>unmodified</status>
      <modifiedWord/>
      <trackRevisions>false</trackRevisions>
    </reviewItem>
    <reviewItem>
      <errorID>a95d4f33-9267-45fe-b6de-b047b07eccf2</errorID>
      <errorWord>可附件</errorWord>
      <group>L1_Word</group>
      <groupName>字词问题</groupName>
      <ability>L2_Typo</ability>
      <abilityName>字词错误</abilityName>
      <candidateList>
        <item>见附件</item>
      </candidateList>
      <explain/>
      <paraID>251E6738</paraID>
      <start>97</start>
      <end>100</end>
      <status>unmodified</status>
      <modifiedWord/>
      <trackRevisions>false</trackRevisions>
    </reviewItem>
    <reviewItem>
      <errorID>bb5fee68-c335-455c-81db-70bc2d2fc29b</errorID>
      <errorWord>（</errorWord>
      <group>L1_Punc</group>
      <groupName>标点问题</groupName>
      <ability>L2_Punc</ability>
      <abilityName>标点符号检查</abilityName>
      <candidateList/>
      <explain>同一形式括号套用。</explain>
      <paraID>646779A0</paraID>
      <start>20</start>
      <end>21</end>
      <status>unmodified</status>
      <modifiedWord/>
      <trackRevisions>false</trackRevisions>
    </reviewItem>
    <reviewItem>
      <errorID>3f5cfd8d-d5f1-472b-b09c-38a75dea3ba0</errorID>
      <errorWord>）</errorWord>
      <group>L1_Punc</group>
      <groupName>标点问题</groupName>
      <ability>L2_Punc</ability>
      <abilityName>标点符号检查</abilityName>
      <candidateList/>
      <explain>同一形式括号套用。</explain>
      <paraID>646779A0</paraID>
      <start>24</start>
      <end>25</end>
      <status>unmodified</status>
      <modifiedWord/>
      <trackRevisions>false</trackRevisions>
    </reviewItem>
    <reviewItem>
      <errorID>10886e34-22b3-4bc0-8c4c-148f045ab2c8</errorID>
      <errorWord>提出质疑</errorWord>
      <group>L1_Grammar</group>
      <groupName>语法问题</groupName>
      <ability>L2_Grammar</ability>
      <abilityName>语法错误</abilityName>
      <candidateList>
        <item>质疑</item>
      </candidateList>
      <explain>〈动〉提出疑问：～问难。</explain>
      <paraID>69C4C735</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b82a3a-20a8-4ccd-bdcb-b8b7bc5e65c5}">
  <ds:schemaRefs/>
</ds:datastoreItem>
</file>

<file path=docProps/app.xml><?xml version="1.0" encoding="utf-8"?>
<Properties xmlns="http://schemas.openxmlformats.org/officeDocument/2006/extended-properties" xmlns:vt="http://schemas.openxmlformats.org/officeDocument/2006/docPropsVTypes">
  <Template>Normal.dotm</Template>
  <Pages>97</Pages>
  <Words>9453</Words>
  <Characters>10616</Characters>
  <Lines>2293</Lines>
  <Paragraphs>2079</Paragraphs>
  <TotalTime>18</TotalTime>
  <ScaleCrop>false</ScaleCrop>
  <LinksUpToDate>false</LinksUpToDate>
  <CharactersWithSpaces>10740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2026-04-01T01:33:00Z</dcterms:created>
  <dc:creator>Steven</dc:creator>
  <cp:lastModifiedBy>作者</cp:lastModifiedBy>
  <cp:lastPrinted>2025-10-13T02:26:00Z</cp:lastPrinted>
  <dcterms:modified xsi:type="dcterms:W3CDTF">2026-04-07T01:08:38Z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8FE4723DFD4D4E508C05C4A229B399B9_13</vt:lpwstr>
  </property>
  <property fmtid="{D5CDD505-2E9C-101B-9397-08002B2CF9AE}" pid="4" name="KSOTemplateDocerSaveRecord">
    <vt:lpwstr>eyJoZGlkIjoiNDBmMzVmY2I4YzE1NGQ1NDAwNzg2OGEzYmZmZmFhZjYiLCJ1c2VySWQiOiIyNzEyMTg0NDQifQ==</vt:lpwstr>
  </property>
</Properties>
</file>